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47"/>
        <w:tblW w:w="9627" w:type="dxa"/>
        <w:tblLook w:val="01E0" w:firstRow="1" w:lastRow="1" w:firstColumn="1" w:lastColumn="1" w:noHBand="0" w:noVBand="0"/>
      </w:tblPr>
      <w:tblGrid>
        <w:gridCol w:w="9627"/>
      </w:tblGrid>
      <w:tr w:rsidR="00CD537A" w:rsidRPr="00B439BA" w14:paraId="0A173A46" w14:textId="77777777" w:rsidTr="00CD537A">
        <w:trPr>
          <w:trHeight w:val="1245"/>
        </w:trPr>
        <w:tc>
          <w:tcPr>
            <w:tcW w:w="9627" w:type="dxa"/>
            <w:vAlign w:val="center"/>
          </w:tcPr>
          <w:p w14:paraId="4F3A2AF6" w14:textId="77777777" w:rsidR="00CD537A" w:rsidRPr="00B439BA" w:rsidRDefault="00CD537A" w:rsidP="00CD537A">
            <w:pPr>
              <w:jc w:val="center"/>
              <w:rPr>
                <w:rFonts w:ascii="Book Antiqua" w:eastAsia="MS Mincho" w:hAnsi="Book Antiqua" w:cs="Book Antiqua"/>
              </w:rPr>
            </w:pPr>
            <w:r>
              <w:rPr>
                <w:rFonts w:eastAsia="MS Mincho"/>
                <w:noProof/>
                <w:lang w:val="en-US"/>
              </w:rPr>
              <w:drawing>
                <wp:anchor distT="0" distB="0" distL="114300" distR="114300" simplePos="0" relativeHeight="251705344" behindDoc="1" locked="0" layoutInCell="1" allowOverlap="1" wp14:anchorId="41859D9E" wp14:editId="3DFC7FAE">
                  <wp:simplePos x="0" y="0"/>
                  <wp:positionH relativeFrom="column">
                    <wp:posOffset>2580640</wp:posOffset>
                  </wp:positionH>
                  <wp:positionV relativeFrom="paragraph">
                    <wp:posOffset>24130</wp:posOffset>
                  </wp:positionV>
                  <wp:extent cx="838200" cy="928370"/>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14:paraId="058F044D" w14:textId="77777777" w:rsidR="00CD537A" w:rsidRPr="00B439BA" w:rsidRDefault="00CD537A" w:rsidP="00CD537A">
            <w:pPr>
              <w:jc w:val="center"/>
              <w:rPr>
                <w:rFonts w:ascii="Book Antiqua" w:eastAsia="MS Mincho" w:hAnsi="Book Antiqua" w:cs="Book Antiqua"/>
              </w:rPr>
            </w:pPr>
          </w:p>
          <w:p w14:paraId="5AA4A4C9" w14:textId="77777777" w:rsidR="00CD537A" w:rsidRPr="00B439BA" w:rsidRDefault="00CD537A" w:rsidP="00CD537A">
            <w:pPr>
              <w:jc w:val="center"/>
              <w:rPr>
                <w:rFonts w:ascii="Book Antiqua" w:eastAsia="MS Mincho" w:hAnsi="Book Antiqua" w:cs="Book Antiqua"/>
              </w:rPr>
            </w:pPr>
          </w:p>
          <w:p w14:paraId="7952904D" w14:textId="77777777" w:rsidR="00CD537A" w:rsidRPr="00B439BA" w:rsidRDefault="00CD537A" w:rsidP="00CD537A">
            <w:pPr>
              <w:jc w:val="center"/>
              <w:rPr>
                <w:rFonts w:ascii="Book Antiqua" w:eastAsia="MS Mincho" w:hAnsi="Book Antiqua" w:cs="Book Antiqua"/>
              </w:rPr>
            </w:pPr>
          </w:p>
          <w:p w14:paraId="6F76DFA4" w14:textId="77777777" w:rsidR="00CD537A" w:rsidRPr="00B439BA" w:rsidRDefault="00CD537A" w:rsidP="00CD537A">
            <w:pPr>
              <w:jc w:val="center"/>
              <w:rPr>
                <w:rFonts w:ascii="Book Antiqua" w:eastAsia="MS Mincho" w:hAnsi="Book Antiqua" w:cs="Book Antiqua"/>
              </w:rPr>
            </w:pPr>
          </w:p>
          <w:p w14:paraId="3E6E9894" w14:textId="77777777" w:rsidR="00CD537A" w:rsidRPr="00B439BA" w:rsidRDefault="00CD537A" w:rsidP="00CD537A">
            <w:pPr>
              <w:rPr>
                <w:rFonts w:ascii="Book Antiqua" w:eastAsia="MS Mincho" w:hAnsi="Book Antiqua" w:cs="Book Antiqua"/>
                <w:b/>
                <w:bCs/>
              </w:rPr>
            </w:pPr>
          </w:p>
          <w:p w14:paraId="33E0454D" w14:textId="77777777" w:rsidR="00CD537A" w:rsidRPr="00B439BA" w:rsidRDefault="00CD537A" w:rsidP="00CD537A">
            <w:pPr>
              <w:jc w:val="center"/>
              <w:rPr>
                <w:rFonts w:ascii="Book Antiqua" w:eastAsia="Batang" w:hAnsi="Book Antiqua"/>
                <w:b/>
                <w:bCs/>
                <w:sz w:val="32"/>
                <w:szCs w:val="32"/>
                <w:lang w:val="sv-SE"/>
              </w:rPr>
            </w:pPr>
            <w:bookmarkStart w:id="0" w:name="OLE_LINK3"/>
            <w:r w:rsidRPr="00B439BA">
              <w:rPr>
                <w:rFonts w:ascii="Book Antiqua" w:eastAsia="MS Mincho" w:hAnsi="Book Antiqua" w:cs="Book Antiqua"/>
                <w:b/>
                <w:bCs/>
                <w:sz w:val="32"/>
                <w:szCs w:val="32"/>
              </w:rPr>
              <w:t>Republika e Kosovës</w:t>
            </w:r>
          </w:p>
          <w:p w14:paraId="3DCF6527" w14:textId="77777777" w:rsidR="00CD537A" w:rsidRPr="00B439BA" w:rsidRDefault="00CD537A" w:rsidP="00CD537A">
            <w:pPr>
              <w:jc w:val="center"/>
              <w:rPr>
                <w:rFonts w:ascii="Book Antiqua" w:eastAsia="MS Mincho" w:hAnsi="Book Antiqua" w:cs="Book Antiqua"/>
                <w:b/>
                <w:bCs/>
                <w:sz w:val="26"/>
                <w:szCs w:val="26"/>
                <w:lang w:val="sv-SE"/>
              </w:rPr>
            </w:pPr>
            <w:r w:rsidRPr="00B439BA">
              <w:rPr>
                <w:rFonts w:ascii="Book Antiqua" w:eastAsia="Batang" w:hAnsi="Book Antiqua" w:cs="Book Antiqua"/>
                <w:b/>
                <w:bCs/>
                <w:sz w:val="26"/>
                <w:szCs w:val="26"/>
                <w:lang w:val="sv-SE"/>
              </w:rPr>
              <w:t>Republika Kosova-</w:t>
            </w:r>
            <w:r w:rsidRPr="00B439BA">
              <w:rPr>
                <w:rFonts w:ascii="Book Antiqua" w:eastAsia="MS Mincho" w:hAnsi="Book Antiqua" w:cs="Book Antiqua"/>
                <w:b/>
                <w:bCs/>
                <w:sz w:val="26"/>
                <w:szCs w:val="26"/>
                <w:lang w:val="sv-SE"/>
              </w:rPr>
              <w:t xml:space="preserve">Republic of </w:t>
            </w:r>
            <w:r w:rsidRPr="00B439BA">
              <w:rPr>
                <w:rFonts w:ascii="Book Antiqua" w:eastAsia="MS Mincho" w:hAnsi="Book Antiqua" w:cs="Book Antiqua"/>
                <w:b/>
                <w:bCs/>
                <w:sz w:val="26"/>
                <w:szCs w:val="26"/>
              </w:rPr>
              <w:t>Kosovo</w:t>
            </w:r>
          </w:p>
          <w:p w14:paraId="58685C43" w14:textId="77777777" w:rsidR="00CD537A" w:rsidRPr="00B439BA" w:rsidRDefault="00CD537A" w:rsidP="00CD537A">
            <w:pPr>
              <w:jc w:val="center"/>
              <w:rPr>
                <w:rFonts w:ascii="Book Antiqua" w:eastAsia="MS Mincho" w:hAnsi="Book Antiqua" w:cs="Book Antiqua"/>
                <w:b/>
                <w:bCs/>
                <w:i/>
                <w:iCs/>
              </w:rPr>
            </w:pPr>
            <w:r w:rsidRPr="00B439BA">
              <w:rPr>
                <w:rFonts w:ascii="Book Antiqua" w:eastAsia="MS Mincho" w:hAnsi="Book Antiqua" w:cs="Book Antiqua"/>
                <w:b/>
                <w:bCs/>
                <w:i/>
                <w:iCs/>
              </w:rPr>
              <w:t xml:space="preserve">Qeveria –Vlada-Government </w:t>
            </w:r>
            <w:bookmarkEnd w:id="0"/>
          </w:p>
          <w:p w14:paraId="36A8610A" w14:textId="77777777" w:rsidR="00CD537A" w:rsidRPr="00B439BA" w:rsidRDefault="00CD537A" w:rsidP="00CD537A">
            <w:pPr>
              <w:rPr>
                <w:rFonts w:ascii="Book Antiqua" w:eastAsia="MS Mincho" w:hAnsi="Book Antiqua" w:cs="Book Antiqua"/>
                <w:sz w:val="18"/>
                <w:szCs w:val="18"/>
              </w:rPr>
            </w:pPr>
          </w:p>
          <w:p w14:paraId="749F8948" w14:textId="77777777" w:rsidR="00CD537A" w:rsidRPr="00B439BA" w:rsidRDefault="00CD537A" w:rsidP="00CD537A">
            <w:pPr>
              <w:jc w:val="center"/>
              <w:rPr>
                <w:rFonts w:ascii="Book Antiqua" w:eastAsia="MS Mincho" w:hAnsi="Book Antiqua" w:cs="Book Antiqua"/>
                <w:i/>
                <w:iCs/>
              </w:rPr>
            </w:pPr>
            <w:r w:rsidRPr="00B439BA">
              <w:rPr>
                <w:rFonts w:ascii="Book Antiqua" w:eastAsia="MS Mincho" w:hAnsi="Book Antiqua" w:cs="Book Antiqua"/>
                <w:i/>
                <w:iCs/>
              </w:rPr>
              <w:t>Zyra e Kryeministrit-Ured Premijera-Office of the Prime Minister</w:t>
            </w:r>
          </w:p>
          <w:p w14:paraId="27628864" w14:textId="77777777" w:rsidR="00CD537A" w:rsidRPr="00B439BA" w:rsidRDefault="00CD537A" w:rsidP="00CD537A">
            <w:pPr>
              <w:pStyle w:val="Title"/>
              <w:rPr>
                <w:rFonts w:ascii="Book Antiqua" w:hAnsi="Book Antiqua" w:cs="Book Antiqua"/>
                <w:sz w:val="18"/>
                <w:szCs w:val="18"/>
              </w:rPr>
            </w:pPr>
          </w:p>
        </w:tc>
      </w:tr>
      <w:tr w:rsidR="00CD537A" w:rsidRPr="00B439BA" w14:paraId="4723BFE5" w14:textId="77777777" w:rsidTr="00CD537A">
        <w:trPr>
          <w:trHeight w:val="511"/>
        </w:trPr>
        <w:tc>
          <w:tcPr>
            <w:tcW w:w="9627" w:type="dxa"/>
            <w:vAlign w:val="center"/>
          </w:tcPr>
          <w:p w14:paraId="38235005" w14:textId="77777777" w:rsidR="00CD537A" w:rsidRPr="00B439BA" w:rsidRDefault="00CD537A" w:rsidP="00CD537A">
            <w:pPr>
              <w:pStyle w:val="Caption"/>
              <w:rPr>
                <w:rFonts w:ascii="Book Antiqua" w:hAnsi="Book Antiqua" w:cs="Book Antiqua"/>
                <w:sz w:val="14"/>
                <w:szCs w:val="14"/>
              </w:rPr>
            </w:pPr>
            <w:bookmarkStart w:id="1" w:name="OLE_LINK1"/>
            <w:bookmarkStart w:id="2" w:name="OLE_LINK2"/>
          </w:p>
          <w:bookmarkEnd w:id="1"/>
          <w:bookmarkEnd w:id="2"/>
          <w:p w14:paraId="3DC19952" w14:textId="77777777" w:rsidR="00CD537A" w:rsidRPr="00B439BA" w:rsidRDefault="00CD537A" w:rsidP="00CD537A">
            <w:pPr>
              <w:jc w:val="center"/>
              <w:rPr>
                <w:rFonts w:ascii="Book Antiqua" w:eastAsia="MS Mincho" w:hAnsi="Book Antiqua" w:cs="Book Antiqua"/>
                <w:szCs w:val="20"/>
              </w:rPr>
            </w:pPr>
            <w:r w:rsidRPr="00B439BA">
              <w:rPr>
                <w:rFonts w:ascii="Book Antiqua" w:eastAsia="MS Mincho" w:hAnsi="Book Antiqua" w:cs="Book Antiqua"/>
                <w:szCs w:val="20"/>
              </w:rPr>
              <w:t>Zyra për Qeverisje të Mirë/Kancelarija za Dobro Upravljanje/Office on Good Governance</w:t>
            </w:r>
          </w:p>
        </w:tc>
      </w:tr>
    </w:tbl>
    <w:p w14:paraId="798988B5" w14:textId="4AE285FC" w:rsidR="00FF2EBC" w:rsidRDefault="00FF2EBC" w:rsidP="00FF2EBC">
      <w:pPr>
        <w:pStyle w:val="NoSpacing"/>
        <w:tabs>
          <w:tab w:val="left" w:pos="2687"/>
        </w:tabs>
        <w:spacing w:before="1540" w:after="240"/>
        <w:rPr>
          <w:rFonts w:ascii="Segoe UI Semilight" w:eastAsiaTheme="minorHAnsi" w:hAnsi="Segoe UI Semilight"/>
          <w:color w:val="4F81BD" w:themeColor="accent1"/>
          <w:sz w:val="20"/>
          <w:lang w:val="hr-HR"/>
        </w:rPr>
      </w:pPr>
    </w:p>
    <w:sdt>
      <w:sdtPr>
        <w:rPr>
          <w:rFonts w:ascii="Segoe UI Semilight" w:eastAsiaTheme="minorHAnsi" w:hAnsi="Segoe UI Semilight"/>
          <w:color w:val="4F81BD" w:themeColor="accent1"/>
          <w:sz w:val="20"/>
          <w:lang w:val="hr-HR"/>
        </w:rPr>
        <w:id w:val="1400628266"/>
        <w:docPartObj>
          <w:docPartGallery w:val="Cover Pages"/>
          <w:docPartUnique/>
        </w:docPartObj>
      </w:sdtPr>
      <w:sdtEndPr>
        <w:rPr>
          <w:rFonts w:cs="Calibri Light"/>
          <w:color w:val="auto"/>
        </w:rPr>
      </w:sdtEndPr>
      <w:sdtContent>
        <w:bookmarkStart w:id="3" w:name="_GoBack" w:displacedByCustomXml="prev"/>
        <w:bookmarkEnd w:id="3" w:displacedByCustomXml="prev"/>
        <w:p w14:paraId="61A9E910" w14:textId="65DE3656" w:rsidR="00B84854" w:rsidRPr="00FF2EBC" w:rsidRDefault="00B84854" w:rsidP="00FF2EBC">
          <w:pPr>
            <w:pStyle w:val="NoSpacing"/>
            <w:spacing w:before="1540" w:after="240"/>
            <w:rPr>
              <w:rFonts w:ascii="Segoe UI Semilight" w:eastAsiaTheme="minorHAnsi" w:hAnsi="Segoe UI Semilight"/>
              <w:color w:val="4F81BD" w:themeColor="accent1"/>
              <w:sz w:val="20"/>
              <w:lang w:val="hr-HR"/>
            </w:rPr>
          </w:pPr>
        </w:p>
        <w:sdt>
          <w:sdtPr>
            <w:rPr>
              <w:rFonts w:asciiTheme="majorHAnsi" w:eastAsiaTheme="majorEastAsia" w:hAnsiTheme="majorHAnsi" w:cstheme="majorBidi"/>
              <w:caps/>
              <w:color w:val="4F81BD" w:themeColor="accent1"/>
              <w:sz w:val="36"/>
              <w:szCs w:val="36"/>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6E863479" w14:textId="4E9C0612" w:rsidR="006829CB" w:rsidRPr="006829CB" w:rsidRDefault="006829CB">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36"/>
                  <w:szCs w:val="36"/>
                </w:rPr>
              </w:pPr>
              <w:r w:rsidRPr="006829CB">
                <w:rPr>
                  <w:rFonts w:asciiTheme="majorHAnsi" w:eastAsiaTheme="majorEastAsia" w:hAnsiTheme="majorHAnsi" w:cstheme="majorBidi"/>
                  <w:caps/>
                  <w:color w:val="4F81BD" w:themeColor="accent1"/>
                  <w:sz w:val="36"/>
                  <w:szCs w:val="36"/>
                </w:rPr>
                <w:t xml:space="preserve">Evaluation of the implementation of Government Strategy </w:t>
              </w:r>
              <w:r>
                <w:rPr>
                  <w:rFonts w:asciiTheme="majorHAnsi" w:eastAsiaTheme="majorEastAsia" w:hAnsiTheme="majorHAnsi" w:cstheme="majorBidi"/>
                  <w:caps/>
                  <w:color w:val="4F81BD" w:themeColor="accent1"/>
                  <w:sz w:val="36"/>
                  <w:szCs w:val="36"/>
                </w:rPr>
                <w:t>for cooperation with civil society (2013-2017)</w:t>
              </w:r>
            </w:p>
          </w:sdtContent>
        </w:sdt>
        <w:p w14:paraId="2D9803C3" w14:textId="6A0E5265" w:rsidR="006829CB" w:rsidRDefault="006829CB" w:rsidP="00C761BB">
          <w:pPr>
            <w:pStyle w:val="NoSpacing"/>
            <w:rPr>
              <w:color w:val="4F81BD" w:themeColor="accent1"/>
              <w:sz w:val="28"/>
              <w:szCs w:val="28"/>
            </w:rPr>
          </w:pPr>
        </w:p>
        <w:p w14:paraId="5B4E30C1" w14:textId="77777777" w:rsidR="00B84854" w:rsidRDefault="00B84854">
          <w:pPr>
            <w:pStyle w:val="NoSpacing"/>
            <w:spacing w:before="480"/>
            <w:jc w:val="center"/>
            <w:rPr>
              <w:color w:val="4F81BD" w:themeColor="accent1"/>
            </w:rPr>
          </w:pPr>
        </w:p>
        <w:p w14:paraId="61B137C0" w14:textId="77777777" w:rsidR="00B84854" w:rsidRDefault="00B84854">
          <w:pPr>
            <w:pStyle w:val="NoSpacing"/>
            <w:spacing w:before="480"/>
            <w:jc w:val="center"/>
            <w:rPr>
              <w:color w:val="4F81BD" w:themeColor="accent1"/>
            </w:rPr>
          </w:pPr>
        </w:p>
        <w:p w14:paraId="66B4A035" w14:textId="77777777" w:rsidR="00B84854" w:rsidRDefault="00B84854">
          <w:pPr>
            <w:pStyle w:val="NoSpacing"/>
            <w:spacing w:before="480"/>
            <w:jc w:val="center"/>
            <w:rPr>
              <w:color w:val="4F81BD" w:themeColor="accent1"/>
            </w:rPr>
          </w:pPr>
        </w:p>
        <w:p w14:paraId="3BD528C8" w14:textId="05E1EADB" w:rsidR="006829CB" w:rsidRDefault="006829CB">
          <w:pPr>
            <w:pStyle w:val="NoSpacing"/>
            <w:spacing w:before="480"/>
            <w:jc w:val="center"/>
            <w:rPr>
              <w:color w:val="4F81BD" w:themeColor="accen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B84854" w14:paraId="5671C734" w14:textId="77777777" w:rsidTr="001901EE">
            <w:tc>
              <w:tcPr>
                <w:tcW w:w="4361" w:type="dxa"/>
              </w:tcPr>
              <w:p w14:paraId="24AE59E3" w14:textId="2780DBC3" w:rsidR="00B84854" w:rsidRPr="001901EE" w:rsidRDefault="00B84854" w:rsidP="001901EE">
                <w:pPr>
                  <w:pStyle w:val="NoSpacing"/>
                  <w:rPr>
                    <w:color w:val="4F81BD" w:themeColor="accent1"/>
                    <w:sz w:val="18"/>
                    <w:szCs w:val="18"/>
                  </w:rPr>
                </w:pPr>
              </w:p>
            </w:tc>
            <w:tc>
              <w:tcPr>
                <w:tcW w:w="4927" w:type="dxa"/>
              </w:tcPr>
              <w:p w14:paraId="4FBB106B" w14:textId="427BEEB1" w:rsidR="00B84854" w:rsidRDefault="00B84854" w:rsidP="001901EE">
                <w:pPr>
                  <w:pStyle w:val="Footer"/>
                  <w:jc w:val="left"/>
                  <w:rPr>
                    <w:color w:val="4F81BD" w:themeColor="accent1"/>
                  </w:rPr>
                </w:pPr>
              </w:p>
            </w:tc>
          </w:tr>
        </w:tbl>
        <w:p w14:paraId="06EE6EFC" w14:textId="4A3F64A2" w:rsidR="006829CB" w:rsidRDefault="006829CB">
          <w:pPr>
            <w:spacing w:after="200" w:line="276" w:lineRule="auto"/>
            <w:contextualSpacing w:val="0"/>
            <w:jc w:val="left"/>
            <w:rPr>
              <w:rFonts w:eastAsiaTheme="majorEastAsia" w:cs="Calibri Light"/>
              <w:spacing w:val="-10"/>
              <w:kern w:val="28"/>
              <w:sz w:val="28"/>
              <w:szCs w:val="56"/>
              <w:lang w:val="en-US"/>
            </w:rPr>
          </w:pPr>
          <w:r>
            <w:rPr>
              <w:rFonts w:cs="Calibri Light"/>
              <w:lang w:val="en-US"/>
            </w:rPr>
            <w:br w:type="page"/>
          </w:r>
        </w:p>
      </w:sdtContent>
    </w:sdt>
    <w:sdt>
      <w:sdtPr>
        <w:rPr>
          <w:rFonts w:ascii="Segoe UI Semilight" w:eastAsiaTheme="minorHAnsi" w:hAnsi="Segoe UI Semilight" w:cstheme="minorBidi"/>
          <w:color w:val="auto"/>
          <w:sz w:val="20"/>
          <w:szCs w:val="22"/>
          <w:lang w:val="hr-HR"/>
        </w:rPr>
        <w:id w:val="-1072737186"/>
        <w:docPartObj>
          <w:docPartGallery w:val="Table of Contents"/>
          <w:docPartUnique/>
        </w:docPartObj>
      </w:sdtPr>
      <w:sdtEndPr>
        <w:rPr>
          <w:b/>
          <w:bCs/>
          <w:noProof/>
        </w:rPr>
      </w:sdtEndPr>
      <w:sdtContent>
        <w:p w14:paraId="62EDAE24" w14:textId="5FEB46CC" w:rsidR="006829CB" w:rsidRPr="006829CB" w:rsidRDefault="006829CB">
          <w:pPr>
            <w:pStyle w:val="TOCHeading"/>
            <w:rPr>
              <w:rStyle w:val="Heading1Char"/>
            </w:rPr>
          </w:pPr>
          <w:r w:rsidRPr="006829CB">
            <w:rPr>
              <w:rStyle w:val="Heading1Char"/>
            </w:rPr>
            <w:t>Table of Contents</w:t>
          </w:r>
        </w:p>
        <w:p w14:paraId="2EC95BBD" w14:textId="77777777" w:rsidR="00443669" w:rsidRDefault="006829CB">
          <w:pPr>
            <w:pStyle w:val="TOC1"/>
            <w:tabs>
              <w:tab w:val="right" w:leader="dot" w:pos="9062"/>
            </w:tabs>
            <w:rPr>
              <w:rFonts w:asciiTheme="minorHAnsi" w:eastAsiaTheme="minorEastAsia" w:hAnsiTheme="minorHAnsi"/>
              <w:noProof/>
              <w:sz w:val="22"/>
              <w:lang w:eastAsia="hr-HR"/>
            </w:rPr>
          </w:pPr>
          <w:r>
            <w:fldChar w:fldCharType="begin"/>
          </w:r>
          <w:r>
            <w:instrText xml:space="preserve"> TOC \o "1-3" \h \z \u </w:instrText>
          </w:r>
          <w:r>
            <w:fldChar w:fldCharType="separate"/>
          </w:r>
          <w:hyperlink w:anchor="_Toc501709146" w:history="1">
            <w:r w:rsidR="00443669" w:rsidRPr="00F15EC0">
              <w:rPr>
                <w:rStyle w:val="Hyperlink"/>
                <w:rFonts w:cs="Calibri Light"/>
                <w:noProof/>
                <w:lang w:val="en-US"/>
              </w:rPr>
              <w:t>Executive Summary</w:t>
            </w:r>
            <w:r w:rsidR="00443669">
              <w:rPr>
                <w:noProof/>
                <w:webHidden/>
              </w:rPr>
              <w:tab/>
            </w:r>
            <w:r w:rsidR="00443669">
              <w:rPr>
                <w:noProof/>
                <w:webHidden/>
              </w:rPr>
              <w:fldChar w:fldCharType="begin"/>
            </w:r>
            <w:r w:rsidR="00443669">
              <w:rPr>
                <w:noProof/>
                <w:webHidden/>
              </w:rPr>
              <w:instrText xml:space="preserve"> PAGEREF _Toc501709146 \h </w:instrText>
            </w:r>
            <w:r w:rsidR="00443669">
              <w:rPr>
                <w:noProof/>
                <w:webHidden/>
              </w:rPr>
            </w:r>
            <w:r w:rsidR="00443669">
              <w:rPr>
                <w:noProof/>
                <w:webHidden/>
              </w:rPr>
              <w:fldChar w:fldCharType="separate"/>
            </w:r>
            <w:r w:rsidR="00443669">
              <w:rPr>
                <w:noProof/>
                <w:webHidden/>
              </w:rPr>
              <w:t>2</w:t>
            </w:r>
            <w:r w:rsidR="00443669">
              <w:rPr>
                <w:noProof/>
                <w:webHidden/>
              </w:rPr>
              <w:fldChar w:fldCharType="end"/>
            </w:r>
          </w:hyperlink>
        </w:p>
        <w:p w14:paraId="7DD131FB" w14:textId="77777777" w:rsidR="00443669" w:rsidRDefault="00483975">
          <w:pPr>
            <w:pStyle w:val="TOC1"/>
            <w:tabs>
              <w:tab w:val="right" w:leader="dot" w:pos="9062"/>
            </w:tabs>
            <w:rPr>
              <w:rFonts w:asciiTheme="minorHAnsi" w:eastAsiaTheme="minorEastAsia" w:hAnsiTheme="minorHAnsi"/>
              <w:noProof/>
              <w:sz w:val="22"/>
              <w:lang w:eastAsia="hr-HR"/>
            </w:rPr>
          </w:pPr>
          <w:hyperlink w:anchor="_Toc501709147" w:history="1">
            <w:r w:rsidR="00443669" w:rsidRPr="00F15EC0">
              <w:rPr>
                <w:rStyle w:val="Hyperlink"/>
                <w:rFonts w:cs="Calibri Light"/>
                <w:noProof/>
                <w:lang w:val="en-US"/>
              </w:rPr>
              <w:t>1. Introduction to the Study</w:t>
            </w:r>
            <w:r w:rsidR="00443669">
              <w:rPr>
                <w:noProof/>
                <w:webHidden/>
              </w:rPr>
              <w:tab/>
            </w:r>
            <w:r w:rsidR="00443669">
              <w:rPr>
                <w:noProof/>
                <w:webHidden/>
              </w:rPr>
              <w:fldChar w:fldCharType="begin"/>
            </w:r>
            <w:r w:rsidR="00443669">
              <w:rPr>
                <w:noProof/>
                <w:webHidden/>
              </w:rPr>
              <w:instrText xml:space="preserve"> PAGEREF _Toc501709147 \h </w:instrText>
            </w:r>
            <w:r w:rsidR="00443669">
              <w:rPr>
                <w:noProof/>
                <w:webHidden/>
              </w:rPr>
            </w:r>
            <w:r w:rsidR="00443669">
              <w:rPr>
                <w:noProof/>
                <w:webHidden/>
              </w:rPr>
              <w:fldChar w:fldCharType="separate"/>
            </w:r>
            <w:r w:rsidR="00443669">
              <w:rPr>
                <w:noProof/>
                <w:webHidden/>
              </w:rPr>
              <w:t>4</w:t>
            </w:r>
            <w:r w:rsidR="00443669">
              <w:rPr>
                <w:noProof/>
                <w:webHidden/>
              </w:rPr>
              <w:fldChar w:fldCharType="end"/>
            </w:r>
          </w:hyperlink>
        </w:p>
        <w:p w14:paraId="5D775F98" w14:textId="77777777" w:rsidR="00443669" w:rsidRDefault="00483975" w:rsidP="00443669">
          <w:pPr>
            <w:pStyle w:val="TOC2"/>
            <w:rPr>
              <w:rFonts w:asciiTheme="minorHAnsi" w:eastAsiaTheme="minorEastAsia" w:hAnsiTheme="minorHAnsi"/>
              <w:noProof/>
              <w:sz w:val="22"/>
              <w:lang w:eastAsia="hr-HR"/>
            </w:rPr>
          </w:pPr>
          <w:hyperlink w:anchor="_Toc501709148" w:history="1">
            <w:r w:rsidR="00443669" w:rsidRPr="00F15EC0">
              <w:rPr>
                <w:rStyle w:val="Hyperlink"/>
                <w:rFonts w:cs="Calibri Light"/>
                <w:noProof/>
                <w:lang w:val="en-US"/>
              </w:rPr>
              <w:t>1.1.</w:t>
            </w:r>
            <w:r w:rsidR="00443669">
              <w:rPr>
                <w:rFonts w:asciiTheme="minorHAnsi" w:eastAsiaTheme="minorEastAsia" w:hAnsiTheme="minorHAnsi"/>
                <w:noProof/>
                <w:sz w:val="22"/>
                <w:lang w:eastAsia="hr-HR"/>
              </w:rPr>
              <w:tab/>
            </w:r>
            <w:r w:rsidR="00443669" w:rsidRPr="00F15EC0">
              <w:rPr>
                <w:rStyle w:val="Hyperlink"/>
                <w:rFonts w:cs="Calibri Light"/>
                <w:noProof/>
                <w:lang w:val="en-US"/>
              </w:rPr>
              <w:t>Background</w:t>
            </w:r>
            <w:r w:rsidR="00443669">
              <w:rPr>
                <w:noProof/>
                <w:webHidden/>
              </w:rPr>
              <w:tab/>
            </w:r>
            <w:r w:rsidR="00443669">
              <w:rPr>
                <w:noProof/>
                <w:webHidden/>
              </w:rPr>
              <w:fldChar w:fldCharType="begin"/>
            </w:r>
            <w:r w:rsidR="00443669">
              <w:rPr>
                <w:noProof/>
                <w:webHidden/>
              </w:rPr>
              <w:instrText xml:space="preserve"> PAGEREF _Toc501709148 \h </w:instrText>
            </w:r>
            <w:r w:rsidR="00443669">
              <w:rPr>
                <w:noProof/>
                <w:webHidden/>
              </w:rPr>
            </w:r>
            <w:r w:rsidR="00443669">
              <w:rPr>
                <w:noProof/>
                <w:webHidden/>
              </w:rPr>
              <w:fldChar w:fldCharType="separate"/>
            </w:r>
            <w:r w:rsidR="00443669">
              <w:rPr>
                <w:noProof/>
                <w:webHidden/>
              </w:rPr>
              <w:t>4</w:t>
            </w:r>
            <w:r w:rsidR="00443669">
              <w:rPr>
                <w:noProof/>
                <w:webHidden/>
              </w:rPr>
              <w:fldChar w:fldCharType="end"/>
            </w:r>
          </w:hyperlink>
        </w:p>
        <w:p w14:paraId="479B3C56" w14:textId="77777777" w:rsidR="00443669" w:rsidRDefault="00483975" w:rsidP="00443669">
          <w:pPr>
            <w:pStyle w:val="TOC2"/>
            <w:rPr>
              <w:rFonts w:asciiTheme="minorHAnsi" w:eastAsiaTheme="minorEastAsia" w:hAnsiTheme="minorHAnsi"/>
              <w:noProof/>
              <w:sz w:val="22"/>
              <w:lang w:eastAsia="hr-HR"/>
            </w:rPr>
          </w:pPr>
          <w:hyperlink w:anchor="_Toc501709149" w:history="1">
            <w:r w:rsidR="00443669" w:rsidRPr="00F15EC0">
              <w:rPr>
                <w:rStyle w:val="Hyperlink"/>
                <w:noProof/>
                <w:lang w:val="en-US"/>
              </w:rPr>
              <w:t>1.2.</w:t>
            </w:r>
            <w:r w:rsidR="00443669">
              <w:rPr>
                <w:rFonts w:asciiTheme="minorHAnsi" w:eastAsiaTheme="minorEastAsia" w:hAnsiTheme="minorHAnsi"/>
                <w:noProof/>
                <w:sz w:val="22"/>
                <w:lang w:eastAsia="hr-HR"/>
              </w:rPr>
              <w:tab/>
            </w:r>
            <w:r w:rsidR="00443669" w:rsidRPr="00F15EC0">
              <w:rPr>
                <w:rStyle w:val="Hyperlink"/>
                <w:noProof/>
                <w:lang w:val="en-US"/>
              </w:rPr>
              <w:t>Content of the Strategy</w:t>
            </w:r>
            <w:r w:rsidR="00443669">
              <w:rPr>
                <w:noProof/>
                <w:webHidden/>
              </w:rPr>
              <w:tab/>
            </w:r>
            <w:r w:rsidR="00443669">
              <w:rPr>
                <w:noProof/>
                <w:webHidden/>
              </w:rPr>
              <w:fldChar w:fldCharType="begin"/>
            </w:r>
            <w:r w:rsidR="00443669">
              <w:rPr>
                <w:noProof/>
                <w:webHidden/>
              </w:rPr>
              <w:instrText xml:space="preserve"> PAGEREF _Toc501709149 \h </w:instrText>
            </w:r>
            <w:r w:rsidR="00443669">
              <w:rPr>
                <w:noProof/>
                <w:webHidden/>
              </w:rPr>
            </w:r>
            <w:r w:rsidR="00443669">
              <w:rPr>
                <w:noProof/>
                <w:webHidden/>
              </w:rPr>
              <w:fldChar w:fldCharType="separate"/>
            </w:r>
            <w:r w:rsidR="00443669">
              <w:rPr>
                <w:noProof/>
                <w:webHidden/>
              </w:rPr>
              <w:t>5</w:t>
            </w:r>
            <w:r w:rsidR="00443669">
              <w:rPr>
                <w:noProof/>
                <w:webHidden/>
              </w:rPr>
              <w:fldChar w:fldCharType="end"/>
            </w:r>
          </w:hyperlink>
        </w:p>
        <w:p w14:paraId="29667B39" w14:textId="77777777" w:rsidR="00443669" w:rsidRDefault="00483975" w:rsidP="00443669">
          <w:pPr>
            <w:pStyle w:val="TOC2"/>
            <w:rPr>
              <w:rFonts w:asciiTheme="minorHAnsi" w:eastAsiaTheme="minorEastAsia" w:hAnsiTheme="minorHAnsi"/>
              <w:noProof/>
              <w:sz w:val="22"/>
              <w:lang w:eastAsia="hr-HR"/>
            </w:rPr>
          </w:pPr>
          <w:hyperlink w:anchor="_Toc501709150" w:history="1">
            <w:r w:rsidR="00443669" w:rsidRPr="00F15EC0">
              <w:rPr>
                <w:rStyle w:val="Hyperlink"/>
                <w:rFonts w:cs="Calibri Light"/>
                <w:noProof/>
                <w:lang w:val="en-US"/>
              </w:rPr>
              <w:t>1.3. Evaluation Objectives</w:t>
            </w:r>
            <w:r w:rsidR="00443669">
              <w:rPr>
                <w:noProof/>
                <w:webHidden/>
              </w:rPr>
              <w:tab/>
            </w:r>
            <w:r w:rsidR="00443669">
              <w:rPr>
                <w:noProof/>
                <w:webHidden/>
              </w:rPr>
              <w:fldChar w:fldCharType="begin"/>
            </w:r>
            <w:r w:rsidR="00443669">
              <w:rPr>
                <w:noProof/>
                <w:webHidden/>
              </w:rPr>
              <w:instrText xml:space="preserve"> PAGEREF _Toc501709150 \h </w:instrText>
            </w:r>
            <w:r w:rsidR="00443669">
              <w:rPr>
                <w:noProof/>
                <w:webHidden/>
              </w:rPr>
            </w:r>
            <w:r w:rsidR="00443669">
              <w:rPr>
                <w:noProof/>
                <w:webHidden/>
              </w:rPr>
              <w:fldChar w:fldCharType="separate"/>
            </w:r>
            <w:r w:rsidR="00443669">
              <w:rPr>
                <w:noProof/>
                <w:webHidden/>
              </w:rPr>
              <w:t>6</w:t>
            </w:r>
            <w:r w:rsidR="00443669">
              <w:rPr>
                <w:noProof/>
                <w:webHidden/>
              </w:rPr>
              <w:fldChar w:fldCharType="end"/>
            </w:r>
          </w:hyperlink>
        </w:p>
        <w:p w14:paraId="5B91F43A" w14:textId="77777777" w:rsidR="00443669" w:rsidRDefault="00483975" w:rsidP="00443669">
          <w:pPr>
            <w:pStyle w:val="TOC2"/>
            <w:rPr>
              <w:rFonts w:asciiTheme="minorHAnsi" w:eastAsiaTheme="minorEastAsia" w:hAnsiTheme="minorHAnsi"/>
              <w:noProof/>
              <w:sz w:val="22"/>
              <w:lang w:eastAsia="hr-HR"/>
            </w:rPr>
          </w:pPr>
          <w:hyperlink w:anchor="_Toc501709151" w:history="1">
            <w:r w:rsidR="00443669" w:rsidRPr="00F15EC0">
              <w:rPr>
                <w:rStyle w:val="Hyperlink"/>
                <w:rFonts w:cs="Calibri Light"/>
                <w:noProof/>
                <w:lang w:val="en-US"/>
              </w:rPr>
              <w:t>1.4. Methodology</w:t>
            </w:r>
            <w:r w:rsidR="00443669">
              <w:rPr>
                <w:noProof/>
                <w:webHidden/>
              </w:rPr>
              <w:tab/>
            </w:r>
            <w:r w:rsidR="00443669">
              <w:rPr>
                <w:noProof/>
                <w:webHidden/>
              </w:rPr>
              <w:fldChar w:fldCharType="begin"/>
            </w:r>
            <w:r w:rsidR="00443669">
              <w:rPr>
                <w:noProof/>
                <w:webHidden/>
              </w:rPr>
              <w:instrText xml:space="preserve"> PAGEREF _Toc501709151 \h </w:instrText>
            </w:r>
            <w:r w:rsidR="00443669">
              <w:rPr>
                <w:noProof/>
                <w:webHidden/>
              </w:rPr>
            </w:r>
            <w:r w:rsidR="00443669">
              <w:rPr>
                <w:noProof/>
                <w:webHidden/>
              </w:rPr>
              <w:fldChar w:fldCharType="separate"/>
            </w:r>
            <w:r w:rsidR="00443669">
              <w:rPr>
                <w:noProof/>
                <w:webHidden/>
              </w:rPr>
              <w:t>6</w:t>
            </w:r>
            <w:r w:rsidR="00443669">
              <w:rPr>
                <w:noProof/>
                <w:webHidden/>
              </w:rPr>
              <w:fldChar w:fldCharType="end"/>
            </w:r>
          </w:hyperlink>
        </w:p>
        <w:p w14:paraId="09532998" w14:textId="77777777" w:rsidR="00443669" w:rsidRDefault="00483975" w:rsidP="00443669">
          <w:pPr>
            <w:pStyle w:val="TOC2"/>
            <w:rPr>
              <w:rFonts w:asciiTheme="minorHAnsi" w:eastAsiaTheme="minorEastAsia" w:hAnsiTheme="minorHAnsi"/>
              <w:noProof/>
              <w:sz w:val="22"/>
              <w:lang w:eastAsia="hr-HR"/>
            </w:rPr>
          </w:pPr>
          <w:hyperlink w:anchor="_Toc501709152" w:history="1">
            <w:r w:rsidR="00443669" w:rsidRPr="00F15EC0">
              <w:rPr>
                <w:rStyle w:val="Hyperlink"/>
                <w:rFonts w:cs="Calibri Light"/>
                <w:noProof/>
                <w:lang w:val="en-US"/>
              </w:rPr>
              <w:t>1.5. Structure of this Report</w:t>
            </w:r>
            <w:r w:rsidR="00443669">
              <w:rPr>
                <w:noProof/>
                <w:webHidden/>
              </w:rPr>
              <w:tab/>
            </w:r>
            <w:r w:rsidR="00443669">
              <w:rPr>
                <w:noProof/>
                <w:webHidden/>
              </w:rPr>
              <w:fldChar w:fldCharType="begin"/>
            </w:r>
            <w:r w:rsidR="00443669">
              <w:rPr>
                <w:noProof/>
                <w:webHidden/>
              </w:rPr>
              <w:instrText xml:space="preserve"> PAGEREF _Toc501709152 \h </w:instrText>
            </w:r>
            <w:r w:rsidR="00443669">
              <w:rPr>
                <w:noProof/>
                <w:webHidden/>
              </w:rPr>
            </w:r>
            <w:r w:rsidR="00443669">
              <w:rPr>
                <w:noProof/>
                <w:webHidden/>
              </w:rPr>
              <w:fldChar w:fldCharType="separate"/>
            </w:r>
            <w:r w:rsidR="00443669">
              <w:rPr>
                <w:noProof/>
                <w:webHidden/>
              </w:rPr>
              <w:t>7</w:t>
            </w:r>
            <w:r w:rsidR="00443669">
              <w:rPr>
                <w:noProof/>
                <w:webHidden/>
              </w:rPr>
              <w:fldChar w:fldCharType="end"/>
            </w:r>
          </w:hyperlink>
        </w:p>
        <w:p w14:paraId="566F5B7F" w14:textId="77777777" w:rsidR="00443669" w:rsidRDefault="00483975">
          <w:pPr>
            <w:pStyle w:val="TOC1"/>
            <w:tabs>
              <w:tab w:val="right" w:leader="dot" w:pos="9062"/>
            </w:tabs>
            <w:rPr>
              <w:rFonts w:asciiTheme="minorHAnsi" w:eastAsiaTheme="minorEastAsia" w:hAnsiTheme="minorHAnsi"/>
              <w:noProof/>
              <w:sz w:val="22"/>
              <w:lang w:eastAsia="hr-HR"/>
            </w:rPr>
          </w:pPr>
          <w:hyperlink w:anchor="_Toc501709153" w:history="1">
            <w:r w:rsidR="00443669" w:rsidRPr="00F15EC0">
              <w:rPr>
                <w:rStyle w:val="Hyperlink"/>
                <w:rFonts w:cs="Calibri Light"/>
                <w:noProof/>
                <w:lang w:val="en-US"/>
              </w:rPr>
              <w:t>2. Evaluation of Effectiveness</w:t>
            </w:r>
            <w:r w:rsidR="00443669">
              <w:rPr>
                <w:noProof/>
                <w:webHidden/>
              </w:rPr>
              <w:tab/>
            </w:r>
            <w:r w:rsidR="00443669">
              <w:rPr>
                <w:noProof/>
                <w:webHidden/>
              </w:rPr>
              <w:fldChar w:fldCharType="begin"/>
            </w:r>
            <w:r w:rsidR="00443669">
              <w:rPr>
                <w:noProof/>
                <w:webHidden/>
              </w:rPr>
              <w:instrText xml:space="preserve"> PAGEREF _Toc501709153 \h </w:instrText>
            </w:r>
            <w:r w:rsidR="00443669">
              <w:rPr>
                <w:noProof/>
                <w:webHidden/>
              </w:rPr>
            </w:r>
            <w:r w:rsidR="00443669">
              <w:rPr>
                <w:noProof/>
                <w:webHidden/>
              </w:rPr>
              <w:fldChar w:fldCharType="separate"/>
            </w:r>
            <w:r w:rsidR="00443669">
              <w:rPr>
                <w:noProof/>
                <w:webHidden/>
              </w:rPr>
              <w:t>8</w:t>
            </w:r>
            <w:r w:rsidR="00443669">
              <w:rPr>
                <w:noProof/>
                <w:webHidden/>
              </w:rPr>
              <w:fldChar w:fldCharType="end"/>
            </w:r>
          </w:hyperlink>
        </w:p>
        <w:p w14:paraId="09160895" w14:textId="77777777" w:rsidR="00443669" w:rsidRDefault="00483975" w:rsidP="00443669">
          <w:pPr>
            <w:pStyle w:val="TOC2"/>
            <w:rPr>
              <w:rFonts w:asciiTheme="minorHAnsi" w:eastAsiaTheme="minorEastAsia" w:hAnsiTheme="minorHAnsi"/>
              <w:noProof/>
              <w:sz w:val="22"/>
              <w:lang w:eastAsia="hr-HR"/>
            </w:rPr>
          </w:pPr>
          <w:hyperlink w:anchor="_Toc501709154" w:history="1">
            <w:r w:rsidR="00443669" w:rsidRPr="00F15EC0">
              <w:rPr>
                <w:rStyle w:val="Hyperlink"/>
                <w:rFonts w:cs="Calibri Light"/>
                <w:noProof/>
                <w:lang w:val="en-US"/>
              </w:rPr>
              <w:t>2.1. Implementation of the Objectives and Actions in the Strategy and the Action Plan</w:t>
            </w:r>
            <w:r w:rsidR="00443669">
              <w:rPr>
                <w:noProof/>
                <w:webHidden/>
              </w:rPr>
              <w:tab/>
            </w:r>
            <w:r w:rsidR="00443669">
              <w:rPr>
                <w:noProof/>
                <w:webHidden/>
              </w:rPr>
              <w:fldChar w:fldCharType="begin"/>
            </w:r>
            <w:r w:rsidR="00443669">
              <w:rPr>
                <w:noProof/>
                <w:webHidden/>
              </w:rPr>
              <w:instrText xml:space="preserve"> PAGEREF _Toc501709154 \h </w:instrText>
            </w:r>
            <w:r w:rsidR="00443669">
              <w:rPr>
                <w:noProof/>
                <w:webHidden/>
              </w:rPr>
            </w:r>
            <w:r w:rsidR="00443669">
              <w:rPr>
                <w:noProof/>
                <w:webHidden/>
              </w:rPr>
              <w:fldChar w:fldCharType="separate"/>
            </w:r>
            <w:r w:rsidR="00443669">
              <w:rPr>
                <w:noProof/>
                <w:webHidden/>
              </w:rPr>
              <w:t>8</w:t>
            </w:r>
            <w:r w:rsidR="00443669">
              <w:rPr>
                <w:noProof/>
                <w:webHidden/>
              </w:rPr>
              <w:fldChar w:fldCharType="end"/>
            </w:r>
          </w:hyperlink>
        </w:p>
        <w:p w14:paraId="2D53EFC2" w14:textId="77777777" w:rsidR="00443669" w:rsidRDefault="00483975" w:rsidP="00443669">
          <w:pPr>
            <w:pStyle w:val="TOC2"/>
            <w:rPr>
              <w:rFonts w:asciiTheme="minorHAnsi" w:eastAsiaTheme="minorEastAsia" w:hAnsiTheme="minorHAnsi"/>
              <w:noProof/>
              <w:sz w:val="22"/>
              <w:lang w:eastAsia="hr-HR"/>
            </w:rPr>
          </w:pPr>
          <w:hyperlink w:anchor="_Toc501709155" w:history="1">
            <w:r w:rsidR="00443669" w:rsidRPr="00F15EC0">
              <w:rPr>
                <w:rStyle w:val="Hyperlink"/>
                <w:rFonts w:cs="Calibri Light"/>
                <w:noProof/>
                <w:lang w:val="en-US"/>
              </w:rPr>
              <w:t>2.2. The Results of the Strategy and Action Plan</w:t>
            </w:r>
            <w:r w:rsidR="00443669">
              <w:rPr>
                <w:noProof/>
                <w:webHidden/>
              </w:rPr>
              <w:tab/>
            </w:r>
            <w:r w:rsidR="00443669">
              <w:rPr>
                <w:noProof/>
                <w:webHidden/>
              </w:rPr>
              <w:fldChar w:fldCharType="begin"/>
            </w:r>
            <w:r w:rsidR="00443669">
              <w:rPr>
                <w:noProof/>
                <w:webHidden/>
              </w:rPr>
              <w:instrText xml:space="preserve"> PAGEREF _Toc501709155 \h </w:instrText>
            </w:r>
            <w:r w:rsidR="00443669">
              <w:rPr>
                <w:noProof/>
                <w:webHidden/>
              </w:rPr>
            </w:r>
            <w:r w:rsidR="00443669">
              <w:rPr>
                <w:noProof/>
                <w:webHidden/>
              </w:rPr>
              <w:fldChar w:fldCharType="separate"/>
            </w:r>
            <w:r w:rsidR="00443669">
              <w:rPr>
                <w:noProof/>
                <w:webHidden/>
              </w:rPr>
              <w:t>8</w:t>
            </w:r>
            <w:r w:rsidR="00443669">
              <w:rPr>
                <w:noProof/>
                <w:webHidden/>
              </w:rPr>
              <w:fldChar w:fldCharType="end"/>
            </w:r>
          </w:hyperlink>
        </w:p>
        <w:p w14:paraId="08219EBA" w14:textId="77777777" w:rsidR="00443669" w:rsidRDefault="00483975">
          <w:pPr>
            <w:pStyle w:val="TOC3"/>
            <w:tabs>
              <w:tab w:val="right" w:leader="dot" w:pos="9062"/>
            </w:tabs>
            <w:rPr>
              <w:rFonts w:asciiTheme="minorHAnsi" w:eastAsiaTheme="minorEastAsia" w:hAnsiTheme="minorHAnsi"/>
              <w:noProof/>
              <w:sz w:val="22"/>
              <w:lang w:eastAsia="hr-HR"/>
            </w:rPr>
          </w:pPr>
          <w:hyperlink w:anchor="_Toc501709156" w:history="1">
            <w:r w:rsidR="00443669" w:rsidRPr="00F15EC0">
              <w:rPr>
                <w:rStyle w:val="Hyperlink"/>
                <w:noProof/>
              </w:rPr>
              <w:t>2.2.1 Strategic Objective 1: Civil Society secured and empowered participation in the formulation and implementation of policies and legislation</w:t>
            </w:r>
            <w:r w:rsidR="00443669">
              <w:rPr>
                <w:noProof/>
                <w:webHidden/>
              </w:rPr>
              <w:tab/>
            </w:r>
            <w:r w:rsidR="00443669">
              <w:rPr>
                <w:noProof/>
                <w:webHidden/>
              </w:rPr>
              <w:fldChar w:fldCharType="begin"/>
            </w:r>
            <w:r w:rsidR="00443669">
              <w:rPr>
                <w:noProof/>
                <w:webHidden/>
              </w:rPr>
              <w:instrText xml:space="preserve"> PAGEREF _Toc501709156 \h </w:instrText>
            </w:r>
            <w:r w:rsidR="00443669">
              <w:rPr>
                <w:noProof/>
                <w:webHidden/>
              </w:rPr>
            </w:r>
            <w:r w:rsidR="00443669">
              <w:rPr>
                <w:noProof/>
                <w:webHidden/>
              </w:rPr>
              <w:fldChar w:fldCharType="separate"/>
            </w:r>
            <w:r w:rsidR="00443669">
              <w:rPr>
                <w:noProof/>
                <w:webHidden/>
              </w:rPr>
              <w:t>10</w:t>
            </w:r>
            <w:r w:rsidR="00443669">
              <w:rPr>
                <w:noProof/>
                <w:webHidden/>
              </w:rPr>
              <w:fldChar w:fldCharType="end"/>
            </w:r>
          </w:hyperlink>
        </w:p>
        <w:p w14:paraId="0CD2F05C" w14:textId="77777777" w:rsidR="00443669" w:rsidRDefault="00483975">
          <w:pPr>
            <w:pStyle w:val="TOC3"/>
            <w:tabs>
              <w:tab w:val="right" w:leader="dot" w:pos="9062"/>
            </w:tabs>
            <w:rPr>
              <w:rFonts w:asciiTheme="minorHAnsi" w:eastAsiaTheme="minorEastAsia" w:hAnsiTheme="minorHAnsi"/>
              <w:noProof/>
              <w:sz w:val="22"/>
              <w:lang w:eastAsia="hr-HR"/>
            </w:rPr>
          </w:pPr>
          <w:hyperlink w:anchor="_Toc501709157" w:history="1">
            <w:r w:rsidR="00443669" w:rsidRPr="00F15EC0">
              <w:rPr>
                <w:rStyle w:val="Hyperlink"/>
                <w:noProof/>
              </w:rPr>
              <w:t>2.2.2 Strategic Objective 2: Develop a system of contracting public services to civil society organizations</w:t>
            </w:r>
            <w:r w:rsidR="00443669">
              <w:rPr>
                <w:noProof/>
                <w:webHidden/>
              </w:rPr>
              <w:tab/>
            </w:r>
            <w:r w:rsidR="00443669">
              <w:rPr>
                <w:noProof/>
                <w:webHidden/>
              </w:rPr>
              <w:fldChar w:fldCharType="begin"/>
            </w:r>
            <w:r w:rsidR="00443669">
              <w:rPr>
                <w:noProof/>
                <w:webHidden/>
              </w:rPr>
              <w:instrText xml:space="preserve"> PAGEREF _Toc501709157 \h </w:instrText>
            </w:r>
            <w:r w:rsidR="00443669">
              <w:rPr>
                <w:noProof/>
                <w:webHidden/>
              </w:rPr>
            </w:r>
            <w:r w:rsidR="00443669">
              <w:rPr>
                <w:noProof/>
                <w:webHidden/>
              </w:rPr>
              <w:fldChar w:fldCharType="separate"/>
            </w:r>
            <w:r w:rsidR="00443669">
              <w:rPr>
                <w:noProof/>
                <w:webHidden/>
              </w:rPr>
              <w:t>13</w:t>
            </w:r>
            <w:r w:rsidR="00443669">
              <w:rPr>
                <w:noProof/>
                <w:webHidden/>
              </w:rPr>
              <w:fldChar w:fldCharType="end"/>
            </w:r>
          </w:hyperlink>
        </w:p>
        <w:p w14:paraId="135BA209" w14:textId="77777777" w:rsidR="00443669" w:rsidRDefault="00483975">
          <w:pPr>
            <w:pStyle w:val="TOC3"/>
            <w:tabs>
              <w:tab w:val="right" w:leader="dot" w:pos="9062"/>
            </w:tabs>
            <w:rPr>
              <w:rFonts w:asciiTheme="minorHAnsi" w:eastAsiaTheme="minorEastAsia" w:hAnsiTheme="minorHAnsi"/>
              <w:noProof/>
              <w:sz w:val="22"/>
              <w:lang w:eastAsia="hr-HR"/>
            </w:rPr>
          </w:pPr>
          <w:hyperlink w:anchor="_Toc501709158" w:history="1">
            <w:r w:rsidR="00443669" w:rsidRPr="00F15EC0">
              <w:rPr>
                <w:rStyle w:val="Hyperlink"/>
                <w:noProof/>
              </w:rPr>
              <w:t>2.2.3 Strategic Objective 3: Operating system and defined criteria for financial support for CSOs</w:t>
            </w:r>
            <w:r w:rsidR="00443669">
              <w:rPr>
                <w:noProof/>
                <w:webHidden/>
              </w:rPr>
              <w:tab/>
            </w:r>
            <w:r w:rsidR="00443669">
              <w:rPr>
                <w:noProof/>
                <w:webHidden/>
              </w:rPr>
              <w:fldChar w:fldCharType="begin"/>
            </w:r>
            <w:r w:rsidR="00443669">
              <w:rPr>
                <w:noProof/>
                <w:webHidden/>
              </w:rPr>
              <w:instrText xml:space="preserve"> PAGEREF _Toc501709158 \h </w:instrText>
            </w:r>
            <w:r w:rsidR="00443669">
              <w:rPr>
                <w:noProof/>
                <w:webHidden/>
              </w:rPr>
            </w:r>
            <w:r w:rsidR="00443669">
              <w:rPr>
                <w:noProof/>
                <w:webHidden/>
              </w:rPr>
              <w:fldChar w:fldCharType="separate"/>
            </w:r>
            <w:r w:rsidR="00443669">
              <w:rPr>
                <w:noProof/>
                <w:webHidden/>
              </w:rPr>
              <w:t>16</w:t>
            </w:r>
            <w:r w:rsidR="00443669">
              <w:rPr>
                <w:noProof/>
                <w:webHidden/>
              </w:rPr>
              <w:fldChar w:fldCharType="end"/>
            </w:r>
          </w:hyperlink>
        </w:p>
        <w:p w14:paraId="3D63F7FB" w14:textId="77777777" w:rsidR="00443669" w:rsidRDefault="00483975">
          <w:pPr>
            <w:pStyle w:val="TOC3"/>
            <w:tabs>
              <w:tab w:val="right" w:leader="dot" w:pos="9062"/>
            </w:tabs>
            <w:rPr>
              <w:rFonts w:asciiTheme="minorHAnsi" w:eastAsiaTheme="minorEastAsia" w:hAnsiTheme="minorHAnsi"/>
              <w:noProof/>
              <w:sz w:val="22"/>
              <w:lang w:eastAsia="hr-HR"/>
            </w:rPr>
          </w:pPr>
          <w:hyperlink w:anchor="_Toc501709159" w:history="1">
            <w:r w:rsidR="00443669" w:rsidRPr="00F15EC0">
              <w:rPr>
                <w:rStyle w:val="Hyperlink"/>
                <w:noProof/>
              </w:rPr>
              <w:t>2.2.4 Strategic Objective 4: Empower integrated approach to the development of volunteering</w:t>
            </w:r>
            <w:r w:rsidR="00443669">
              <w:rPr>
                <w:noProof/>
                <w:webHidden/>
              </w:rPr>
              <w:tab/>
            </w:r>
            <w:r w:rsidR="00443669">
              <w:rPr>
                <w:noProof/>
                <w:webHidden/>
              </w:rPr>
              <w:fldChar w:fldCharType="begin"/>
            </w:r>
            <w:r w:rsidR="00443669">
              <w:rPr>
                <w:noProof/>
                <w:webHidden/>
              </w:rPr>
              <w:instrText xml:space="preserve"> PAGEREF _Toc501709159 \h </w:instrText>
            </w:r>
            <w:r w:rsidR="00443669">
              <w:rPr>
                <w:noProof/>
                <w:webHidden/>
              </w:rPr>
            </w:r>
            <w:r w:rsidR="00443669">
              <w:rPr>
                <w:noProof/>
                <w:webHidden/>
              </w:rPr>
              <w:fldChar w:fldCharType="separate"/>
            </w:r>
            <w:r w:rsidR="00443669">
              <w:rPr>
                <w:noProof/>
                <w:webHidden/>
              </w:rPr>
              <w:t>21</w:t>
            </w:r>
            <w:r w:rsidR="00443669">
              <w:rPr>
                <w:noProof/>
                <w:webHidden/>
              </w:rPr>
              <w:fldChar w:fldCharType="end"/>
            </w:r>
          </w:hyperlink>
        </w:p>
        <w:p w14:paraId="3F2D2150" w14:textId="77777777" w:rsidR="00443669" w:rsidRDefault="00483975" w:rsidP="00443669">
          <w:pPr>
            <w:pStyle w:val="TOC2"/>
            <w:rPr>
              <w:rFonts w:asciiTheme="minorHAnsi" w:eastAsiaTheme="minorEastAsia" w:hAnsiTheme="minorHAnsi"/>
              <w:noProof/>
              <w:sz w:val="22"/>
              <w:lang w:eastAsia="hr-HR"/>
            </w:rPr>
          </w:pPr>
          <w:hyperlink w:anchor="_Toc501709160" w:history="1">
            <w:r w:rsidR="00443669" w:rsidRPr="00F15EC0">
              <w:rPr>
                <w:rStyle w:val="Hyperlink"/>
                <w:rFonts w:cs="Calibri Light"/>
                <w:noProof/>
                <w:lang w:val="en-US"/>
              </w:rPr>
              <w:t>2.3. The Outcomes and Impact of the Strategy</w:t>
            </w:r>
            <w:r w:rsidR="00443669">
              <w:rPr>
                <w:noProof/>
                <w:webHidden/>
              </w:rPr>
              <w:tab/>
            </w:r>
            <w:r w:rsidR="00443669">
              <w:rPr>
                <w:noProof/>
                <w:webHidden/>
              </w:rPr>
              <w:fldChar w:fldCharType="begin"/>
            </w:r>
            <w:r w:rsidR="00443669">
              <w:rPr>
                <w:noProof/>
                <w:webHidden/>
              </w:rPr>
              <w:instrText xml:space="preserve"> PAGEREF _Toc501709160 \h </w:instrText>
            </w:r>
            <w:r w:rsidR="00443669">
              <w:rPr>
                <w:noProof/>
                <w:webHidden/>
              </w:rPr>
            </w:r>
            <w:r w:rsidR="00443669">
              <w:rPr>
                <w:noProof/>
                <w:webHidden/>
              </w:rPr>
              <w:fldChar w:fldCharType="separate"/>
            </w:r>
            <w:r w:rsidR="00443669">
              <w:rPr>
                <w:noProof/>
                <w:webHidden/>
              </w:rPr>
              <w:t>23</w:t>
            </w:r>
            <w:r w:rsidR="00443669">
              <w:rPr>
                <w:noProof/>
                <w:webHidden/>
              </w:rPr>
              <w:fldChar w:fldCharType="end"/>
            </w:r>
          </w:hyperlink>
        </w:p>
        <w:p w14:paraId="4163DEB1" w14:textId="77777777" w:rsidR="00443669" w:rsidRDefault="00483975">
          <w:pPr>
            <w:pStyle w:val="TOC1"/>
            <w:tabs>
              <w:tab w:val="right" w:leader="dot" w:pos="9062"/>
            </w:tabs>
            <w:rPr>
              <w:rFonts w:asciiTheme="minorHAnsi" w:eastAsiaTheme="minorEastAsia" w:hAnsiTheme="minorHAnsi"/>
              <w:noProof/>
              <w:sz w:val="22"/>
              <w:lang w:eastAsia="hr-HR"/>
            </w:rPr>
          </w:pPr>
          <w:hyperlink w:anchor="_Toc501709161" w:history="1">
            <w:r w:rsidR="00443669" w:rsidRPr="00F15EC0">
              <w:rPr>
                <w:rStyle w:val="Hyperlink"/>
                <w:rFonts w:cs="Calibri Light"/>
                <w:noProof/>
                <w:lang w:val="en-US"/>
              </w:rPr>
              <w:t>3. Evaluation of Efficiency</w:t>
            </w:r>
            <w:r w:rsidR="00443669">
              <w:rPr>
                <w:noProof/>
                <w:webHidden/>
              </w:rPr>
              <w:tab/>
            </w:r>
            <w:r w:rsidR="00443669">
              <w:rPr>
                <w:noProof/>
                <w:webHidden/>
              </w:rPr>
              <w:fldChar w:fldCharType="begin"/>
            </w:r>
            <w:r w:rsidR="00443669">
              <w:rPr>
                <w:noProof/>
                <w:webHidden/>
              </w:rPr>
              <w:instrText xml:space="preserve"> PAGEREF _Toc501709161 \h </w:instrText>
            </w:r>
            <w:r w:rsidR="00443669">
              <w:rPr>
                <w:noProof/>
                <w:webHidden/>
              </w:rPr>
            </w:r>
            <w:r w:rsidR="00443669">
              <w:rPr>
                <w:noProof/>
                <w:webHidden/>
              </w:rPr>
              <w:fldChar w:fldCharType="separate"/>
            </w:r>
            <w:r w:rsidR="00443669">
              <w:rPr>
                <w:noProof/>
                <w:webHidden/>
              </w:rPr>
              <w:t>24</w:t>
            </w:r>
            <w:r w:rsidR="00443669">
              <w:rPr>
                <w:noProof/>
                <w:webHidden/>
              </w:rPr>
              <w:fldChar w:fldCharType="end"/>
            </w:r>
          </w:hyperlink>
        </w:p>
        <w:p w14:paraId="2F6303F8" w14:textId="77777777" w:rsidR="00443669" w:rsidRDefault="00483975" w:rsidP="00443669">
          <w:pPr>
            <w:pStyle w:val="TOC2"/>
            <w:rPr>
              <w:rFonts w:asciiTheme="minorHAnsi" w:eastAsiaTheme="minorEastAsia" w:hAnsiTheme="minorHAnsi"/>
              <w:noProof/>
              <w:sz w:val="22"/>
              <w:lang w:eastAsia="hr-HR"/>
            </w:rPr>
          </w:pPr>
          <w:hyperlink w:anchor="_Toc501709162" w:history="1">
            <w:r w:rsidR="00443669" w:rsidRPr="00F15EC0">
              <w:rPr>
                <w:rStyle w:val="Hyperlink"/>
                <w:rFonts w:cs="Calibri Light"/>
                <w:noProof/>
                <w:lang w:val="en-US"/>
              </w:rPr>
              <w:t>3.1 The sufficiency of resources for reaching the objectives of the Strategy and Action Plan</w:t>
            </w:r>
            <w:r w:rsidR="00443669">
              <w:rPr>
                <w:noProof/>
                <w:webHidden/>
              </w:rPr>
              <w:tab/>
            </w:r>
            <w:r w:rsidR="00443669">
              <w:rPr>
                <w:noProof/>
                <w:webHidden/>
              </w:rPr>
              <w:fldChar w:fldCharType="begin"/>
            </w:r>
            <w:r w:rsidR="00443669">
              <w:rPr>
                <w:noProof/>
                <w:webHidden/>
              </w:rPr>
              <w:instrText xml:space="preserve"> PAGEREF _Toc501709162 \h </w:instrText>
            </w:r>
            <w:r w:rsidR="00443669">
              <w:rPr>
                <w:noProof/>
                <w:webHidden/>
              </w:rPr>
            </w:r>
            <w:r w:rsidR="00443669">
              <w:rPr>
                <w:noProof/>
                <w:webHidden/>
              </w:rPr>
              <w:fldChar w:fldCharType="separate"/>
            </w:r>
            <w:r w:rsidR="00443669">
              <w:rPr>
                <w:noProof/>
                <w:webHidden/>
              </w:rPr>
              <w:t>24</w:t>
            </w:r>
            <w:r w:rsidR="00443669">
              <w:rPr>
                <w:noProof/>
                <w:webHidden/>
              </w:rPr>
              <w:fldChar w:fldCharType="end"/>
            </w:r>
          </w:hyperlink>
        </w:p>
        <w:p w14:paraId="049C0881" w14:textId="77777777" w:rsidR="00443669" w:rsidRDefault="00483975" w:rsidP="00443669">
          <w:pPr>
            <w:pStyle w:val="TOC2"/>
            <w:rPr>
              <w:rFonts w:asciiTheme="minorHAnsi" w:eastAsiaTheme="minorEastAsia" w:hAnsiTheme="minorHAnsi"/>
              <w:noProof/>
              <w:sz w:val="22"/>
              <w:lang w:eastAsia="hr-HR"/>
            </w:rPr>
          </w:pPr>
          <w:hyperlink w:anchor="_Toc501709163" w:history="1">
            <w:r w:rsidR="00443669" w:rsidRPr="00F15EC0">
              <w:rPr>
                <w:rStyle w:val="Hyperlink"/>
                <w:rFonts w:cs="Calibri Light"/>
                <w:noProof/>
                <w:lang w:val="en-US"/>
              </w:rPr>
              <w:t>3.2 The need for additional resources and possible sources of financing</w:t>
            </w:r>
            <w:r w:rsidR="00443669">
              <w:rPr>
                <w:noProof/>
                <w:webHidden/>
              </w:rPr>
              <w:tab/>
            </w:r>
            <w:r w:rsidR="00443669">
              <w:rPr>
                <w:noProof/>
                <w:webHidden/>
              </w:rPr>
              <w:fldChar w:fldCharType="begin"/>
            </w:r>
            <w:r w:rsidR="00443669">
              <w:rPr>
                <w:noProof/>
                <w:webHidden/>
              </w:rPr>
              <w:instrText xml:space="preserve"> PAGEREF _Toc501709163 \h </w:instrText>
            </w:r>
            <w:r w:rsidR="00443669">
              <w:rPr>
                <w:noProof/>
                <w:webHidden/>
              </w:rPr>
            </w:r>
            <w:r w:rsidR="00443669">
              <w:rPr>
                <w:noProof/>
                <w:webHidden/>
              </w:rPr>
              <w:fldChar w:fldCharType="separate"/>
            </w:r>
            <w:r w:rsidR="00443669">
              <w:rPr>
                <w:noProof/>
                <w:webHidden/>
              </w:rPr>
              <w:t>24</w:t>
            </w:r>
            <w:r w:rsidR="00443669">
              <w:rPr>
                <w:noProof/>
                <w:webHidden/>
              </w:rPr>
              <w:fldChar w:fldCharType="end"/>
            </w:r>
          </w:hyperlink>
        </w:p>
        <w:p w14:paraId="70FEF44F" w14:textId="77777777" w:rsidR="00443669" w:rsidRDefault="00483975">
          <w:pPr>
            <w:pStyle w:val="TOC1"/>
            <w:tabs>
              <w:tab w:val="right" w:leader="dot" w:pos="9062"/>
            </w:tabs>
            <w:rPr>
              <w:rFonts w:asciiTheme="minorHAnsi" w:eastAsiaTheme="minorEastAsia" w:hAnsiTheme="minorHAnsi"/>
              <w:noProof/>
              <w:sz w:val="22"/>
              <w:lang w:eastAsia="hr-HR"/>
            </w:rPr>
          </w:pPr>
          <w:hyperlink w:anchor="_Toc501709164" w:history="1">
            <w:r w:rsidR="00443669" w:rsidRPr="00F15EC0">
              <w:rPr>
                <w:rStyle w:val="Hyperlink"/>
                <w:rFonts w:cs="Calibri Light"/>
                <w:noProof/>
                <w:lang w:val="en-US"/>
              </w:rPr>
              <w:t>4. Evaluation of Relevance</w:t>
            </w:r>
            <w:r w:rsidR="00443669">
              <w:rPr>
                <w:noProof/>
                <w:webHidden/>
              </w:rPr>
              <w:tab/>
            </w:r>
            <w:r w:rsidR="00443669">
              <w:rPr>
                <w:noProof/>
                <w:webHidden/>
              </w:rPr>
              <w:fldChar w:fldCharType="begin"/>
            </w:r>
            <w:r w:rsidR="00443669">
              <w:rPr>
                <w:noProof/>
                <w:webHidden/>
              </w:rPr>
              <w:instrText xml:space="preserve"> PAGEREF _Toc501709164 \h </w:instrText>
            </w:r>
            <w:r w:rsidR="00443669">
              <w:rPr>
                <w:noProof/>
                <w:webHidden/>
              </w:rPr>
            </w:r>
            <w:r w:rsidR="00443669">
              <w:rPr>
                <w:noProof/>
                <w:webHidden/>
              </w:rPr>
              <w:fldChar w:fldCharType="separate"/>
            </w:r>
            <w:r w:rsidR="00443669">
              <w:rPr>
                <w:noProof/>
                <w:webHidden/>
              </w:rPr>
              <w:t>25</w:t>
            </w:r>
            <w:r w:rsidR="00443669">
              <w:rPr>
                <w:noProof/>
                <w:webHidden/>
              </w:rPr>
              <w:fldChar w:fldCharType="end"/>
            </w:r>
          </w:hyperlink>
        </w:p>
        <w:p w14:paraId="7FEF646B" w14:textId="77777777" w:rsidR="00443669" w:rsidRDefault="00483975" w:rsidP="00443669">
          <w:pPr>
            <w:pStyle w:val="TOC2"/>
            <w:rPr>
              <w:rFonts w:asciiTheme="minorHAnsi" w:eastAsiaTheme="minorEastAsia" w:hAnsiTheme="minorHAnsi"/>
              <w:noProof/>
              <w:sz w:val="22"/>
              <w:lang w:eastAsia="hr-HR"/>
            </w:rPr>
          </w:pPr>
          <w:hyperlink w:anchor="_Toc501709165" w:history="1">
            <w:r w:rsidR="00443669" w:rsidRPr="00F15EC0">
              <w:rPr>
                <w:rStyle w:val="Hyperlink"/>
                <w:rFonts w:cs="Calibri Light"/>
                <w:noProof/>
                <w:lang w:val="en-US"/>
              </w:rPr>
              <w:t>4.1. Relevance of the Strategy in View of Current Needs</w:t>
            </w:r>
            <w:r w:rsidR="00443669">
              <w:rPr>
                <w:noProof/>
                <w:webHidden/>
              </w:rPr>
              <w:tab/>
            </w:r>
            <w:r w:rsidR="00443669">
              <w:rPr>
                <w:noProof/>
                <w:webHidden/>
              </w:rPr>
              <w:fldChar w:fldCharType="begin"/>
            </w:r>
            <w:r w:rsidR="00443669">
              <w:rPr>
                <w:noProof/>
                <w:webHidden/>
              </w:rPr>
              <w:instrText xml:space="preserve"> PAGEREF _Toc501709165 \h </w:instrText>
            </w:r>
            <w:r w:rsidR="00443669">
              <w:rPr>
                <w:noProof/>
                <w:webHidden/>
              </w:rPr>
            </w:r>
            <w:r w:rsidR="00443669">
              <w:rPr>
                <w:noProof/>
                <w:webHidden/>
              </w:rPr>
              <w:fldChar w:fldCharType="separate"/>
            </w:r>
            <w:r w:rsidR="00443669">
              <w:rPr>
                <w:noProof/>
                <w:webHidden/>
              </w:rPr>
              <w:t>25</w:t>
            </w:r>
            <w:r w:rsidR="00443669">
              <w:rPr>
                <w:noProof/>
                <w:webHidden/>
              </w:rPr>
              <w:fldChar w:fldCharType="end"/>
            </w:r>
          </w:hyperlink>
        </w:p>
        <w:p w14:paraId="1DEC6877" w14:textId="77777777" w:rsidR="00443669" w:rsidRDefault="00483975" w:rsidP="00443669">
          <w:pPr>
            <w:pStyle w:val="TOC2"/>
            <w:rPr>
              <w:rFonts w:asciiTheme="minorHAnsi" w:eastAsiaTheme="minorEastAsia" w:hAnsiTheme="minorHAnsi"/>
              <w:noProof/>
              <w:sz w:val="22"/>
              <w:lang w:eastAsia="hr-HR"/>
            </w:rPr>
          </w:pPr>
          <w:hyperlink w:anchor="_Toc501709166" w:history="1">
            <w:r w:rsidR="00443669" w:rsidRPr="00F15EC0">
              <w:rPr>
                <w:rStyle w:val="Hyperlink"/>
                <w:rFonts w:cs="Calibri Light"/>
                <w:noProof/>
                <w:lang w:val="en-US"/>
              </w:rPr>
              <w:t>4.2. Relevance of the Strategy in View of EU Accession Requirements</w:t>
            </w:r>
            <w:r w:rsidR="00443669">
              <w:rPr>
                <w:noProof/>
                <w:webHidden/>
              </w:rPr>
              <w:tab/>
            </w:r>
            <w:r w:rsidR="00443669">
              <w:rPr>
                <w:noProof/>
                <w:webHidden/>
              </w:rPr>
              <w:fldChar w:fldCharType="begin"/>
            </w:r>
            <w:r w:rsidR="00443669">
              <w:rPr>
                <w:noProof/>
                <w:webHidden/>
              </w:rPr>
              <w:instrText xml:space="preserve"> PAGEREF _Toc501709166 \h </w:instrText>
            </w:r>
            <w:r w:rsidR="00443669">
              <w:rPr>
                <w:noProof/>
                <w:webHidden/>
              </w:rPr>
            </w:r>
            <w:r w:rsidR="00443669">
              <w:rPr>
                <w:noProof/>
                <w:webHidden/>
              </w:rPr>
              <w:fldChar w:fldCharType="separate"/>
            </w:r>
            <w:r w:rsidR="00443669">
              <w:rPr>
                <w:noProof/>
                <w:webHidden/>
              </w:rPr>
              <w:t>26</w:t>
            </w:r>
            <w:r w:rsidR="00443669">
              <w:rPr>
                <w:noProof/>
                <w:webHidden/>
              </w:rPr>
              <w:fldChar w:fldCharType="end"/>
            </w:r>
          </w:hyperlink>
        </w:p>
        <w:p w14:paraId="11705FFF" w14:textId="77777777" w:rsidR="00443669" w:rsidRDefault="00483975">
          <w:pPr>
            <w:pStyle w:val="TOC1"/>
            <w:tabs>
              <w:tab w:val="right" w:leader="dot" w:pos="9062"/>
            </w:tabs>
            <w:rPr>
              <w:rFonts w:asciiTheme="minorHAnsi" w:eastAsiaTheme="minorEastAsia" w:hAnsiTheme="minorHAnsi"/>
              <w:noProof/>
              <w:sz w:val="22"/>
              <w:lang w:eastAsia="hr-HR"/>
            </w:rPr>
          </w:pPr>
          <w:hyperlink w:anchor="_Toc501709167" w:history="1">
            <w:r w:rsidR="00443669" w:rsidRPr="00F15EC0">
              <w:rPr>
                <w:rStyle w:val="Hyperlink"/>
                <w:rFonts w:cs="Calibri Light"/>
                <w:noProof/>
                <w:lang w:val="en-US"/>
              </w:rPr>
              <w:t>5. Evaluation of Coherence</w:t>
            </w:r>
            <w:r w:rsidR="00443669">
              <w:rPr>
                <w:noProof/>
                <w:webHidden/>
              </w:rPr>
              <w:tab/>
            </w:r>
            <w:r w:rsidR="00443669">
              <w:rPr>
                <w:noProof/>
                <w:webHidden/>
              </w:rPr>
              <w:fldChar w:fldCharType="begin"/>
            </w:r>
            <w:r w:rsidR="00443669">
              <w:rPr>
                <w:noProof/>
                <w:webHidden/>
              </w:rPr>
              <w:instrText xml:space="preserve"> PAGEREF _Toc501709167 \h </w:instrText>
            </w:r>
            <w:r w:rsidR="00443669">
              <w:rPr>
                <w:noProof/>
                <w:webHidden/>
              </w:rPr>
            </w:r>
            <w:r w:rsidR="00443669">
              <w:rPr>
                <w:noProof/>
                <w:webHidden/>
              </w:rPr>
              <w:fldChar w:fldCharType="separate"/>
            </w:r>
            <w:r w:rsidR="00443669">
              <w:rPr>
                <w:noProof/>
                <w:webHidden/>
              </w:rPr>
              <w:t>27</w:t>
            </w:r>
            <w:r w:rsidR="00443669">
              <w:rPr>
                <w:noProof/>
                <w:webHidden/>
              </w:rPr>
              <w:fldChar w:fldCharType="end"/>
            </w:r>
          </w:hyperlink>
        </w:p>
        <w:p w14:paraId="1F1F670C" w14:textId="77777777" w:rsidR="00443669" w:rsidRDefault="00483975" w:rsidP="00443669">
          <w:pPr>
            <w:pStyle w:val="TOC2"/>
            <w:rPr>
              <w:rFonts w:asciiTheme="minorHAnsi" w:eastAsiaTheme="minorEastAsia" w:hAnsiTheme="minorHAnsi"/>
              <w:noProof/>
              <w:sz w:val="22"/>
              <w:lang w:eastAsia="hr-HR"/>
            </w:rPr>
          </w:pPr>
          <w:hyperlink w:anchor="_Toc501709168" w:history="1">
            <w:r w:rsidR="00443669" w:rsidRPr="00F15EC0">
              <w:rPr>
                <w:rStyle w:val="Hyperlink"/>
                <w:rFonts w:cs="Calibri Light"/>
                <w:noProof/>
                <w:lang w:val="en-US"/>
              </w:rPr>
              <w:t>5.1 Coherence with other Government Strategies and Policies</w:t>
            </w:r>
            <w:r w:rsidR="00443669">
              <w:rPr>
                <w:noProof/>
                <w:webHidden/>
              </w:rPr>
              <w:tab/>
            </w:r>
            <w:r w:rsidR="00443669">
              <w:rPr>
                <w:noProof/>
                <w:webHidden/>
              </w:rPr>
              <w:fldChar w:fldCharType="begin"/>
            </w:r>
            <w:r w:rsidR="00443669">
              <w:rPr>
                <w:noProof/>
                <w:webHidden/>
              </w:rPr>
              <w:instrText xml:space="preserve"> PAGEREF _Toc501709168 \h </w:instrText>
            </w:r>
            <w:r w:rsidR="00443669">
              <w:rPr>
                <w:noProof/>
                <w:webHidden/>
              </w:rPr>
            </w:r>
            <w:r w:rsidR="00443669">
              <w:rPr>
                <w:noProof/>
                <w:webHidden/>
              </w:rPr>
              <w:fldChar w:fldCharType="separate"/>
            </w:r>
            <w:r w:rsidR="00443669">
              <w:rPr>
                <w:noProof/>
                <w:webHidden/>
              </w:rPr>
              <w:t>28</w:t>
            </w:r>
            <w:r w:rsidR="00443669">
              <w:rPr>
                <w:noProof/>
                <w:webHidden/>
              </w:rPr>
              <w:fldChar w:fldCharType="end"/>
            </w:r>
          </w:hyperlink>
        </w:p>
        <w:p w14:paraId="12C0EDAF" w14:textId="77777777" w:rsidR="00443669" w:rsidRDefault="00483975" w:rsidP="00443669">
          <w:pPr>
            <w:pStyle w:val="TOC2"/>
            <w:rPr>
              <w:rFonts w:asciiTheme="minorHAnsi" w:eastAsiaTheme="minorEastAsia" w:hAnsiTheme="minorHAnsi"/>
              <w:noProof/>
              <w:sz w:val="22"/>
              <w:lang w:eastAsia="hr-HR"/>
            </w:rPr>
          </w:pPr>
          <w:hyperlink w:anchor="_Toc501709169" w:history="1">
            <w:r w:rsidR="00443669" w:rsidRPr="00F15EC0">
              <w:rPr>
                <w:rStyle w:val="Hyperlink"/>
                <w:rFonts w:cs="Calibri Light"/>
                <w:noProof/>
                <w:lang w:val="en-US"/>
              </w:rPr>
              <w:t>5.2 Coherence with Developments in the Regional/international Context</w:t>
            </w:r>
            <w:r w:rsidR="00443669">
              <w:rPr>
                <w:noProof/>
                <w:webHidden/>
              </w:rPr>
              <w:tab/>
            </w:r>
            <w:r w:rsidR="00443669">
              <w:rPr>
                <w:noProof/>
                <w:webHidden/>
              </w:rPr>
              <w:fldChar w:fldCharType="begin"/>
            </w:r>
            <w:r w:rsidR="00443669">
              <w:rPr>
                <w:noProof/>
                <w:webHidden/>
              </w:rPr>
              <w:instrText xml:space="preserve"> PAGEREF _Toc501709169 \h </w:instrText>
            </w:r>
            <w:r w:rsidR="00443669">
              <w:rPr>
                <w:noProof/>
                <w:webHidden/>
              </w:rPr>
            </w:r>
            <w:r w:rsidR="00443669">
              <w:rPr>
                <w:noProof/>
                <w:webHidden/>
              </w:rPr>
              <w:fldChar w:fldCharType="separate"/>
            </w:r>
            <w:r w:rsidR="00443669">
              <w:rPr>
                <w:noProof/>
                <w:webHidden/>
              </w:rPr>
              <w:t>28</w:t>
            </w:r>
            <w:r w:rsidR="00443669">
              <w:rPr>
                <w:noProof/>
                <w:webHidden/>
              </w:rPr>
              <w:fldChar w:fldCharType="end"/>
            </w:r>
          </w:hyperlink>
        </w:p>
        <w:p w14:paraId="0E6B2081" w14:textId="77777777" w:rsidR="00443669" w:rsidRDefault="00483975">
          <w:pPr>
            <w:pStyle w:val="TOC1"/>
            <w:tabs>
              <w:tab w:val="right" w:leader="dot" w:pos="9062"/>
            </w:tabs>
            <w:rPr>
              <w:rFonts w:asciiTheme="minorHAnsi" w:eastAsiaTheme="minorEastAsia" w:hAnsiTheme="minorHAnsi"/>
              <w:noProof/>
              <w:sz w:val="22"/>
              <w:lang w:eastAsia="hr-HR"/>
            </w:rPr>
          </w:pPr>
          <w:hyperlink w:anchor="_Toc501709170" w:history="1">
            <w:r w:rsidR="00443669" w:rsidRPr="00F15EC0">
              <w:rPr>
                <w:rStyle w:val="Hyperlink"/>
                <w:rFonts w:cs="Calibri Light"/>
                <w:noProof/>
                <w:lang w:val="en-US"/>
              </w:rPr>
              <w:t>6. Summary of Findings and Recommendations</w:t>
            </w:r>
            <w:r w:rsidR="00443669">
              <w:rPr>
                <w:noProof/>
                <w:webHidden/>
              </w:rPr>
              <w:tab/>
            </w:r>
            <w:r w:rsidR="00443669">
              <w:rPr>
                <w:noProof/>
                <w:webHidden/>
              </w:rPr>
              <w:fldChar w:fldCharType="begin"/>
            </w:r>
            <w:r w:rsidR="00443669">
              <w:rPr>
                <w:noProof/>
                <w:webHidden/>
              </w:rPr>
              <w:instrText xml:space="preserve"> PAGEREF _Toc501709170 \h </w:instrText>
            </w:r>
            <w:r w:rsidR="00443669">
              <w:rPr>
                <w:noProof/>
                <w:webHidden/>
              </w:rPr>
            </w:r>
            <w:r w:rsidR="00443669">
              <w:rPr>
                <w:noProof/>
                <w:webHidden/>
              </w:rPr>
              <w:fldChar w:fldCharType="separate"/>
            </w:r>
            <w:r w:rsidR="00443669">
              <w:rPr>
                <w:noProof/>
                <w:webHidden/>
              </w:rPr>
              <w:t>29</w:t>
            </w:r>
            <w:r w:rsidR="00443669">
              <w:rPr>
                <w:noProof/>
                <w:webHidden/>
              </w:rPr>
              <w:fldChar w:fldCharType="end"/>
            </w:r>
          </w:hyperlink>
        </w:p>
        <w:p w14:paraId="533E79B6" w14:textId="71F85BEB" w:rsidR="006829CB" w:rsidRDefault="006829CB">
          <w:r>
            <w:rPr>
              <w:b/>
              <w:bCs/>
              <w:noProof/>
            </w:rPr>
            <w:fldChar w:fldCharType="end"/>
          </w:r>
        </w:p>
      </w:sdtContent>
    </w:sdt>
    <w:p w14:paraId="1729383A" w14:textId="77777777" w:rsidR="006829CB" w:rsidRDefault="006829CB">
      <w:pPr>
        <w:spacing w:after="200" w:line="276" w:lineRule="auto"/>
        <w:contextualSpacing w:val="0"/>
        <w:jc w:val="left"/>
        <w:rPr>
          <w:rFonts w:eastAsiaTheme="majorEastAsia" w:cs="Calibri Light"/>
          <w:color w:val="0079A4"/>
          <w:sz w:val="28"/>
          <w:szCs w:val="32"/>
          <w:lang w:val="en-US"/>
        </w:rPr>
      </w:pPr>
      <w:r>
        <w:rPr>
          <w:rFonts w:cs="Calibri Light"/>
          <w:lang w:val="en-US"/>
        </w:rPr>
        <w:br w:type="page"/>
      </w:r>
    </w:p>
    <w:p w14:paraId="278EAE66" w14:textId="7A8338DC" w:rsidR="003450C4" w:rsidRPr="001F3B38" w:rsidRDefault="00A945A8" w:rsidP="00C60D1F">
      <w:pPr>
        <w:pStyle w:val="Heading1"/>
        <w:rPr>
          <w:rFonts w:cs="Calibri Light"/>
          <w:lang w:val="en-US"/>
        </w:rPr>
      </w:pPr>
      <w:bookmarkStart w:id="4" w:name="_Toc501709146"/>
      <w:r w:rsidRPr="001F3B38">
        <w:rPr>
          <w:rFonts w:cs="Calibri Light"/>
          <w:lang w:val="en-US"/>
        </w:rPr>
        <w:lastRenderedPageBreak/>
        <w:t>Executive S</w:t>
      </w:r>
      <w:r w:rsidR="003450C4" w:rsidRPr="001F3B38">
        <w:rPr>
          <w:rFonts w:cs="Calibri Light"/>
          <w:lang w:val="en-US"/>
        </w:rPr>
        <w:t>ummary</w:t>
      </w:r>
      <w:bookmarkEnd w:id="4"/>
      <w:r w:rsidR="003450C4" w:rsidRPr="001F3B38">
        <w:rPr>
          <w:rFonts w:cs="Calibri Light"/>
          <w:lang w:val="en-US"/>
        </w:rPr>
        <w:t xml:space="preserve"> </w:t>
      </w:r>
    </w:p>
    <w:p w14:paraId="5BE412A1" w14:textId="05A56945" w:rsidR="00EF42BA" w:rsidRPr="001F3B38" w:rsidRDefault="00F94FB2" w:rsidP="0017075B">
      <w:pPr>
        <w:rPr>
          <w:lang w:val="en-US"/>
        </w:rPr>
      </w:pPr>
      <w:r>
        <w:rPr>
          <w:lang w:val="en-US"/>
        </w:rPr>
        <w:t>On 5</w:t>
      </w:r>
      <w:r w:rsidR="00EA5852" w:rsidRPr="001F3B38">
        <w:rPr>
          <w:lang w:val="en-US"/>
        </w:rPr>
        <w:t xml:space="preserve"> July 2013, </w:t>
      </w:r>
      <w:r w:rsidR="000F7EEB">
        <w:rPr>
          <w:lang w:val="en-US"/>
        </w:rPr>
        <w:t>Kosovo Government</w:t>
      </w:r>
      <w:r w:rsidR="00EA5852" w:rsidRPr="001F3B38">
        <w:rPr>
          <w:lang w:val="en-US"/>
        </w:rPr>
        <w:t xml:space="preserve"> adopted the</w:t>
      </w:r>
      <w:r w:rsidR="000F7EEB">
        <w:rPr>
          <w:lang w:val="en-US"/>
        </w:rPr>
        <w:t xml:space="preserve"> first</w:t>
      </w:r>
      <w:r w:rsidR="00EA5852" w:rsidRPr="001F3B38">
        <w:rPr>
          <w:lang w:val="en-US"/>
        </w:rPr>
        <w:t xml:space="preserve"> </w:t>
      </w:r>
      <w:hyperlink r:id="rId11" w:history="1">
        <w:r w:rsidR="00EA5852" w:rsidRPr="001F3B38">
          <w:rPr>
            <w:rStyle w:val="Hyperlink"/>
            <w:lang w:val="en-US"/>
          </w:rPr>
          <w:t>Government Strategy for Cooperation</w:t>
        </w:r>
        <w:r w:rsidR="00DC7F33" w:rsidRPr="001F3B38">
          <w:rPr>
            <w:rStyle w:val="Hyperlink"/>
            <w:lang w:val="en-US"/>
          </w:rPr>
          <w:t xml:space="preserve"> with Civil Society</w:t>
        </w:r>
      </w:hyperlink>
      <w:r w:rsidR="00DC7F33" w:rsidRPr="001F3B38">
        <w:rPr>
          <w:lang w:val="en-US"/>
        </w:rPr>
        <w:t xml:space="preserve"> (2013-2017), </w:t>
      </w:r>
      <w:r w:rsidR="00482D2A" w:rsidRPr="001F3B38">
        <w:rPr>
          <w:i/>
          <w:lang w:val="en-US"/>
        </w:rPr>
        <w:t>hereafter</w:t>
      </w:r>
      <w:r w:rsidR="00DC7F33" w:rsidRPr="001F3B38">
        <w:rPr>
          <w:i/>
          <w:lang w:val="en-US"/>
        </w:rPr>
        <w:t xml:space="preserve"> referred to as the “Strategy,”</w:t>
      </w:r>
      <w:r w:rsidR="00DC7F33" w:rsidRPr="001F3B38">
        <w:rPr>
          <w:lang w:val="en-US"/>
        </w:rPr>
        <w:t xml:space="preserve"> </w:t>
      </w:r>
      <w:r w:rsidR="00EA5852" w:rsidRPr="001F3B38">
        <w:rPr>
          <w:lang w:val="en-US"/>
        </w:rPr>
        <w:t xml:space="preserve">in recognition of the civil society’s role in policymaking and </w:t>
      </w:r>
      <w:r w:rsidR="00AC474B" w:rsidRPr="001F3B38">
        <w:rPr>
          <w:lang w:val="en-US"/>
        </w:rPr>
        <w:t>good governance</w:t>
      </w:r>
      <w:r w:rsidR="00414DB4">
        <w:rPr>
          <w:lang w:val="en-US"/>
        </w:rPr>
        <w:t xml:space="preserve"> by setting rules for interaction and cooperation. </w:t>
      </w:r>
      <w:r w:rsidR="00DC7F33" w:rsidRPr="001F3B38">
        <w:rPr>
          <w:lang w:val="en-US"/>
        </w:rPr>
        <w:t>The Strategy aims to bring closer the government and civil society organizations (CSOs)</w:t>
      </w:r>
      <w:r w:rsidR="00AC474B" w:rsidRPr="001F3B38">
        <w:rPr>
          <w:lang w:val="en-US"/>
        </w:rPr>
        <w:t xml:space="preserve"> </w:t>
      </w:r>
      <w:r w:rsidR="00DC7F33" w:rsidRPr="001F3B38">
        <w:rPr>
          <w:lang w:val="en-US"/>
        </w:rPr>
        <w:t xml:space="preserve">on matters related to public policy and </w:t>
      </w:r>
      <w:r w:rsidR="00AC474B" w:rsidRPr="001F3B38">
        <w:rPr>
          <w:lang w:val="en-US"/>
        </w:rPr>
        <w:t xml:space="preserve">provision of public services. </w:t>
      </w:r>
      <w:r w:rsidR="00D64DBA" w:rsidRPr="001F3B38">
        <w:rPr>
          <w:lang w:val="en-US"/>
        </w:rPr>
        <w:t>There are four objectives to the Strategy</w:t>
      </w:r>
      <w:r w:rsidR="00AC474B" w:rsidRPr="001F3B38">
        <w:rPr>
          <w:lang w:val="en-US"/>
        </w:rPr>
        <w:t xml:space="preserve">, and they consist of (i) ensuring strong participation of civil society in drafting policies and legislation, (ii) </w:t>
      </w:r>
      <w:r w:rsidR="00482D2A" w:rsidRPr="001F3B38">
        <w:rPr>
          <w:lang w:val="en-US"/>
        </w:rPr>
        <w:t xml:space="preserve">creating a system of contracting public services to CSOs, (iii) setting the financial system and defining the criteria for </w:t>
      </w:r>
      <w:r w:rsidR="00EF42BA" w:rsidRPr="001F3B38">
        <w:rPr>
          <w:lang w:val="en-US"/>
        </w:rPr>
        <w:t xml:space="preserve">supporting civil society with public funds, and (iv) promoting an integrated approach for the development of volunteering in the country. </w:t>
      </w:r>
    </w:p>
    <w:p w14:paraId="73CB5327" w14:textId="7002E2F0" w:rsidR="00D64DBA" w:rsidRPr="001F3B38" w:rsidRDefault="00D64DBA" w:rsidP="0017075B">
      <w:pPr>
        <w:rPr>
          <w:lang w:val="en-US"/>
        </w:rPr>
      </w:pPr>
    </w:p>
    <w:p w14:paraId="1988E7A1" w14:textId="7605068C" w:rsidR="00D64DBA" w:rsidRDefault="00EF42BA" w:rsidP="00D64DBA">
      <w:pPr>
        <w:rPr>
          <w:rFonts w:cs="Calibri Light"/>
          <w:lang w:val="en-US"/>
        </w:rPr>
      </w:pPr>
      <w:r w:rsidRPr="001F3B38">
        <w:rPr>
          <w:rFonts w:cs="Calibri Light"/>
          <w:lang w:val="en-US"/>
        </w:rPr>
        <w:t xml:space="preserve">In light of the </w:t>
      </w:r>
      <w:hyperlink r:id="rId12" w:history="1">
        <w:r w:rsidR="00D64DBA" w:rsidRPr="001F3B38">
          <w:rPr>
            <w:rStyle w:val="Hyperlink"/>
            <w:rFonts w:cs="Calibri Light"/>
            <w:lang w:val="en-US"/>
          </w:rPr>
          <w:t>Administrative Instruction No. 02/2012</w:t>
        </w:r>
      </w:hyperlink>
      <w:r w:rsidR="00D64DBA" w:rsidRPr="001F3B38">
        <w:rPr>
          <w:rFonts w:cs="Calibri Light"/>
          <w:lang w:val="en-US"/>
        </w:rPr>
        <w:t xml:space="preserve"> on the Procedures, Criteria and Methodology for the Preparation and Approval of Strategy Documents and Plans f</w:t>
      </w:r>
      <w:r w:rsidRPr="001F3B38">
        <w:rPr>
          <w:rFonts w:cs="Calibri Light"/>
          <w:lang w:val="en-US"/>
        </w:rPr>
        <w:t xml:space="preserve">or their Implementation, it is required that the implementation of the Strategy is evaluated. </w:t>
      </w:r>
      <w:r w:rsidR="00D64DBA" w:rsidRPr="001F3B38">
        <w:rPr>
          <w:rFonts w:cs="Calibri Light"/>
          <w:lang w:val="en-US"/>
        </w:rPr>
        <w:t xml:space="preserve">This report evaluates the degree of the implementation of the Strategy in terms of outputs, and, to the extent possible, its impact in policy and civil society development. </w:t>
      </w:r>
    </w:p>
    <w:p w14:paraId="3ECAA4BE" w14:textId="77777777" w:rsidR="00443669" w:rsidRDefault="00443669" w:rsidP="00D64DBA">
      <w:pPr>
        <w:rPr>
          <w:rFonts w:cs="Calibri Light"/>
          <w:lang w:val="en-US"/>
        </w:rPr>
      </w:pPr>
    </w:p>
    <w:p w14:paraId="6FBF6230" w14:textId="602C4E02" w:rsidR="008C659D" w:rsidRPr="001F3B38" w:rsidRDefault="00D64DBA" w:rsidP="0017075B">
      <w:pPr>
        <w:rPr>
          <w:rFonts w:cs="Calibri Light"/>
          <w:lang w:val="en-US"/>
        </w:rPr>
      </w:pPr>
      <w:r w:rsidRPr="001F3B38">
        <w:rPr>
          <w:rFonts w:cs="Calibri Light"/>
          <w:lang w:val="en-US"/>
        </w:rPr>
        <w:t xml:space="preserve">It intends to represent the extent to which the </w:t>
      </w:r>
      <w:r w:rsidRPr="001F3B38">
        <w:rPr>
          <w:rFonts w:cs="Calibri Light"/>
          <w:b/>
          <w:lang w:val="en-US"/>
        </w:rPr>
        <w:t>strategic objectives</w:t>
      </w:r>
      <w:r w:rsidRPr="001F3B38">
        <w:rPr>
          <w:rFonts w:cs="Calibri Light"/>
          <w:lang w:val="en-US"/>
        </w:rPr>
        <w:t xml:space="preserve"> of the Strategy have been attained, by highlighting the areas where progress has been made and those where progress is lagging. In addition, the evaluation aims to provide evidence and lessons learned to support the development of the upcoming Strategy for 2018-2022. The evaluation addresses all aspects of the Strategy, mainly by focusing on nine (9) research questions </w:t>
      </w:r>
      <w:r w:rsidR="003375A3">
        <w:rPr>
          <w:rFonts w:cs="Calibri Light"/>
          <w:lang w:val="en-US"/>
        </w:rPr>
        <w:t>that relate to the criteria of the effectiveness, efficiency, relevance and</w:t>
      </w:r>
      <w:r w:rsidRPr="001F3B38">
        <w:rPr>
          <w:rFonts w:cs="Calibri Light"/>
          <w:lang w:val="en-US"/>
        </w:rPr>
        <w:t xml:space="preserve"> coherence of the Strategy.</w:t>
      </w:r>
    </w:p>
    <w:p w14:paraId="1A092A7B" w14:textId="0CB2C958" w:rsidR="00EB3EFB" w:rsidRPr="001F3B38" w:rsidRDefault="00EB3EFB" w:rsidP="00EB5C98">
      <w:pPr>
        <w:rPr>
          <w:rFonts w:cs="Calibri Light"/>
          <w:lang w:val="en-US"/>
        </w:rPr>
      </w:pPr>
    </w:p>
    <w:p w14:paraId="1EBAA255" w14:textId="56E01260" w:rsidR="006962C3" w:rsidRPr="001F3B38" w:rsidRDefault="00C854D6" w:rsidP="006962C3">
      <w:pPr>
        <w:rPr>
          <w:rFonts w:cs="Calibri Light"/>
          <w:lang w:val="en-US"/>
        </w:rPr>
      </w:pPr>
      <w:r w:rsidRPr="001F3B38">
        <w:rPr>
          <w:rFonts w:cs="Calibri Light"/>
          <w:lang w:val="en-US"/>
        </w:rPr>
        <w:t>The data collection approach relies on the perspective</w:t>
      </w:r>
      <w:r w:rsidR="00524AD0" w:rsidRPr="001F3B38">
        <w:rPr>
          <w:rFonts w:cs="Calibri Light"/>
          <w:lang w:val="en-US"/>
        </w:rPr>
        <w:t xml:space="preserve"> of the government </w:t>
      </w:r>
      <w:r w:rsidRPr="001F3B38">
        <w:rPr>
          <w:rFonts w:cs="Calibri Light"/>
          <w:lang w:val="en-US"/>
        </w:rPr>
        <w:t>and civil society stake</w:t>
      </w:r>
      <w:r w:rsidR="00524AD0" w:rsidRPr="001F3B38">
        <w:rPr>
          <w:rFonts w:cs="Calibri Light"/>
          <w:lang w:val="en-US"/>
        </w:rPr>
        <w:t xml:space="preserve">holders (i.e. </w:t>
      </w:r>
      <w:proofErr w:type="spellStart"/>
      <w:r w:rsidR="00524AD0" w:rsidRPr="001F3B38">
        <w:rPr>
          <w:rFonts w:cs="Calibri Light"/>
          <w:lang w:val="en-US"/>
        </w:rPr>
        <w:t>CiviKos</w:t>
      </w:r>
      <w:proofErr w:type="spellEnd"/>
      <w:r w:rsidR="00524AD0" w:rsidRPr="001F3B38">
        <w:rPr>
          <w:rFonts w:cs="Calibri Light"/>
          <w:lang w:val="en-US"/>
        </w:rPr>
        <w:t xml:space="preserve"> Platform). </w:t>
      </w:r>
      <w:r w:rsidR="00573865" w:rsidRPr="001F3B38">
        <w:rPr>
          <w:rFonts w:cs="Calibri Light"/>
          <w:lang w:val="en-US"/>
        </w:rPr>
        <w:t xml:space="preserve">The Council is </w:t>
      </w:r>
      <w:r w:rsidR="00524AD0" w:rsidRPr="001F3B38">
        <w:rPr>
          <w:rFonts w:cs="Calibri Light"/>
          <w:lang w:val="en-US"/>
        </w:rPr>
        <w:t>in charge of</w:t>
      </w:r>
      <w:r w:rsidR="00573865" w:rsidRPr="001F3B38">
        <w:rPr>
          <w:rFonts w:cs="Calibri Light"/>
          <w:lang w:val="en-US"/>
        </w:rPr>
        <w:t xml:space="preserve"> monitoring, reporting and evaluating </w:t>
      </w:r>
      <w:r w:rsidR="00524AD0" w:rsidRPr="001F3B38">
        <w:rPr>
          <w:rFonts w:cs="Calibri Light"/>
          <w:lang w:val="en-US"/>
        </w:rPr>
        <w:t xml:space="preserve">the implementation of the Strategy. The Council is comprised of 29 members representing the government and civil society, and it is chaired by the Office of Prime Minister (OPM), Office on Good Governance (OGG) and </w:t>
      </w:r>
      <w:proofErr w:type="spellStart"/>
      <w:r w:rsidR="00524AD0" w:rsidRPr="001F3B38">
        <w:rPr>
          <w:rFonts w:cs="Calibri Light"/>
          <w:lang w:val="en-US"/>
        </w:rPr>
        <w:t>CiviKos</w:t>
      </w:r>
      <w:proofErr w:type="spellEnd"/>
      <w:r w:rsidR="00524AD0" w:rsidRPr="001F3B38">
        <w:rPr>
          <w:rFonts w:cs="Calibri Light"/>
          <w:lang w:val="en-US"/>
        </w:rPr>
        <w:t xml:space="preserve"> Platform. </w:t>
      </w:r>
      <w:r w:rsidR="006962C3" w:rsidRPr="001F3B38">
        <w:rPr>
          <w:rFonts w:cs="Calibri Light"/>
          <w:lang w:val="en-US"/>
        </w:rPr>
        <w:t xml:space="preserve">OGG is responsible </w:t>
      </w:r>
      <w:r w:rsidR="001E12CB">
        <w:rPr>
          <w:rFonts w:cs="Calibri Light"/>
          <w:lang w:val="en-US"/>
        </w:rPr>
        <w:t xml:space="preserve">government unit </w:t>
      </w:r>
      <w:r w:rsidR="006962C3" w:rsidRPr="001F3B38">
        <w:rPr>
          <w:rFonts w:cs="Calibri Light"/>
          <w:lang w:val="en-US"/>
        </w:rPr>
        <w:t>for policy coordination and cooperation with civil society. It</w:t>
      </w:r>
      <w:r w:rsidR="00257BAA" w:rsidRPr="001F3B38">
        <w:rPr>
          <w:rFonts w:cs="Calibri Light"/>
          <w:lang w:val="en-US"/>
        </w:rPr>
        <w:t xml:space="preserve"> </w:t>
      </w:r>
      <w:r w:rsidR="00524AD0" w:rsidRPr="001F3B38">
        <w:rPr>
          <w:rFonts w:cs="Calibri Light"/>
          <w:lang w:val="en-US"/>
        </w:rPr>
        <w:t xml:space="preserve">represents the Council’s Secretariat and it is in charge of providing administrative and technical support regarding the monitoring and reporting on the implementation of the Strategy. </w:t>
      </w:r>
      <w:proofErr w:type="spellStart"/>
      <w:r w:rsidR="006962C3" w:rsidRPr="001F3B38">
        <w:rPr>
          <w:rFonts w:cs="Calibri Light"/>
          <w:lang w:val="en-US"/>
        </w:rPr>
        <w:t>CiviKos</w:t>
      </w:r>
      <w:proofErr w:type="spellEnd"/>
      <w:r w:rsidR="006962C3" w:rsidRPr="001F3B38">
        <w:rPr>
          <w:rFonts w:cs="Calibri Light"/>
          <w:lang w:val="en-US"/>
        </w:rPr>
        <w:t xml:space="preserve"> Platform hel</w:t>
      </w:r>
      <w:r w:rsidR="001E12CB">
        <w:rPr>
          <w:rFonts w:cs="Calibri Light"/>
          <w:lang w:val="en-US"/>
        </w:rPr>
        <w:t>ps the Secretariat in coordinating</w:t>
      </w:r>
      <w:r w:rsidR="006962C3" w:rsidRPr="001F3B38">
        <w:rPr>
          <w:rFonts w:cs="Calibri Light"/>
          <w:lang w:val="en-US"/>
        </w:rPr>
        <w:t xml:space="preserve"> joint activities and monitor</w:t>
      </w:r>
      <w:r w:rsidR="001E12CB">
        <w:rPr>
          <w:rFonts w:cs="Calibri Light"/>
          <w:lang w:val="en-US"/>
        </w:rPr>
        <w:t>ing</w:t>
      </w:r>
      <w:r w:rsidR="006962C3" w:rsidRPr="001F3B38">
        <w:rPr>
          <w:rFonts w:cs="Calibri Light"/>
          <w:lang w:val="en-US"/>
        </w:rPr>
        <w:t xml:space="preserve"> the </w:t>
      </w:r>
      <w:r w:rsidR="009D633E">
        <w:rPr>
          <w:rFonts w:cs="Calibri Light"/>
          <w:lang w:val="en-US"/>
        </w:rPr>
        <w:t xml:space="preserve">implementation of the Strategy. </w:t>
      </w:r>
    </w:p>
    <w:p w14:paraId="541C1279" w14:textId="0655FA66" w:rsidR="00211F6A" w:rsidRPr="001F3B38" w:rsidRDefault="00211F6A" w:rsidP="00BA17CD">
      <w:pPr>
        <w:rPr>
          <w:rFonts w:cs="Calibri Light"/>
          <w:lang w:val="en-US"/>
        </w:rPr>
      </w:pPr>
    </w:p>
    <w:p w14:paraId="53FD8CB0" w14:textId="69013180" w:rsidR="00A809B6" w:rsidRPr="001F3B38" w:rsidRDefault="00042858" w:rsidP="00BA17CD">
      <w:pPr>
        <w:rPr>
          <w:rFonts w:cs="Calibri Light"/>
          <w:lang w:val="en-US"/>
        </w:rPr>
      </w:pPr>
      <w:r w:rsidRPr="001F3B38">
        <w:rPr>
          <w:rFonts w:cs="Calibri Light"/>
          <w:lang w:val="en-US"/>
        </w:rPr>
        <w:t xml:space="preserve">The government’s ability to implement the Government Strategy for Cooperation with Civil Society (2013-2017) has not been as successful. </w:t>
      </w:r>
      <w:r w:rsidR="00D06C90" w:rsidRPr="001F3B38">
        <w:rPr>
          <w:rFonts w:cs="Calibri Light"/>
          <w:lang w:val="en-US"/>
        </w:rPr>
        <w:t>Initially, the implementation of the Strategy went extremely slow</w:t>
      </w:r>
      <w:r w:rsidR="001E12CB">
        <w:rPr>
          <w:rFonts w:cs="Calibri Light"/>
          <w:lang w:val="en-US"/>
        </w:rPr>
        <w:t>.</w:t>
      </w:r>
      <w:r w:rsidR="00D06C90" w:rsidRPr="001F3B38">
        <w:rPr>
          <w:rFonts w:cs="Calibri Light"/>
          <w:lang w:val="en-US"/>
        </w:rPr>
        <w:t xml:space="preserve"> In 2013-2014, there was </w:t>
      </w:r>
      <w:r w:rsidR="00D06C90" w:rsidRPr="00881A08">
        <w:rPr>
          <w:rFonts w:cs="Calibri Light"/>
          <w:b/>
          <w:lang w:val="en-US"/>
        </w:rPr>
        <w:t>lack of political will</w:t>
      </w:r>
      <w:r w:rsidR="00D06C90" w:rsidRPr="001F3B38">
        <w:rPr>
          <w:rFonts w:cs="Calibri Light"/>
          <w:lang w:val="en-US"/>
        </w:rPr>
        <w:t xml:space="preserve"> and understanding about the importance of civil society’s involvement in government work. With time, that certainly changed as civil society’s role became more recognized in the policy table. Finally, by 2015 the mechanisms for the implementation of the Strategy have been consolidated. However, many activities had to be shifted and readjusted, causing extreme delays to the Strategy. </w:t>
      </w:r>
      <w:r w:rsidR="00D06C90">
        <w:rPr>
          <w:rFonts w:cs="Calibri Light"/>
          <w:lang w:val="en-US"/>
        </w:rPr>
        <w:t>In the meantime</w:t>
      </w:r>
      <w:r>
        <w:rPr>
          <w:rFonts w:cs="Calibri Light"/>
          <w:lang w:val="en-US"/>
        </w:rPr>
        <w:t xml:space="preserve">, the Council </w:t>
      </w:r>
      <w:r w:rsidR="00D06C90">
        <w:rPr>
          <w:rFonts w:cs="Calibri Light"/>
          <w:lang w:val="en-US"/>
        </w:rPr>
        <w:t>has not exercised a</w:t>
      </w:r>
      <w:r>
        <w:rPr>
          <w:rFonts w:cs="Calibri Light"/>
          <w:lang w:val="en-US"/>
        </w:rPr>
        <w:t xml:space="preserve"> proactive role in shaping public policy and inspire civil society development.</w:t>
      </w:r>
      <w:r w:rsidRPr="001F3B38">
        <w:rPr>
          <w:rFonts w:cs="Calibri Light"/>
          <w:lang w:val="en-US"/>
        </w:rPr>
        <w:t xml:space="preserve"> </w:t>
      </w:r>
      <w:r w:rsidR="00782106" w:rsidRPr="001F3B38">
        <w:rPr>
          <w:rFonts w:cs="Calibri Light"/>
          <w:lang w:val="en-US"/>
        </w:rPr>
        <w:t xml:space="preserve">To what extent the delays had an effect on the implementation of the Strategy are </w:t>
      </w:r>
      <w:r w:rsidR="00F26377" w:rsidRPr="001F3B38">
        <w:rPr>
          <w:rFonts w:cs="Calibri Light"/>
          <w:lang w:val="en-US"/>
        </w:rPr>
        <w:t xml:space="preserve">best explained by the </w:t>
      </w:r>
      <w:r w:rsidR="00F26377" w:rsidRPr="001F3B38">
        <w:rPr>
          <w:rFonts w:cs="Calibri Light"/>
          <w:i/>
          <w:lang w:val="en-US"/>
        </w:rPr>
        <w:t>Monitoring and Reporting Matrix</w:t>
      </w:r>
      <w:r w:rsidR="00F26377" w:rsidRPr="001F3B38">
        <w:rPr>
          <w:rFonts w:cs="Calibri Light"/>
          <w:lang w:val="en-US"/>
        </w:rPr>
        <w:t xml:space="preserve">. </w:t>
      </w:r>
      <w:r>
        <w:rPr>
          <w:rFonts w:cs="Calibri Light"/>
          <w:lang w:val="en-US"/>
        </w:rPr>
        <w:t xml:space="preserve"> </w:t>
      </w:r>
    </w:p>
    <w:p w14:paraId="638C49CD" w14:textId="46BBFA68" w:rsidR="0094707C" w:rsidRPr="001F3B38" w:rsidRDefault="0094707C" w:rsidP="00BA17CD">
      <w:pPr>
        <w:rPr>
          <w:rFonts w:cs="Calibri Light"/>
          <w:lang w:val="en-US"/>
        </w:rPr>
      </w:pPr>
    </w:p>
    <w:p w14:paraId="0EE2CFCC" w14:textId="5F80F78B" w:rsidR="00C26B9B" w:rsidRDefault="0094707C" w:rsidP="0094707C">
      <w:pPr>
        <w:rPr>
          <w:rFonts w:cs="Calibri Light"/>
          <w:lang w:val="en-US"/>
        </w:rPr>
      </w:pPr>
      <w:r w:rsidRPr="001F3B38">
        <w:rPr>
          <w:rFonts w:cs="Calibri Light"/>
          <w:lang w:val="en-US"/>
        </w:rPr>
        <w:t xml:space="preserve">The </w:t>
      </w:r>
      <w:r w:rsidRPr="00881A08">
        <w:rPr>
          <w:rFonts w:cs="Calibri Light"/>
          <w:i/>
          <w:lang w:val="en-US"/>
        </w:rPr>
        <w:t>Monitoring and Reporting Matrix</w:t>
      </w:r>
      <w:r w:rsidRPr="001F3B38">
        <w:rPr>
          <w:rFonts w:cs="Calibri Light"/>
          <w:lang w:val="en-US"/>
        </w:rPr>
        <w:t xml:space="preserve"> constitute </w:t>
      </w:r>
      <w:r w:rsidR="00F731ED">
        <w:rPr>
          <w:rFonts w:cs="Calibri Light"/>
          <w:lang w:val="en-US"/>
        </w:rPr>
        <w:t xml:space="preserve">a set of </w:t>
      </w:r>
      <w:r w:rsidRPr="001F3B38">
        <w:rPr>
          <w:rFonts w:cs="Calibri Light"/>
          <w:lang w:val="en-US"/>
        </w:rPr>
        <w:t xml:space="preserve">progress indicators that has enabled this evaluation to measure the </w:t>
      </w:r>
      <w:r w:rsidR="00F731ED">
        <w:rPr>
          <w:rFonts w:cs="Calibri Light"/>
          <w:lang w:val="en-US"/>
        </w:rPr>
        <w:t>level of implementation of key measures and activities of the Strategy and Actin plan, and to a certain extent their impact</w:t>
      </w:r>
      <w:r w:rsidRPr="001F3B38">
        <w:rPr>
          <w:rFonts w:cs="Calibri Light"/>
          <w:lang w:val="en-US"/>
        </w:rPr>
        <w:t xml:space="preserve"> </w:t>
      </w:r>
      <w:r w:rsidR="00F731ED">
        <w:rPr>
          <w:rFonts w:cs="Calibri Light"/>
          <w:lang w:val="en-US"/>
        </w:rPr>
        <w:t xml:space="preserve">on policy and civil society development </w:t>
      </w:r>
      <w:r w:rsidRPr="001F3B38">
        <w:rPr>
          <w:rFonts w:cs="Calibri Light"/>
          <w:lang w:val="en-US"/>
        </w:rPr>
        <w:t>– in light of four strategic objectives intended for strengthening civil society’s role in (i) policymaking, (ii) service delivery, (iii) public funding, and (iv) volunteering. Accordingly,</w:t>
      </w:r>
      <w:r w:rsidR="00E153BE">
        <w:rPr>
          <w:rFonts w:cs="Calibri Light"/>
          <w:lang w:val="en-US"/>
        </w:rPr>
        <w:t xml:space="preserve"> the </w:t>
      </w:r>
      <w:r w:rsidR="00F731ED">
        <w:rPr>
          <w:rFonts w:cs="Calibri Light"/>
          <w:lang w:val="en-US"/>
        </w:rPr>
        <w:t xml:space="preserve">overall </w:t>
      </w:r>
      <w:r w:rsidR="00E153BE">
        <w:rPr>
          <w:rFonts w:cs="Calibri Light"/>
          <w:lang w:val="en-US"/>
        </w:rPr>
        <w:t xml:space="preserve">implementation of the </w:t>
      </w:r>
      <w:r w:rsidR="00F731ED">
        <w:rPr>
          <w:rFonts w:cs="Calibri Light"/>
          <w:lang w:val="en-US"/>
        </w:rPr>
        <w:t xml:space="preserve">Strategy/Action plan activities </w:t>
      </w:r>
      <w:r w:rsidR="00E153BE">
        <w:rPr>
          <w:rFonts w:cs="Calibri Light"/>
          <w:lang w:val="en-US"/>
        </w:rPr>
        <w:t xml:space="preserve">has exceeded </w:t>
      </w:r>
      <w:r w:rsidR="00E153BE" w:rsidRPr="00E153BE">
        <w:rPr>
          <w:rFonts w:cs="Calibri Light"/>
          <w:b/>
          <w:lang w:val="en-US"/>
        </w:rPr>
        <w:t>73 percent</w:t>
      </w:r>
      <w:r w:rsidR="00E153BE">
        <w:rPr>
          <w:rFonts w:cs="Calibri Light"/>
          <w:lang w:val="en-US"/>
        </w:rPr>
        <w:t xml:space="preserve"> of the </w:t>
      </w:r>
      <w:r w:rsidR="00F731ED">
        <w:rPr>
          <w:rFonts w:cs="Calibri Light"/>
          <w:lang w:val="en-US"/>
        </w:rPr>
        <w:t>level of progress.</w:t>
      </w:r>
      <w:r w:rsidR="00E153BE">
        <w:rPr>
          <w:rFonts w:cs="Calibri Light"/>
          <w:lang w:val="en-US"/>
        </w:rPr>
        <w:t xml:space="preserve"> The implementation of </w:t>
      </w:r>
      <w:r w:rsidR="00F731ED">
        <w:rPr>
          <w:rFonts w:cs="Calibri Light"/>
          <w:lang w:val="en-US"/>
        </w:rPr>
        <w:t xml:space="preserve">activities within </w:t>
      </w:r>
      <w:r w:rsidR="00E153BE">
        <w:rPr>
          <w:rFonts w:cs="Calibri Light"/>
          <w:lang w:val="en-US"/>
        </w:rPr>
        <w:t>the objective on</w:t>
      </w:r>
      <w:r w:rsidRPr="001F3B38">
        <w:rPr>
          <w:rFonts w:cs="Calibri Light"/>
          <w:lang w:val="en-US"/>
        </w:rPr>
        <w:t xml:space="preserve"> the </w:t>
      </w:r>
      <w:r w:rsidRPr="001F3B38">
        <w:rPr>
          <w:rFonts w:cs="Calibri Light"/>
          <w:i/>
          <w:lang w:val="en-US"/>
        </w:rPr>
        <w:t>civil society involvement in policymaking</w:t>
      </w:r>
      <w:r w:rsidRPr="001F3B38">
        <w:rPr>
          <w:rFonts w:cs="Calibri Light"/>
          <w:lang w:val="en-US"/>
        </w:rPr>
        <w:t xml:space="preserve"> has reached </w:t>
      </w:r>
      <w:r w:rsidR="00E153BE">
        <w:rPr>
          <w:rFonts w:cs="Calibri Light"/>
          <w:b/>
          <w:lang w:val="en-US"/>
        </w:rPr>
        <w:t>90</w:t>
      </w:r>
      <w:r w:rsidRPr="001F3B38">
        <w:rPr>
          <w:rFonts w:cs="Calibri Light"/>
          <w:b/>
          <w:lang w:val="en-US"/>
        </w:rPr>
        <w:t xml:space="preserve"> percent</w:t>
      </w:r>
      <w:r w:rsidRPr="001F3B38">
        <w:rPr>
          <w:rFonts w:cs="Calibri Light"/>
          <w:lang w:val="en-US"/>
        </w:rPr>
        <w:t xml:space="preserve">. The implementation </w:t>
      </w:r>
      <w:r w:rsidRPr="001F3B38">
        <w:rPr>
          <w:rFonts w:cs="Calibri Light"/>
          <w:lang w:val="en-US"/>
        </w:rPr>
        <w:lastRenderedPageBreak/>
        <w:t xml:space="preserve">of the Strategy for </w:t>
      </w:r>
      <w:r w:rsidRPr="001F3B38">
        <w:rPr>
          <w:rFonts w:cs="Calibri Light"/>
          <w:i/>
          <w:lang w:val="en-US"/>
        </w:rPr>
        <w:t>establishing a system of contracting of public services for civil society</w:t>
      </w:r>
      <w:r w:rsidRPr="001F3B38">
        <w:rPr>
          <w:rFonts w:cs="Calibri Light"/>
          <w:lang w:val="en-US"/>
        </w:rPr>
        <w:t xml:space="preserve"> has reached only </w:t>
      </w:r>
      <w:r w:rsidR="00E153BE">
        <w:rPr>
          <w:rFonts w:cs="Calibri Light"/>
          <w:b/>
          <w:lang w:val="en-US"/>
        </w:rPr>
        <w:t>50</w:t>
      </w:r>
      <w:r w:rsidRPr="001F3B38">
        <w:rPr>
          <w:rFonts w:cs="Calibri Light"/>
          <w:b/>
          <w:lang w:val="en-US"/>
        </w:rPr>
        <w:t xml:space="preserve"> percent</w:t>
      </w:r>
      <w:r w:rsidRPr="001F3B38">
        <w:rPr>
          <w:rFonts w:cs="Calibri Light"/>
          <w:lang w:val="en-US"/>
        </w:rPr>
        <w:t xml:space="preserve">. The levels of the implementation </w:t>
      </w:r>
      <w:r w:rsidR="00F731ED">
        <w:rPr>
          <w:rFonts w:cs="Calibri Light"/>
          <w:lang w:val="en-US"/>
        </w:rPr>
        <w:t xml:space="preserve">of activities </w:t>
      </w:r>
      <w:r w:rsidRPr="001F3B38">
        <w:rPr>
          <w:rFonts w:cs="Calibri Light"/>
          <w:lang w:val="en-US"/>
        </w:rPr>
        <w:t xml:space="preserve">have been reported are slightly higher for the objectives or priority areas on </w:t>
      </w:r>
      <w:r w:rsidRPr="001F3B38">
        <w:rPr>
          <w:rFonts w:cs="Calibri Light"/>
          <w:i/>
          <w:lang w:val="en-US"/>
        </w:rPr>
        <w:t>creating a system of public funding of civil society</w:t>
      </w:r>
      <w:r w:rsidRPr="001F3B38">
        <w:rPr>
          <w:rFonts w:cs="Calibri Light"/>
          <w:lang w:val="en-US"/>
        </w:rPr>
        <w:t xml:space="preserve"> (</w:t>
      </w:r>
      <w:r w:rsidR="00E153BE">
        <w:rPr>
          <w:rFonts w:cs="Calibri Light"/>
          <w:b/>
          <w:lang w:val="en-US"/>
        </w:rPr>
        <w:t>70</w:t>
      </w:r>
      <w:r w:rsidRPr="001F3B38">
        <w:rPr>
          <w:rFonts w:cs="Calibri Light"/>
          <w:b/>
          <w:lang w:val="en-US"/>
        </w:rPr>
        <w:t xml:space="preserve"> percent</w:t>
      </w:r>
      <w:r w:rsidRPr="001F3B38">
        <w:rPr>
          <w:rFonts w:cs="Calibri Light"/>
          <w:lang w:val="en-US"/>
        </w:rPr>
        <w:t xml:space="preserve">) and </w:t>
      </w:r>
      <w:r w:rsidRPr="001F3B38">
        <w:rPr>
          <w:rFonts w:cs="Calibri Light"/>
          <w:i/>
          <w:lang w:val="en-US"/>
        </w:rPr>
        <w:t>promoting an integrated approach for volunteering</w:t>
      </w:r>
      <w:r w:rsidRPr="001F3B38">
        <w:rPr>
          <w:rFonts w:cs="Calibri Light"/>
          <w:lang w:val="en-US"/>
        </w:rPr>
        <w:t xml:space="preserve"> (</w:t>
      </w:r>
      <w:r w:rsidR="00E153BE">
        <w:rPr>
          <w:rFonts w:cs="Calibri Light"/>
          <w:b/>
          <w:lang w:val="en-US"/>
        </w:rPr>
        <w:t>83</w:t>
      </w:r>
      <w:r w:rsidRPr="001F3B38">
        <w:rPr>
          <w:rFonts w:cs="Calibri Light"/>
          <w:b/>
          <w:lang w:val="en-US"/>
        </w:rPr>
        <w:t xml:space="preserve"> percent</w:t>
      </w:r>
      <w:r w:rsidR="00F731ED">
        <w:rPr>
          <w:rFonts w:cs="Calibri Light"/>
          <w:lang w:val="en-US"/>
        </w:rPr>
        <w:t>).</w:t>
      </w:r>
    </w:p>
    <w:p w14:paraId="696B8A30" w14:textId="5DA145B4" w:rsidR="00E153BE" w:rsidRDefault="00E153BE" w:rsidP="0094707C">
      <w:pPr>
        <w:rPr>
          <w:rFonts w:cs="Calibri Light"/>
          <w:lang w:val="en-US"/>
        </w:rPr>
      </w:pPr>
    </w:p>
    <w:p w14:paraId="2290D648" w14:textId="75FAEE7F" w:rsidR="00042858" w:rsidRDefault="00E153BE" w:rsidP="00BA17CD">
      <w:pPr>
        <w:rPr>
          <w:rFonts w:cs="Calibri Light"/>
          <w:lang w:val="en-US"/>
        </w:rPr>
      </w:pPr>
      <w:r>
        <w:rPr>
          <w:rFonts w:cs="Calibri Light"/>
          <w:lang w:val="en-US"/>
        </w:rPr>
        <w:t xml:space="preserve">However, the measurements set in the </w:t>
      </w:r>
      <w:r w:rsidRPr="00881A08">
        <w:rPr>
          <w:rFonts w:cs="Calibri Light"/>
          <w:i/>
          <w:lang w:val="en-US"/>
        </w:rPr>
        <w:t>Monitoring and Reporting Matrix</w:t>
      </w:r>
      <w:r>
        <w:rPr>
          <w:rFonts w:cs="Calibri Light"/>
          <w:lang w:val="en-US"/>
        </w:rPr>
        <w:t xml:space="preserve"> have been contested by many civil society representatives. To their assessment, the system is oriented only activities and not results, and thus fails to reflect the actual impact of the Strategy on strengthening government cooperation with civil society. </w:t>
      </w:r>
      <w:r w:rsidR="00042858">
        <w:rPr>
          <w:rFonts w:cs="Calibri Light"/>
          <w:lang w:val="en-US"/>
        </w:rPr>
        <w:t>It has not created solid measures for developing the performance scorecard. The indicators measure only the quantifiable performance statements. Therefore, the use</w:t>
      </w:r>
      <w:r>
        <w:rPr>
          <w:rFonts w:cs="Calibri Light"/>
          <w:lang w:val="en-US"/>
        </w:rPr>
        <w:t xml:space="preserve"> of the </w:t>
      </w:r>
      <w:r w:rsidRPr="00881A08">
        <w:rPr>
          <w:rFonts w:cs="Calibri Light"/>
          <w:i/>
          <w:lang w:val="en-US"/>
        </w:rPr>
        <w:t>Monitoring and Reporting Matrix</w:t>
      </w:r>
      <w:r>
        <w:rPr>
          <w:rFonts w:cs="Calibri Light"/>
          <w:lang w:val="en-US"/>
        </w:rPr>
        <w:t xml:space="preserve"> is not a useful tool and must be revisited for the drafting of the Strategy 2018-2022. </w:t>
      </w:r>
      <w:r w:rsidR="00042858">
        <w:rPr>
          <w:rFonts w:cs="Calibri Light"/>
          <w:lang w:val="en-US"/>
        </w:rPr>
        <w:t xml:space="preserve">To </w:t>
      </w:r>
      <w:r w:rsidR="000C1195">
        <w:rPr>
          <w:rFonts w:cs="Calibri Light"/>
          <w:lang w:val="en-US"/>
        </w:rPr>
        <w:t xml:space="preserve">provide </w:t>
      </w:r>
      <w:r w:rsidR="00C42B5E">
        <w:rPr>
          <w:rFonts w:cs="Calibri Light"/>
          <w:lang w:val="en-US"/>
        </w:rPr>
        <w:t>alternative perspective on achievement of each strategic objective</w:t>
      </w:r>
      <w:r w:rsidR="00042858">
        <w:rPr>
          <w:rFonts w:cs="Calibri Light"/>
          <w:lang w:val="en-US"/>
        </w:rPr>
        <w:t xml:space="preserve">, in this evaluation report a </w:t>
      </w:r>
      <w:r w:rsidR="00042858" w:rsidRPr="00042858">
        <w:rPr>
          <w:rFonts w:cs="Calibri Light"/>
          <w:b/>
          <w:lang w:val="en-US"/>
        </w:rPr>
        <w:t>traffic lights system</w:t>
      </w:r>
      <w:r w:rsidR="00042858">
        <w:rPr>
          <w:rFonts w:cs="Calibri Light"/>
          <w:lang w:val="en-US"/>
        </w:rPr>
        <w:t xml:space="preserve"> of measuring the performance has </w:t>
      </w:r>
      <w:r w:rsidR="000C1195">
        <w:rPr>
          <w:rFonts w:cs="Calibri Light"/>
          <w:lang w:val="en-US"/>
        </w:rPr>
        <w:t xml:space="preserve">also </w:t>
      </w:r>
      <w:r w:rsidR="00042858">
        <w:rPr>
          <w:rFonts w:cs="Calibri Light"/>
          <w:lang w:val="en-US"/>
        </w:rPr>
        <w:t xml:space="preserve">been used. It goes beyond an emphasis on </w:t>
      </w:r>
      <w:r w:rsidR="005C1759">
        <w:rPr>
          <w:rFonts w:cs="Calibri Light"/>
          <w:lang w:val="en-US"/>
        </w:rPr>
        <w:t xml:space="preserve">delivering outputs described in the </w:t>
      </w:r>
      <w:r w:rsidR="005C1759" w:rsidRPr="00881A08">
        <w:rPr>
          <w:rFonts w:cs="Calibri Light"/>
          <w:i/>
          <w:lang w:val="en-US"/>
        </w:rPr>
        <w:t>Monitoring Matrix</w:t>
      </w:r>
      <w:r w:rsidR="005C1759">
        <w:rPr>
          <w:rFonts w:cs="Calibri Light"/>
          <w:lang w:val="en-US"/>
        </w:rPr>
        <w:t xml:space="preserve"> </w:t>
      </w:r>
      <w:r w:rsidR="00042858">
        <w:rPr>
          <w:rFonts w:cs="Calibri Light"/>
          <w:lang w:val="en-US"/>
        </w:rPr>
        <w:t>to a greater focus on outcomes and impac</w:t>
      </w:r>
      <w:r w:rsidR="005C1759">
        <w:rPr>
          <w:rFonts w:cs="Calibri Light"/>
          <w:lang w:val="en-US"/>
        </w:rPr>
        <w:t xml:space="preserve">ts. Accordingly, </w:t>
      </w:r>
      <w:r w:rsidR="00042858">
        <w:rPr>
          <w:rFonts w:cs="Calibri Light"/>
          <w:lang w:val="en-US"/>
        </w:rPr>
        <w:t xml:space="preserve">less progress </w:t>
      </w:r>
      <w:r w:rsidR="005C1759">
        <w:rPr>
          <w:rFonts w:cs="Calibri Light"/>
          <w:lang w:val="en-US"/>
        </w:rPr>
        <w:t xml:space="preserve">has been achieved at the level of strategic objectives </w:t>
      </w:r>
      <w:r w:rsidR="00042858">
        <w:rPr>
          <w:rFonts w:cs="Calibri Light"/>
          <w:lang w:val="en-US"/>
        </w:rPr>
        <w:t xml:space="preserve">from what has been reported in the </w:t>
      </w:r>
      <w:r w:rsidR="00042858" w:rsidRPr="00881A08">
        <w:rPr>
          <w:rFonts w:cs="Calibri Light"/>
          <w:i/>
          <w:lang w:val="en-US"/>
        </w:rPr>
        <w:t>Monitoring Matrix</w:t>
      </w:r>
      <w:r w:rsidR="00042858">
        <w:rPr>
          <w:rFonts w:cs="Calibri Light"/>
          <w:lang w:val="en-US"/>
        </w:rPr>
        <w:t xml:space="preserve"> although </w:t>
      </w:r>
      <w:r w:rsidR="005C1759">
        <w:rPr>
          <w:rFonts w:cs="Calibri Light"/>
          <w:lang w:val="en-US"/>
        </w:rPr>
        <w:t>this</w:t>
      </w:r>
      <w:r w:rsidR="00042858">
        <w:rPr>
          <w:rFonts w:cs="Calibri Light"/>
          <w:lang w:val="en-US"/>
        </w:rPr>
        <w:t xml:space="preserve"> cannot be ranked in percentage terms. </w:t>
      </w:r>
    </w:p>
    <w:p w14:paraId="12F39F11" w14:textId="272A135D" w:rsidR="00D06C90" w:rsidRDefault="00D06C90" w:rsidP="00BA17CD">
      <w:pPr>
        <w:rPr>
          <w:rFonts w:cs="Calibri Light"/>
          <w:lang w:val="en-US"/>
        </w:rPr>
      </w:pPr>
    </w:p>
    <w:p w14:paraId="43E2A28D" w14:textId="3AFC82F9" w:rsidR="00F26377" w:rsidRPr="00C24480" w:rsidRDefault="00D06C90" w:rsidP="00C24480">
      <w:pPr>
        <w:rPr>
          <w:rFonts w:cs="Calibri Light"/>
          <w:lang w:val="en-US"/>
        </w:rPr>
      </w:pPr>
      <w:r>
        <w:rPr>
          <w:rFonts w:cs="Calibri Light"/>
          <w:lang w:val="en-US"/>
        </w:rPr>
        <w:t xml:space="preserve">Contrary to insufficient support granted by the government for the implementation of the Strategy and in general lack of implementation, the Strategy, at least on paper, is extremely relevant to the country needs and EU accession requirements and coherent with other government policies. </w:t>
      </w:r>
      <w:r>
        <w:rPr>
          <w:lang w:val="en-US"/>
        </w:rPr>
        <w:t xml:space="preserve">The Strategy sets forth the policy structure and cooperation regarding the development of policies and provision of public services. In these priority areas, the four strategic objectives fit together and seem to enforce each other. Civil society development is featured in main policies including the </w:t>
      </w:r>
      <w:proofErr w:type="spellStart"/>
      <w:r>
        <w:rPr>
          <w:lang w:val="en-US"/>
        </w:rPr>
        <w:t>Programme</w:t>
      </w:r>
      <w:proofErr w:type="spellEnd"/>
      <w:r>
        <w:rPr>
          <w:lang w:val="en-US"/>
        </w:rPr>
        <w:t xml:space="preserve"> of the Government of Kosovo (2016 – 2021)</w:t>
      </w:r>
      <w:r w:rsidR="00C24480">
        <w:rPr>
          <w:lang w:val="en-US"/>
        </w:rPr>
        <w:t>. This program</w:t>
      </w:r>
      <w:r>
        <w:rPr>
          <w:lang w:val="en-US"/>
        </w:rPr>
        <w:t xml:space="preserve"> view</w:t>
      </w:r>
      <w:r w:rsidR="00C24480">
        <w:rPr>
          <w:lang w:val="en-US"/>
        </w:rPr>
        <w:t>s</w:t>
      </w:r>
      <w:r>
        <w:rPr>
          <w:lang w:val="en-US"/>
        </w:rPr>
        <w:t xml:space="preserve"> civil society as an agent for shaping the policy agenda as well as for providing certain public services on behalf of the government</w:t>
      </w:r>
      <w:r w:rsidR="00C24480">
        <w:rPr>
          <w:lang w:val="en-US"/>
        </w:rPr>
        <w:t xml:space="preserve"> and public interest</w:t>
      </w:r>
      <w:r>
        <w:rPr>
          <w:lang w:val="en-US"/>
        </w:rPr>
        <w:t xml:space="preserve">. </w:t>
      </w:r>
      <w:r w:rsidR="00C24480">
        <w:rPr>
          <w:lang w:val="en-US"/>
        </w:rPr>
        <w:t xml:space="preserve">How civil society evolve with respect to working with the government will ultimately depend on the new Strategy and its actions of fulfilling the strategic goals for 2018-2022. </w:t>
      </w:r>
    </w:p>
    <w:p w14:paraId="456363E3" w14:textId="77777777" w:rsidR="006962C3" w:rsidRPr="001F3B38" w:rsidRDefault="006962C3">
      <w:pPr>
        <w:spacing w:after="200" w:line="276" w:lineRule="auto"/>
        <w:contextualSpacing w:val="0"/>
        <w:jc w:val="left"/>
        <w:rPr>
          <w:rFonts w:eastAsiaTheme="majorEastAsia" w:cs="Calibri Light"/>
          <w:color w:val="0079A4"/>
          <w:sz w:val="28"/>
          <w:szCs w:val="32"/>
          <w:lang w:val="en-US"/>
        </w:rPr>
      </w:pPr>
      <w:r w:rsidRPr="001F3B38">
        <w:rPr>
          <w:rFonts w:cs="Calibri Light"/>
          <w:lang w:val="en-US"/>
        </w:rPr>
        <w:br w:type="page"/>
      </w:r>
    </w:p>
    <w:p w14:paraId="6882CB52" w14:textId="659CA499" w:rsidR="003450C4" w:rsidRPr="001F3B38" w:rsidRDefault="00C60D1F" w:rsidP="00C60D1F">
      <w:pPr>
        <w:pStyle w:val="Heading1"/>
        <w:rPr>
          <w:rFonts w:cs="Calibri Light"/>
          <w:lang w:val="en-US"/>
        </w:rPr>
      </w:pPr>
      <w:bookmarkStart w:id="5" w:name="_Toc501709147"/>
      <w:r w:rsidRPr="001F3B38">
        <w:rPr>
          <w:rFonts w:cs="Calibri Light"/>
          <w:lang w:val="en-US"/>
        </w:rPr>
        <w:lastRenderedPageBreak/>
        <w:t>1. Introduction to the S</w:t>
      </w:r>
      <w:r w:rsidR="003450C4" w:rsidRPr="001F3B38">
        <w:rPr>
          <w:rFonts w:cs="Calibri Light"/>
          <w:lang w:val="en-US"/>
        </w:rPr>
        <w:t>tudy</w:t>
      </w:r>
      <w:bookmarkEnd w:id="5"/>
    </w:p>
    <w:p w14:paraId="7CBEE94B" w14:textId="77777777" w:rsidR="00F26377" w:rsidRPr="001F3B38" w:rsidRDefault="00F26377" w:rsidP="00C60D1F">
      <w:pPr>
        <w:rPr>
          <w:rFonts w:cs="Calibri Light"/>
          <w:lang w:val="en-US"/>
        </w:rPr>
      </w:pPr>
      <w:r w:rsidRPr="001F3B38">
        <w:rPr>
          <w:rFonts w:cs="Calibri Light"/>
          <w:lang w:val="en-US"/>
        </w:rPr>
        <w:t xml:space="preserve">This section gives </w:t>
      </w:r>
      <w:r w:rsidR="004D2FA0" w:rsidRPr="001F3B38">
        <w:rPr>
          <w:rFonts w:cs="Calibri Light"/>
          <w:lang w:val="en-US"/>
        </w:rPr>
        <w:t>an</w:t>
      </w:r>
      <w:r w:rsidRPr="001F3B38">
        <w:rPr>
          <w:rFonts w:cs="Calibri Light"/>
          <w:lang w:val="en-US"/>
        </w:rPr>
        <w:t xml:space="preserve"> introduction </w:t>
      </w:r>
      <w:r w:rsidR="004D2FA0" w:rsidRPr="001F3B38">
        <w:rPr>
          <w:rFonts w:cs="Calibri Light"/>
          <w:lang w:val="en-US"/>
        </w:rPr>
        <w:t>how and when the Strategy has been adopted and its importance in the context of European Union (EU) accession and political criteria. It also discusses the main mechanisms for the implemen</w:t>
      </w:r>
      <w:r w:rsidR="00EC0D48" w:rsidRPr="001F3B38">
        <w:rPr>
          <w:rFonts w:cs="Calibri Light"/>
          <w:lang w:val="en-US"/>
        </w:rPr>
        <w:t xml:space="preserve">tation of the Strategy including the role and responsibilities of the Council and Secretariat, and of other stakeholders involved. Finally, the introduction goes over the content of the Strategy by explaining the objectives and sub-objectives and mechanism of monitoring and reporting. </w:t>
      </w:r>
    </w:p>
    <w:p w14:paraId="4308E0A6" w14:textId="77777777" w:rsidR="00303927" w:rsidRPr="001F3B38" w:rsidRDefault="003450C4" w:rsidP="00AF2C68">
      <w:pPr>
        <w:pStyle w:val="Heading2"/>
        <w:numPr>
          <w:ilvl w:val="1"/>
          <w:numId w:val="16"/>
        </w:numPr>
        <w:rPr>
          <w:rFonts w:cs="Calibri Light"/>
          <w:lang w:val="en-US"/>
        </w:rPr>
      </w:pPr>
      <w:bookmarkStart w:id="6" w:name="_Toc501709148"/>
      <w:r w:rsidRPr="001F3B38">
        <w:rPr>
          <w:rFonts w:cs="Calibri Light"/>
          <w:lang w:val="en-US"/>
        </w:rPr>
        <w:t>Background</w:t>
      </w:r>
      <w:bookmarkEnd w:id="6"/>
      <w:r w:rsidR="00F26377" w:rsidRPr="001F3B38">
        <w:rPr>
          <w:rFonts w:cs="Calibri Light"/>
          <w:lang w:val="en-US"/>
        </w:rPr>
        <w:t xml:space="preserve"> </w:t>
      </w:r>
    </w:p>
    <w:p w14:paraId="469F2AA1" w14:textId="63E092E4" w:rsidR="002F22F4" w:rsidRPr="001F3B38" w:rsidRDefault="00AF2C68" w:rsidP="009B0468">
      <w:pPr>
        <w:rPr>
          <w:lang w:val="en-US"/>
        </w:rPr>
      </w:pPr>
      <w:r w:rsidRPr="001F3B38">
        <w:rPr>
          <w:lang w:val="en-US"/>
        </w:rPr>
        <w:t xml:space="preserve">Ever since its declaration of independence in 2008, Kosovo has made European integration </w:t>
      </w:r>
      <w:r w:rsidR="009B0468" w:rsidRPr="001F3B38">
        <w:rPr>
          <w:lang w:val="en-US"/>
        </w:rPr>
        <w:t>the main</w:t>
      </w:r>
      <w:r w:rsidRPr="001F3B38">
        <w:rPr>
          <w:lang w:val="en-US"/>
        </w:rPr>
        <w:t xml:space="preserve"> </w:t>
      </w:r>
      <w:r w:rsidR="009B0468" w:rsidRPr="001F3B38">
        <w:rPr>
          <w:lang w:val="en-US"/>
        </w:rPr>
        <w:t xml:space="preserve">policy </w:t>
      </w:r>
      <w:r w:rsidR="002F22F4" w:rsidRPr="001F3B38">
        <w:rPr>
          <w:lang w:val="en-US"/>
        </w:rPr>
        <w:t>priority</w:t>
      </w:r>
      <w:r w:rsidR="009B0468" w:rsidRPr="001F3B38">
        <w:rPr>
          <w:lang w:val="en-US"/>
        </w:rPr>
        <w:t>. Having made some progress</w:t>
      </w:r>
      <w:r w:rsidRPr="001F3B38">
        <w:rPr>
          <w:lang w:val="en-US"/>
        </w:rPr>
        <w:t xml:space="preserve"> over the past years in </w:t>
      </w:r>
      <w:r w:rsidR="009B0468" w:rsidRPr="001F3B38">
        <w:rPr>
          <w:lang w:val="en-US"/>
        </w:rPr>
        <w:t>this regard</w:t>
      </w:r>
      <w:r w:rsidRPr="001F3B38">
        <w:rPr>
          <w:lang w:val="en-US"/>
        </w:rPr>
        <w:t xml:space="preserve"> – </w:t>
      </w:r>
      <w:r w:rsidR="009B0468" w:rsidRPr="001F3B38">
        <w:rPr>
          <w:lang w:val="en-US"/>
        </w:rPr>
        <w:t>by</w:t>
      </w:r>
      <w:r w:rsidRPr="001F3B38">
        <w:rPr>
          <w:lang w:val="en-US"/>
        </w:rPr>
        <w:t xml:space="preserve"> signing a </w:t>
      </w:r>
      <w:r w:rsidR="009B0468" w:rsidRPr="001F3B38">
        <w:rPr>
          <w:lang w:val="en-US"/>
        </w:rPr>
        <w:t>Stabilization</w:t>
      </w:r>
      <w:r w:rsidRPr="001F3B38">
        <w:rPr>
          <w:lang w:val="en-US"/>
        </w:rPr>
        <w:t xml:space="preserve"> and Association Agreement (SAA) </w:t>
      </w:r>
      <w:r w:rsidR="009B0468" w:rsidRPr="001F3B38">
        <w:rPr>
          <w:lang w:val="en-US"/>
        </w:rPr>
        <w:t>in April</w:t>
      </w:r>
      <w:r w:rsidR="00414DB4">
        <w:rPr>
          <w:lang w:val="en-US"/>
        </w:rPr>
        <w:t xml:space="preserve"> 2016 – the country is looking into preparing for</w:t>
      </w:r>
      <w:r w:rsidR="009B0468" w:rsidRPr="001F3B38">
        <w:rPr>
          <w:lang w:val="en-US"/>
        </w:rPr>
        <w:t xml:space="preserve"> the next step of applying for the membership in the European Union (EU)</w:t>
      </w:r>
      <w:r w:rsidRPr="001F3B38">
        <w:rPr>
          <w:lang w:val="en-US"/>
        </w:rPr>
        <w:t xml:space="preserve"> and receive candidate status.</w:t>
      </w:r>
      <w:r w:rsidR="009B0468" w:rsidRPr="001F3B38">
        <w:rPr>
          <w:lang w:val="en-US"/>
        </w:rPr>
        <w:t xml:space="preserve"> From the perspective of SAA, </w:t>
      </w:r>
      <w:r w:rsidR="002F22F4" w:rsidRPr="001F3B38">
        <w:rPr>
          <w:lang w:val="en-US"/>
        </w:rPr>
        <w:t>civil society development is an important mean of reaching political, economic and institutional stabilization,</w:t>
      </w:r>
      <w:r w:rsidR="002F22F4" w:rsidRPr="001F3B38">
        <w:rPr>
          <w:rStyle w:val="FootnoteReference"/>
          <w:lang w:val="en-US"/>
        </w:rPr>
        <w:footnoteReference w:id="1"/>
      </w:r>
      <w:r w:rsidR="002F22F4" w:rsidRPr="001F3B38">
        <w:rPr>
          <w:lang w:val="en-US"/>
        </w:rPr>
        <w:t xml:space="preserve"> and thus come about closer to EU. European Commission (EC) continues to define civil society as an effective catalyst for change, in helping the government improve </w:t>
      </w:r>
      <w:r w:rsidR="004D2FA0" w:rsidRPr="001F3B38">
        <w:rPr>
          <w:lang w:val="en-US"/>
        </w:rPr>
        <w:t xml:space="preserve">public policies and services on behalf of the general public interest. </w:t>
      </w:r>
    </w:p>
    <w:p w14:paraId="633332A9" w14:textId="77777777" w:rsidR="00AF2C68" w:rsidRPr="001F3B38" w:rsidRDefault="00AF2C68" w:rsidP="00AF2C68">
      <w:pPr>
        <w:rPr>
          <w:lang w:val="en-US"/>
        </w:rPr>
      </w:pPr>
    </w:p>
    <w:p w14:paraId="1EE4A835" w14:textId="29D33D0E" w:rsidR="00B306A4" w:rsidRPr="001F3B38" w:rsidRDefault="00303927" w:rsidP="00303927">
      <w:pPr>
        <w:rPr>
          <w:rFonts w:cs="Calibri Light"/>
          <w:lang w:val="en-US"/>
        </w:rPr>
      </w:pPr>
      <w:r w:rsidRPr="001F3B38">
        <w:rPr>
          <w:rFonts w:cs="Calibri Light"/>
          <w:lang w:val="en-US"/>
        </w:rPr>
        <w:t>In the past four</w:t>
      </w:r>
      <w:r w:rsidR="004C1170" w:rsidRPr="001F3B38">
        <w:rPr>
          <w:rFonts w:cs="Calibri Light"/>
          <w:lang w:val="en-US"/>
        </w:rPr>
        <w:t xml:space="preserve"> (4)</w:t>
      </w:r>
      <w:r w:rsidRPr="001F3B38">
        <w:rPr>
          <w:rFonts w:cs="Calibri Light"/>
          <w:lang w:val="en-US"/>
        </w:rPr>
        <w:t xml:space="preserve"> years, relations between civil society and government </w:t>
      </w:r>
      <w:r w:rsidRPr="001F3B38">
        <w:rPr>
          <w:rFonts w:cs="Calibri Light"/>
          <w:b/>
          <w:lang w:val="en-US"/>
        </w:rPr>
        <w:t>have</w:t>
      </w:r>
      <w:r w:rsidR="00B3271A" w:rsidRPr="001F3B38">
        <w:rPr>
          <w:rFonts w:cs="Calibri Light"/>
          <w:b/>
          <w:lang w:val="en-US"/>
        </w:rPr>
        <w:t xml:space="preserve"> to a </w:t>
      </w:r>
      <w:r w:rsidR="004D2FA0" w:rsidRPr="001F3B38">
        <w:rPr>
          <w:rFonts w:cs="Calibri Light"/>
          <w:b/>
          <w:lang w:val="en-US"/>
        </w:rPr>
        <w:t xml:space="preserve">certain </w:t>
      </w:r>
      <w:r w:rsidR="00B3271A" w:rsidRPr="001F3B38">
        <w:rPr>
          <w:rFonts w:cs="Calibri Light"/>
          <w:b/>
          <w:lang w:val="en-US"/>
        </w:rPr>
        <w:t>extent</w:t>
      </w:r>
      <w:r w:rsidRPr="001F3B38">
        <w:rPr>
          <w:rFonts w:cs="Calibri Light"/>
          <w:lang w:val="en-US"/>
        </w:rPr>
        <w:t xml:space="preserve"> improved. </w:t>
      </w:r>
      <w:hyperlink r:id="rId13" w:history="1">
        <w:r w:rsidRPr="001F3B38">
          <w:rPr>
            <w:rStyle w:val="Hyperlink"/>
            <w:rFonts w:cs="Calibri Light"/>
            <w:lang w:val="en-US"/>
          </w:rPr>
          <w:t>The Government Strategy for Cooperation with Civil Society</w:t>
        </w:r>
      </w:hyperlink>
      <w:r w:rsidRPr="001F3B38">
        <w:rPr>
          <w:rFonts w:cs="Calibri Light"/>
          <w:lang w:val="en-US"/>
        </w:rPr>
        <w:t xml:space="preserve"> (</w:t>
      </w:r>
      <w:r w:rsidRPr="001F3B38">
        <w:rPr>
          <w:rFonts w:cs="Calibri Light"/>
          <w:b/>
          <w:lang w:val="en-US"/>
        </w:rPr>
        <w:t>2013-2017</w:t>
      </w:r>
      <w:r w:rsidR="00F26377" w:rsidRPr="001F3B38">
        <w:rPr>
          <w:rFonts w:cs="Calibri Light"/>
          <w:lang w:val="en-US"/>
        </w:rPr>
        <w:t>)</w:t>
      </w:r>
      <w:r w:rsidRPr="001F3B38">
        <w:rPr>
          <w:rFonts w:cs="Calibri Light"/>
          <w:lang w:val="en-US"/>
        </w:rPr>
        <w:t xml:space="preserve"> has been an instrumental policy tool which has helped in this regard. </w:t>
      </w:r>
      <w:r w:rsidR="00037EC6" w:rsidRPr="001F3B38">
        <w:rPr>
          <w:rFonts w:cs="Calibri Light"/>
          <w:lang w:val="en-US"/>
        </w:rPr>
        <w:t>The Strategy gives a strong base of cooperation between the government and civil society, with the aim of holding the government to account for creating a favorable environment for the development of the civil society sector in the country!</w:t>
      </w:r>
      <w:r w:rsidR="00037EC6" w:rsidRPr="001F3B38">
        <w:rPr>
          <w:rStyle w:val="FootnoteReference"/>
          <w:rFonts w:cs="Calibri Light"/>
          <w:lang w:val="en-US"/>
        </w:rPr>
        <w:footnoteReference w:id="2"/>
      </w:r>
      <w:r w:rsidR="00037EC6" w:rsidRPr="001F3B38">
        <w:rPr>
          <w:rFonts w:cs="Calibri Light"/>
          <w:lang w:val="en-US"/>
        </w:rPr>
        <w:t xml:space="preserve"> </w:t>
      </w:r>
      <w:r w:rsidRPr="001F3B38">
        <w:rPr>
          <w:rFonts w:cs="Calibri Light"/>
          <w:lang w:val="en-US"/>
        </w:rPr>
        <w:t xml:space="preserve">As a result, civil society has increasingly become more involved in policymaking. </w:t>
      </w:r>
      <w:r w:rsidR="00B306A4" w:rsidRPr="001F3B38">
        <w:rPr>
          <w:rFonts w:cs="Calibri Light"/>
          <w:lang w:val="en-US"/>
        </w:rPr>
        <w:t>The</w:t>
      </w:r>
      <w:r w:rsidRPr="001F3B38">
        <w:rPr>
          <w:rFonts w:cs="Calibri Light"/>
          <w:lang w:val="en-US"/>
        </w:rPr>
        <w:t xml:space="preserve"> </w:t>
      </w:r>
      <w:r w:rsidR="004D2FA0" w:rsidRPr="001F3B38">
        <w:rPr>
          <w:rFonts w:cs="Calibri Light"/>
          <w:lang w:val="en-US"/>
        </w:rPr>
        <w:t xml:space="preserve">approval of </w:t>
      </w:r>
      <w:r w:rsidRPr="001F3B38">
        <w:rPr>
          <w:rFonts w:cs="Calibri Light"/>
          <w:lang w:val="en-US"/>
        </w:rPr>
        <w:t xml:space="preserve">the </w:t>
      </w:r>
      <w:hyperlink r:id="rId14" w:history="1">
        <w:r w:rsidRPr="001F3B38">
          <w:rPr>
            <w:rStyle w:val="Hyperlink"/>
            <w:rFonts w:cs="Calibri Light"/>
            <w:lang w:val="en-US"/>
          </w:rPr>
          <w:t>Regulation of Minimum Standards for Public Consultation Process</w:t>
        </w:r>
      </w:hyperlink>
      <w:r w:rsidRPr="001F3B38">
        <w:rPr>
          <w:rFonts w:cs="Calibri Light"/>
          <w:lang w:val="en-US"/>
        </w:rPr>
        <w:t xml:space="preserve"> (April 2016) and launching of the </w:t>
      </w:r>
      <w:hyperlink r:id="rId15" w:history="1">
        <w:r w:rsidRPr="001F3B38">
          <w:rPr>
            <w:rStyle w:val="Hyperlink"/>
            <w:rFonts w:cs="Calibri Light"/>
            <w:lang w:val="en-US"/>
          </w:rPr>
          <w:t>Online Platform for Public Consultation</w:t>
        </w:r>
      </w:hyperlink>
      <w:r w:rsidRPr="001F3B38">
        <w:rPr>
          <w:rFonts w:cs="Calibri Light"/>
          <w:lang w:val="en-US"/>
        </w:rPr>
        <w:t xml:space="preserve"> (January 2017) depict </w:t>
      </w:r>
      <w:r w:rsidR="004D2FA0" w:rsidRPr="001F3B38">
        <w:rPr>
          <w:rFonts w:cs="Calibri Light"/>
          <w:lang w:val="en-US"/>
        </w:rPr>
        <w:t xml:space="preserve">some of the most </w:t>
      </w:r>
      <w:r w:rsidRPr="001F3B38">
        <w:rPr>
          <w:rFonts w:cs="Calibri Light"/>
          <w:lang w:val="en-US"/>
        </w:rPr>
        <w:t xml:space="preserve">successful examples. </w:t>
      </w:r>
    </w:p>
    <w:p w14:paraId="6B53F652" w14:textId="77777777" w:rsidR="00B306A4" w:rsidRPr="001F3B38" w:rsidRDefault="00B306A4" w:rsidP="00303927">
      <w:pPr>
        <w:rPr>
          <w:rFonts w:cs="Calibri Light"/>
          <w:lang w:val="en-US"/>
        </w:rPr>
      </w:pPr>
    </w:p>
    <w:p w14:paraId="35A77E26" w14:textId="35C76AB8" w:rsidR="00B306A4" w:rsidRPr="001F3B38" w:rsidRDefault="0040445F" w:rsidP="00303927">
      <w:pPr>
        <w:rPr>
          <w:lang w:val="en-US"/>
        </w:rPr>
      </w:pPr>
      <w:r w:rsidRPr="001F3B38">
        <w:rPr>
          <w:rFonts w:cs="Calibri Light"/>
          <w:lang w:val="en-US"/>
        </w:rPr>
        <w:t>In the context of the Strategy’s priorities, in</w:t>
      </w:r>
      <w:r w:rsidR="00DC5657" w:rsidRPr="001F3B38">
        <w:rPr>
          <w:rFonts w:cs="Calibri Light"/>
          <w:lang w:val="en-US"/>
        </w:rPr>
        <w:t xml:space="preserve"> March 2017</w:t>
      </w:r>
      <w:r w:rsidR="00B306A4" w:rsidRPr="001F3B38">
        <w:rPr>
          <w:rFonts w:cs="Calibri Light"/>
          <w:lang w:val="en-US"/>
        </w:rPr>
        <w:t xml:space="preserve">, OGG in cooperation with the Ministry of Finance (MF) put together and published the </w:t>
      </w:r>
      <w:hyperlink r:id="rId16" w:history="1">
        <w:r w:rsidR="00B306A4" w:rsidRPr="001F3B38">
          <w:rPr>
            <w:rStyle w:val="Hyperlink"/>
            <w:rFonts w:cs="Calibri Light"/>
            <w:lang w:val="en-US"/>
          </w:rPr>
          <w:t>Report on the Public Financial Support for NGOs from the Institutions of the Republic of Kosovo for Years 2015-201</w:t>
        </w:r>
      </w:hyperlink>
      <w:r w:rsidR="00E4465B">
        <w:rPr>
          <w:rStyle w:val="Hyperlink"/>
          <w:rFonts w:cs="Calibri Light"/>
          <w:lang w:val="en-US"/>
        </w:rPr>
        <w:t>6</w:t>
      </w:r>
      <w:r w:rsidR="00B306A4" w:rsidRPr="001F3B38">
        <w:rPr>
          <w:rFonts w:cs="Calibri Light"/>
          <w:lang w:val="en-US"/>
        </w:rPr>
        <w:t xml:space="preserve">. </w:t>
      </w:r>
      <w:r w:rsidR="00B306A4" w:rsidRPr="001F3B38">
        <w:rPr>
          <w:lang w:val="en-US"/>
        </w:rPr>
        <w:t xml:space="preserve">For many policy analysts and civil society activists this is viewed as a </w:t>
      </w:r>
      <w:r w:rsidRPr="001F3B38">
        <w:rPr>
          <w:lang w:val="en-US"/>
        </w:rPr>
        <w:t xml:space="preserve">major policy success since information on government funding of civil society has never been made public despite constant civil society pressure. </w:t>
      </w:r>
      <w:r w:rsidR="00DC5657" w:rsidRPr="001F3B38">
        <w:rPr>
          <w:rFonts w:cs="Calibri Light"/>
          <w:lang w:val="en-US"/>
        </w:rPr>
        <w:t>In addition</w:t>
      </w:r>
      <w:r w:rsidR="00B306A4" w:rsidRPr="001F3B38">
        <w:rPr>
          <w:rFonts w:cs="Calibri Light"/>
          <w:lang w:val="en-US"/>
        </w:rPr>
        <w:t>,</w:t>
      </w:r>
      <w:r w:rsidR="00DC5657" w:rsidRPr="001F3B38">
        <w:rPr>
          <w:rFonts w:cs="Calibri Light"/>
          <w:lang w:val="en-US"/>
        </w:rPr>
        <w:t xml:space="preserve"> in June 2017,</w:t>
      </w:r>
      <w:r w:rsidR="00B306A4" w:rsidRPr="001F3B38">
        <w:rPr>
          <w:rFonts w:cs="Calibri Light"/>
          <w:lang w:val="en-US"/>
        </w:rPr>
        <w:t xml:space="preserve"> </w:t>
      </w:r>
      <w:r w:rsidR="00414DB4">
        <w:rPr>
          <w:rFonts w:cs="Calibri Light"/>
          <w:lang w:val="en-US"/>
        </w:rPr>
        <w:t>the Ministry of Finance (MF)</w:t>
      </w:r>
      <w:r w:rsidR="00B306A4" w:rsidRPr="001F3B38">
        <w:rPr>
          <w:rFonts w:cs="Calibri Light"/>
          <w:lang w:val="en-US"/>
        </w:rPr>
        <w:t xml:space="preserve"> has established a transparent and accountable system designed for funding civil society organizations (CSOs) by adopting the </w:t>
      </w:r>
      <w:hyperlink r:id="rId17" w:history="1">
        <w:r w:rsidR="00B306A4" w:rsidRPr="001F3B38">
          <w:rPr>
            <w:rStyle w:val="Hyperlink"/>
            <w:rFonts w:cs="Calibri Light"/>
            <w:lang w:val="en-US"/>
          </w:rPr>
          <w:t>Regulation on the Criteria, Standards and Basic Procedures for Public Funding of NGOs</w:t>
        </w:r>
      </w:hyperlink>
      <w:r w:rsidR="00B306A4" w:rsidRPr="001F3B38">
        <w:rPr>
          <w:rFonts w:cs="Calibri Light"/>
          <w:lang w:val="en-US"/>
        </w:rPr>
        <w:t xml:space="preserve">. </w:t>
      </w:r>
    </w:p>
    <w:p w14:paraId="21C992EF" w14:textId="77777777" w:rsidR="00037EC6" w:rsidRPr="001F3B38" w:rsidRDefault="00037EC6" w:rsidP="00303927">
      <w:pPr>
        <w:rPr>
          <w:rFonts w:cs="Calibri Light"/>
          <w:lang w:val="en-US"/>
        </w:rPr>
      </w:pPr>
    </w:p>
    <w:p w14:paraId="4D169F15" w14:textId="77777777" w:rsidR="00AB0F9C" w:rsidRPr="001F3B38" w:rsidRDefault="00283F26" w:rsidP="006F33CB">
      <w:pPr>
        <w:rPr>
          <w:rFonts w:cs="Calibri Light"/>
          <w:lang w:val="en-US"/>
        </w:rPr>
      </w:pPr>
      <w:r w:rsidRPr="001F3B38">
        <w:rPr>
          <w:rFonts w:cs="Calibri Light"/>
          <w:lang w:val="en-US"/>
        </w:rPr>
        <w:t>The Strategy</w:t>
      </w:r>
      <w:r w:rsidR="00897DFD" w:rsidRPr="001F3B38">
        <w:rPr>
          <w:rFonts w:cs="Calibri Light"/>
          <w:lang w:val="en-US"/>
        </w:rPr>
        <w:t xml:space="preserve"> and the Action Plan have</w:t>
      </w:r>
      <w:r w:rsidRPr="001F3B38">
        <w:rPr>
          <w:rFonts w:cs="Calibri Light"/>
          <w:lang w:val="en-US"/>
        </w:rPr>
        <w:t xml:space="preserve"> been initially </w:t>
      </w:r>
      <w:r w:rsidR="00897DFD" w:rsidRPr="001F3B38">
        <w:rPr>
          <w:rFonts w:cs="Calibri Light"/>
          <w:lang w:val="en-US"/>
        </w:rPr>
        <w:t xml:space="preserve">approved </w:t>
      </w:r>
      <w:r w:rsidRPr="001F3B38">
        <w:rPr>
          <w:rFonts w:cs="Calibri Light"/>
          <w:lang w:val="en-US"/>
        </w:rPr>
        <w:t xml:space="preserve">by the Office of the Prime Minister (OPM) in </w:t>
      </w:r>
      <w:r w:rsidRPr="001F3B38">
        <w:rPr>
          <w:rFonts w:cs="Calibri Light"/>
          <w:b/>
          <w:lang w:val="en-US"/>
        </w:rPr>
        <w:t>July 2013</w:t>
      </w:r>
      <w:r w:rsidRPr="001F3B38">
        <w:rPr>
          <w:rFonts w:cs="Calibri Light"/>
          <w:lang w:val="en-US"/>
        </w:rPr>
        <w:t>,</w:t>
      </w:r>
      <w:r w:rsidR="00897DFD" w:rsidRPr="001F3B38">
        <w:rPr>
          <w:rStyle w:val="FootnoteReference"/>
          <w:rFonts w:cs="Calibri Light"/>
          <w:lang w:val="en-US"/>
        </w:rPr>
        <w:footnoteReference w:id="3"/>
      </w:r>
      <w:r w:rsidRPr="001F3B38">
        <w:rPr>
          <w:rFonts w:cs="Calibri Light"/>
          <w:lang w:val="en-US"/>
        </w:rPr>
        <w:t xml:space="preserve"> in recognition and appreciation of the role and work of civil society in democracy development.</w:t>
      </w:r>
      <w:r w:rsidR="003A4423" w:rsidRPr="001F3B38">
        <w:rPr>
          <w:rFonts w:cs="Calibri Light"/>
          <w:lang w:val="en-US"/>
        </w:rPr>
        <w:t xml:space="preserve"> This initiative dates back even earlier, with the first cooperation agreement signed in November 2007.</w:t>
      </w:r>
      <w:r w:rsidR="003A4423" w:rsidRPr="001F3B38">
        <w:rPr>
          <w:rStyle w:val="FootnoteReference"/>
          <w:rFonts w:cs="Calibri Light"/>
          <w:lang w:val="en-US"/>
        </w:rPr>
        <w:footnoteReference w:id="4"/>
      </w:r>
      <w:r w:rsidR="003A4423" w:rsidRPr="001F3B38">
        <w:rPr>
          <w:rFonts w:cs="Calibri Light"/>
          <w:lang w:val="en-US"/>
        </w:rPr>
        <w:t xml:space="preserve"> </w:t>
      </w:r>
      <w:r w:rsidR="00B3271A" w:rsidRPr="001F3B38">
        <w:rPr>
          <w:rFonts w:cs="Calibri Light"/>
          <w:lang w:val="en-US"/>
        </w:rPr>
        <w:t>At the outset</w:t>
      </w:r>
      <w:r w:rsidR="000003E8" w:rsidRPr="001F3B38">
        <w:rPr>
          <w:rFonts w:cs="Calibri Light"/>
          <w:lang w:val="en-US"/>
        </w:rPr>
        <w:t>, due to lack of political will and understanding of the importance of civil society’s role in policy</w:t>
      </w:r>
      <w:r w:rsidR="00B3271A" w:rsidRPr="001F3B38">
        <w:rPr>
          <w:rFonts w:cs="Calibri Light"/>
          <w:lang w:val="en-US"/>
        </w:rPr>
        <w:t>-</w:t>
      </w:r>
      <w:r w:rsidR="000003E8" w:rsidRPr="001F3B38">
        <w:rPr>
          <w:rFonts w:cs="Calibri Light"/>
          <w:lang w:val="en-US"/>
        </w:rPr>
        <w:t>making, this co</w:t>
      </w:r>
      <w:r w:rsidR="00B3271A" w:rsidRPr="001F3B38">
        <w:rPr>
          <w:rFonts w:cs="Calibri Light"/>
          <w:lang w:val="en-US"/>
        </w:rPr>
        <w:t xml:space="preserve">operation has not been as successful – </w:t>
      </w:r>
      <w:r w:rsidR="000003E8" w:rsidRPr="001F3B38">
        <w:rPr>
          <w:rFonts w:cs="Calibri Light"/>
          <w:lang w:val="en-US"/>
        </w:rPr>
        <w:t xml:space="preserve">not until OGG-OPM and </w:t>
      </w:r>
      <w:proofErr w:type="spellStart"/>
      <w:r w:rsidR="000003E8" w:rsidRPr="001F3B38">
        <w:rPr>
          <w:rFonts w:cs="Calibri Light"/>
          <w:lang w:val="en-US"/>
        </w:rPr>
        <w:t>CiviKos</w:t>
      </w:r>
      <w:proofErr w:type="spellEnd"/>
      <w:r w:rsidR="000003E8" w:rsidRPr="001F3B38">
        <w:rPr>
          <w:rFonts w:cs="Calibri Light"/>
          <w:lang w:val="en-US"/>
        </w:rPr>
        <w:t xml:space="preserve"> Platform initiated the process of drafting the Strategy in 2012. </w:t>
      </w:r>
      <w:r w:rsidR="00B3271A" w:rsidRPr="001F3B38">
        <w:rPr>
          <w:rFonts w:cs="Calibri Light"/>
          <w:lang w:val="en-US"/>
        </w:rPr>
        <w:t xml:space="preserve">This policy plan is </w:t>
      </w:r>
      <w:r w:rsidRPr="001F3B38">
        <w:rPr>
          <w:rFonts w:cs="Calibri Light"/>
          <w:lang w:val="en-US"/>
        </w:rPr>
        <w:t>designed around four (4) priority areas or so called “</w:t>
      </w:r>
      <w:r w:rsidRPr="001F3B38">
        <w:rPr>
          <w:rFonts w:cs="Calibri Light"/>
          <w:i/>
          <w:lang w:val="en-US"/>
        </w:rPr>
        <w:t>strategic objectives</w:t>
      </w:r>
      <w:r w:rsidRPr="001F3B38">
        <w:rPr>
          <w:rFonts w:cs="Calibri Light"/>
          <w:lang w:val="en-US"/>
        </w:rPr>
        <w:t xml:space="preserve">” by </w:t>
      </w:r>
      <w:r w:rsidR="00743499" w:rsidRPr="001F3B38">
        <w:rPr>
          <w:rFonts w:cs="Calibri Light"/>
          <w:lang w:val="en-US"/>
        </w:rPr>
        <w:t>involving civil society in (i) policymaking, (ii) contracting for public service delivery, (iii) receiving public funding, and (iv) promoting of volunteerism.</w:t>
      </w:r>
      <w:r w:rsidR="00743499" w:rsidRPr="001F3B38">
        <w:rPr>
          <w:rStyle w:val="FootnoteReference"/>
          <w:rFonts w:cs="Calibri Light"/>
          <w:lang w:val="en-US"/>
        </w:rPr>
        <w:footnoteReference w:id="5"/>
      </w:r>
      <w:r w:rsidR="00743499" w:rsidRPr="001F3B38">
        <w:rPr>
          <w:rFonts w:cs="Calibri Light"/>
          <w:lang w:val="en-US"/>
        </w:rPr>
        <w:t xml:space="preserve"> </w:t>
      </w:r>
    </w:p>
    <w:p w14:paraId="77E1D4AC" w14:textId="77777777" w:rsidR="00897DFD" w:rsidRPr="001F3B38" w:rsidRDefault="00897DFD" w:rsidP="006F33CB">
      <w:pPr>
        <w:rPr>
          <w:rFonts w:cs="Calibri Light"/>
          <w:lang w:val="en-US"/>
        </w:rPr>
      </w:pPr>
    </w:p>
    <w:p w14:paraId="3F075899" w14:textId="7C7031AC" w:rsidR="00B43410" w:rsidRDefault="00B3271A" w:rsidP="006F33CB">
      <w:pPr>
        <w:rPr>
          <w:rFonts w:cs="Calibri Light"/>
          <w:lang w:val="en-US"/>
        </w:rPr>
      </w:pPr>
      <w:r w:rsidRPr="001F3B38">
        <w:rPr>
          <w:rFonts w:cs="Calibri Light"/>
          <w:lang w:val="en-US"/>
        </w:rPr>
        <w:t>The</w:t>
      </w:r>
      <w:r w:rsidR="00897DFD" w:rsidRPr="001F3B38">
        <w:rPr>
          <w:rFonts w:cs="Calibri Light"/>
          <w:lang w:val="en-US"/>
        </w:rPr>
        <w:t xml:space="preserve"> decision to establish a special </w:t>
      </w:r>
      <w:r w:rsidR="00897DFD" w:rsidRPr="001F3B38">
        <w:rPr>
          <w:rFonts w:cs="Calibri Light"/>
          <w:b/>
          <w:lang w:val="en-US"/>
        </w:rPr>
        <w:t xml:space="preserve">Council </w:t>
      </w:r>
      <w:r w:rsidR="00897DFD" w:rsidRPr="001F3B38">
        <w:rPr>
          <w:rFonts w:cs="Calibri Light"/>
          <w:lang w:val="en-US"/>
        </w:rPr>
        <w:t>for the Implementation of the Strategy has bee</w:t>
      </w:r>
      <w:r w:rsidR="00E4465B">
        <w:rPr>
          <w:rFonts w:cs="Calibri Light"/>
          <w:lang w:val="en-US"/>
        </w:rPr>
        <w:t>n taken i</w:t>
      </w:r>
      <w:r w:rsidR="00897DFD" w:rsidRPr="001F3B38">
        <w:rPr>
          <w:rFonts w:cs="Calibri Light"/>
          <w:lang w:val="en-US"/>
        </w:rPr>
        <w:t xml:space="preserve">n April </w:t>
      </w:r>
      <w:r w:rsidR="00D71B49" w:rsidRPr="001F3B38">
        <w:rPr>
          <w:rFonts w:cs="Calibri Light"/>
          <w:lang w:val="en-US"/>
        </w:rPr>
        <w:t>2, 2014</w:t>
      </w:r>
      <w:r w:rsidR="00150454" w:rsidRPr="001F3B38">
        <w:rPr>
          <w:rFonts w:cs="Calibri Light"/>
          <w:lang w:val="en-US"/>
        </w:rPr>
        <w:t xml:space="preserve">. </w:t>
      </w:r>
      <w:r w:rsidR="009649F0" w:rsidRPr="001F3B38">
        <w:rPr>
          <w:rFonts w:cs="Calibri Light"/>
          <w:lang w:val="en-US"/>
        </w:rPr>
        <w:t>Not</w:t>
      </w:r>
      <w:r w:rsidR="00037EC6" w:rsidRPr="001F3B38">
        <w:rPr>
          <w:rFonts w:cs="Calibri Light"/>
          <w:lang w:val="en-US"/>
        </w:rPr>
        <w:t xml:space="preserve"> until October </w:t>
      </w:r>
      <w:r w:rsidR="00150454" w:rsidRPr="001F3B38">
        <w:rPr>
          <w:rFonts w:cs="Calibri Light"/>
          <w:lang w:val="en-US"/>
        </w:rPr>
        <w:t xml:space="preserve">of the same year </w:t>
      </w:r>
      <w:r w:rsidR="00037EC6" w:rsidRPr="001F3B38">
        <w:rPr>
          <w:rFonts w:cs="Calibri Light"/>
          <w:lang w:val="en-US"/>
        </w:rPr>
        <w:t>the C</w:t>
      </w:r>
      <w:r w:rsidR="00150454" w:rsidRPr="001F3B38">
        <w:rPr>
          <w:rFonts w:cs="Calibri Light"/>
          <w:lang w:val="en-US"/>
        </w:rPr>
        <w:t xml:space="preserve">ouncil has been functionalized and the Council groups </w:t>
      </w:r>
      <w:r w:rsidR="00150454" w:rsidRPr="001F3B38">
        <w:rPr>
          <w:rFonts w:cs="Calibri Light"/>
          <w:lang w:val="en-US"/>
        </w:rPr>
        <w:lastRenderedPageBreak/>
        <w:t>established for monitoring of each strategic objective.</w:t>
      </w:r>
      <w:r w:rsidR="00150454" w:rsidRPr="001F3B38">
        <w:rPr>
          <w:rStyle w:val="FootnoteReference"/>
          <w:rFonts w:cs="Calibri Light"/>
          <w:lang w:val="en-US"/>
        </w:rPr>
        <w:footnoteReference w:id="6"/>
      </w:r>
      <w:r w:rsidR="00150454" w:rsidRPr="001F3B38">
        <w:rPr>
          <w:rFonts w:cs="Calibri Light"/>
          <w:lang w:val="en-US"/>
        </w:rPr>
        <w:t xml:space="preserve"> </w:t>
      </w:r>
      <w:r w:rsidR="009649F0" w:rsidRPr="001F3B38">
        <w:rPr>
          <w:rFonts w:cs="Calibri Light"/>
          <w:lang w:val="en-US"/>
        </w:rPr>
        <w:t xml:space="preserve">In total, the Council has </w:t>
      </w:r>
      <w:r w:rsidR="009649F0" w:rsidRPr="001F3B38">
        <w:rPr>
          <w:rFonts w:cs="Calibri Light"/>
          <w:b/>
          <w:lang w:val="en-US"/>
        </w:rPr>
        <w:t>29 members</w:t>
      </w:r>
      <w:r w:rsidR="009649F0" w:rsidRPr="001F3B38">
        <w:rPr>
          <w:rFonts w:cs="Calibri Light"/>
          <w:lang w:val="en-US"/>
        </w:rPr>
        <w:t>, 14 from the government institutions and 15 from civil society sec</w:t>
      </w:r>
      <w:r w:rsidR="00E741B8" w:rsidRPr="001F3B38">
        <w:rPr>
          <w:rFonts w:cs="Calibri Light"/>
          <w:lang w:val="en-US"/>
        </w:rPr>
        <w:t>tor</w:t>
      </w:r>
      <w:r w:rsidR="00AF2C68" w:rsidRPr="001F3B38">
        <w:rPr>
          <w:rFonts w:cs="Calibri Light"/>
          <w:lang w:val="en-US"/>
        </w:rPr>
        <w:t xml:space="preserve"> (</w:t>
      </w:r>
      <w:r w:rsidR="00AF2C68" w:rsidRPr="001F3B38">
        <w:rPr>
          <w:rFonts w:cs="Calibri Light"/>
          <w:i/>
          <w:lang w:val="en-US"/>
        </w:rPr>
        <w:t>a model in favor of civil society</w:t>
      </w:r>
      <w:r w:rsidR="00AF2C68" w:rsidRPr="001F3B38">
        <w:rPr>
          <w:rFonts w:cs="Calibri Light"/>
          <w:lang w:val="en-US"/>
        </w:rPr>
        <w:t>)</w:t>
      </w:r>
      <w:r w:rsidR="00E741B8" w:rsidRPr="001F3B38">
        <w:rPr>
          <w:rFonts w:cs="Calibri Light"/>
          <w:lang w:val="en-US"/>
        </w:rPr>
        <w:t xml:space="preserve">. </w:t>
      </w:r>
      <w:r w:rsidR="00B017C6">
        <w:rPr>
          <w:rFonts w:cs="Calibri Light"/>
          <w:lang w:val="en-US"/>
        </w:rPr>
        <w:t xml:space="preserve">Initially, members representing the government were Ministers, but due to lack of their involvement, it was decided that General Secretaries are appointed instead. </w:t>
      </w:r>
      <w:r w:rsidR="00E741B8" w:rsidRPr="001F3B38">
        <w:rPr>
          <w:rFonts w:cs="Calibri Light"/>
          <w:lang w:val="en-US"/>
        </w:rPr>
        <w:t>While the members from the government are appointed by through the Office of Prime Minister (OPM) and specific Ministries, civil society members are nomina</w:t>
      </w:r>
      <w:r w:rsidR="00AF2C68" w:rsidRPr="001F3B38">
        <w:rPr>
          <w:rFonts w:cs="Calibri Light"/>
          <w:lang w:val="en-US"/>
        </w:rPr>
        <w:t xml:space="preserve">ted by </w:t>
      </w:r>
      <w:proofErr w:type="spellStart"/>
      <w:r w:rsidR="00AF2C68" w:rsidRPr="001F3B38">
        <w:rPr>
          <w:rFonts w:cs="Calibri Light"/>
          <w:lang w:val="en-US"/>
        </w:rPr>
        <w:t>CiviKos</w:t>
      </w:r>
      <w:proofErr w:type="spellEnd"/>
      <w:r w:rsidR="00AF2C68" w:rsidRPr="001F3B38">
        <w:rPr>
          <w:rFonts w:cs="Calibri Light"/>
          <w:lang w:val="en-US"/>
        </w:rPr>
        <w:t xml:space="preserve"> through an open and</w:t>
      </w:r>
      <w:r w:rsidR="00E741B8" w:rsidRPr="001F3B38">
        <w:rPr>
          <w:rFonts w:cs="Calibri Light"/>
          <w:lang w:val="en-US"/>
        </w:rPr>
        <w:t xml:space="preserve"> democratic process. The</w:t>
      </w:r>
      <w:r w:rsidR="00D71B49" w:rsidRPr="001F3B38">
        <w:rPr>
          <w:rFonts w:cs="Calibri Light"/>
          <w:lang w:val="en-US"/>
        </w:rPr>
        <w:t xml:space="preserve"> Council is chaired by the General Secretary of </w:t>
      </w:r>
      <w:r w:rsidR="00E741B8" w:rsidRPr="001F3B38">
        <w:rPr>
          <w:rFonts w:cs="Calibri Light"/>
          <w:lang w:val="en-US"/>
        </w:rPr>
        <w:t>OPM,</w:t>
      </w:r>
      <w:r w:rsidR="00D71B49" w:rsidRPr="001F3B38">
        <w:rPr>
          <w:rFonts w:cs="Calibri Light"/>
          <w:lang w:val="en-US"/>
        </w:rPr>
        <w:t xml:space="preserve"> Director of the Office on Good Governance, and Executive Director of </w:t>
      </w:r>
      <w:proofErr w:type="spellStart"/>
      <w:r w:rsidR="00D71B49" w:rsidRPr="001F3B38">
        <w:rPr>
          <w:rFonts w:cs="Calibri Light"/>
          <w:lang w:val="en-US"/>
        </w:rPr>
        <w:t>CiviKos</w:t>
      </w:r>
      <w:proofErr w:type="spellEnd"/>
      <w:r w:rsidR="00D71B49" w:rsidRPr="001F3B38">
        <w:rPr>
          <w:rFonts w:cs="Calibri Light"/>
          <w:lang w:val="en-US"/>
        </w:rPr>
        <w:t>.</w:t>
      </w:r>
    </w:p>
    <w:p w14:paraId="772E8E97" w14:textId="77777777" w:rsidR="004560CE" w:rsidRPr="001F3B38" w:rsidRDefault="004560CE" w:rsidP="006F33CB">
      <w:pPr>
        <w:rPr>
          <w:rFonts w:cs="Calibri Light"/>
          <w:lang w:val="en-US"/>
        </w:rPr>
      </w:pPr>
    </w:p>
    <w:p w14:paraId="65449986" w14:textId="2142C74B" w:rsidR="009D633E" w:rsidRPr="007B2602" w:rsidRDefault="003F223B" w:rsidP="007B2602">
      <w:pPr>
        <w:rPr>
          <w:color w:val="FF0000"/>
          <w:lang w:val="en-US"/>
        </w:rPr>
      </w:pPr>
      <w:r w:rsidRPr="001F3B38">
        <w:rPr>
          <w:lang w:val="en-US"/>
        </w:rPr>
        <w:t xml:space="preserve">In general, the </w:t>
      </w:r>
      <w:r w:rsidRPr="001F3B38">
        <w:rPr>
          <w:b/>
          <w:lang w:val="en-US"/>
        </w:rPr>
        <w:t>Council</w:t>
      </w:r>
      <w:r w:rsidRPr="001F3B38">
        <w:rPr>
          <w:lang w:val="en-US"/>
        </w:rPr>
        <w:t xml:space="preserve"> is in charge of </w:t>
      </w:r>
      <w:r w:rsidRPr="001F3B38">
        <w:rPr>
          <w:b/>
          <w:lang w:val="en-US"/>
        </w:rPr>
        <w:t>monitoring,</w:t>
      </w:r>
      <w:r w:rsidRPr="001F3B38">
        <w:rPr>
          <w:lang w:val="en-US"/>
        </w:rPr>
        <w:t xml:space="preserve"> evaluating and reporting on the Strategy, discussing and proposing solutions to problems regarding the implementation of the Strategy and beyond, and coming up with additional initiatives for a successful implementation of the Strategy and public policies for civil society development.</w:t>
      </w:r>
      <w:r w:rsidRPr="001F3B38">
        <w:rPr>
          <w:rStyle w:val="FootnoteReference"/>
          <w:rFonts w:cs="Calibri Light"/>
          <w:lang w:val="en-US"/>
        </w:rPr>
        <w:footnoteReference w:id="7"/>
      </w:r>
      <w:r w:rsidRPr="001F3B38">
        <w:rPr>
          <w:lang w:val="en-US"/>
        </w:rPr>
        <w:t xml:space="preserve"> To date, the Council has managed to draw up its own work plan and set up four </w:t>
      </w:r>
      <w:r w:rsidRPr="001F3B38">
        <w:rPr>
          <w:b/>
          <w:lang w:val="en-US"/>
        </w:rPr>
        <w:t>working groups</w:t>
      </w:r>
      <w:r w:rsidRPr="001F3B38">
        <w:rPr>
          <w:lang w:val="en-US"/>
        </w:rPr>
        <w:t xml:space="preserve"> per objective of the Strategy. These working groups “have been established with the purpose of </w:t>
      </w:r>
      <w:r w:rsidRPr="007B2602">
        <w:rPr>
          <w:lang w:val="en-US"/>
        </w:rPr>
        <w:t>increasing thematic work dynamics, without the need for continuous engagement of the entire Council.”</w:t>
      </w:r>
      <w:r w:rsidRPr="007B2602">
        <w:rPr>
          <w:rStyle w:val="FootnoteReference"/>
          <w:rFonts w:cs="Calibri Light"/>
          <w:lang w:val="en-US"/>
        </w:rPr>
        <w:footnoteReference w:id="8"/>
      </w:r>
      <w:r w:rsidR="009D633E" w:rsidRPr="007B2602">
        <w:rPr>
          <w:lang w:val="en-US"/>
        </w:rPr>
        <w:t xml:space="preserve"> </w:t>
      </w:r>
      <w:bookmarkStart w:id="7" w:name="_Hlk497663093"/>
      <w:r w:rsidR="009D633E" w:rsidRPr="007B2602">
        <w:rPr>
          <w:lang w:val="en-US"/>
        </w:rPr>
        <w:t>In addit</w:t>
      </w:r>
      <w:r w:rsidR="007B2602">
        <w:rPr>
          <w:lang w:val="en-US"/>
        </w:rPr>
        <w:t>ion to the work of the Council, the progress</w:t>
      </w:r>
      <w:r w:rsidR="007B2602" w:rsidRPr="007B2602">
        <w:rPr>
          <w:lang w:val="en-US"/>
        </w:rPr>
        <w:t xml:space="preserve"> made</w:t>
      </w:r>
      <w:r w:rsidR="009D633E" w:rsidRPr="007B2602">
        <w:rPr>
          <w:lang w:val="en-US"/>
        </w:rPr>
        <w:t xml:space="preserve"> regarding the im</w:t>
      </w:r>
      <w:r w:rsidR="007B2602">
        <w:rPr>
          <w:lang w:val="en-US"/>
        </w:rPr>
        <w:t xml:space="preserve">plementation of the Strategy is </w:t>
      </w:r>
      <w:r w:rsidR="009D633E" w:rsidRPr="007B2602">
        <w:rPr>
          <w:lang w:val="en-US"/>
        </w:rPr>
        <w:t>due to the support of the project “</w:t>
      </w:r>
      <w:r w:rsidR="009D633E" w:rsidRPr="007B2602">
        <w:rPr>
          <w:i/>
          <w:lang w:val="en-US"/>
        </w:rPr>
        <w:t>Support to the Implementation of the Government Strategy for Cooperation with Civil Society</w:t>
      </w:r>
      <w:r w:rsidR="009D633E" w:rsidRPr="007B2602">
        <w:rPr>
          <w:lang w:val="en-US"/>
        </w:rPr>
        <w:t xml:space="preserve">,” an EU funded project, and the Kosovo Civil Society Foundation (KCSF). </w:t>
      </w:r>
      <w:r w:rsidR="007B2602" w:rsidRPr="007B2602">
        <w:rPr>
          <w:lang w:val="en-US"/>
        </w:rPr>
        <w:t>Both have provided constant support to the Office on Good Governance (OGG) in drafting the regulations, creating the Online Platform</w:t>
      </w:r>
      <w:bookmarkEnd w:id="7"/>
      <w:r w:rsidR="007B2602" w:rsidRPr="007B2602">
        <w:rPr>
          <w:lang w:val="en-US"/>
        </w:rPr>
        <w:t xml:space="preserve">, and </w:t>
      </w:r>
      <w:r w:rsidR="007B2602">
        <w:rPr>
          <w:lang w:val="en-US"/>
        </w:rPr>
        <w:t xml:space="preserve">helping through </w:t>
      </w:r>
      <w:r w:rsidR="007B2602" w:rsidRPr="007B2602">
        <w:rPr>
          <w:lang w:val="en-US"/>
        </w:rPr>
        <w:t xml:space="preserve">many </w:t>
      </w:r>
      <w:r w:rsidR="007B2602">
        <w:rPr>
          <w:lang w:val="en-US"/>
        </w:rPr>
        <w:t xml:space="preserve">other </w:t>
      </w:r>
      <w:r w:rsidR="007B2602" w:rsidRPr="007B2602">
        <w:rPr>
          <w:lang w:val="en-US"/>
        </w:rPr>
        <w:t xml:space="preserve">activities or issues of concern. </w:t>
      </w:r>
    </w:p>
    <w:p w14:paraId="2A3659CC" w14:textId="77777777" w:rsidR="003F223B" w:rsidRPr="001F3B38" w:rsidRDefault="003F223B" w:rsidP="003F223B">
      <w:pPr>
        <w:rPr>
          <w:rFonts w:cs="Calibri Light"/>
          <w:lang w:val="en-US"/>
        </w:rPr>
      </w:pPr>
    </w:p>
    <w:p w14:paraId="789877CD" w14:textId="592B35BB" w:rsidR="00DC5657" w:rsidRPr="001F3B38" w:rsidRDefault="003F223B" w:rsidP="003F223B">
      <w:pPr>
        <w:rPr>
          <w:lang w:val="en-US"/>
        </w:rPr>
      </w:pPr>
      <w:r w:rsidRPr="001F3B38">
        <w:rPr>
          <w:rFonts w:cs="Calibri Light"/>
          <w:lang w:val="en-US"/>
        </w:rPr>
        <w:t>The Office on Good Governance (OGG) of OPM serves as the Council’s Secretariat, and it is responsible to provide administrative and technical support in terms of monitoring and reporting on the implementation of the Strategy.</w:t>
      </w:r>
      <w:r w:rsidRPr="001F3B38">
        <w:rPr>
          <w:rStyle w:val="FootnoteReference"/>
          <w:rFonts w:cs="Calibri Light"/>
          <w:lang w:val="en-US"/>
        </w:rPr>
        <w:footnoteReference w:id="9"/>
      </w:r>
      <w:r w:rsidRPr="001F3B38">
        <w:rPr>
          <w:rFonts w:cs="Calibri Light"/>
          <w:lang w:val="en-US"/>
        </w:rPr>
        <w:t xml:space="preserve"> The </w:t>
      </w:r>
      <w:r w:rsidRPr="001F3B38">
        <w:rPr>
          <w:lang w:val="en-US"/>
        </w:rPr>
        <w:t>Secretariat is responsible to call the sessions of the Council. The discussions in the Council are mainly about the achievements and challenges related to implementation of the Strategy, proposals on additional measures according to the needs. The decisions are mainly made with consensus. In case there is no consensus, the decisions are voted</w:t>
      </w:r>
      <w:r w:rsidR="00414DB4">
        <w:rPr>
          <w:lang w:val="en-US"/>
        </w:rPr>
        <w:t>,</w:t>
      </w:r>
      <w:r w:rsidRPr="001F3B38">
        <w:rPr>
          <w:rStyle w:val="FootnoteReference"/>
          <w:rFonts w:cs="Calibri Light"/>
          <w:lang w:val="en-US"/>
        </w:rPr>
        <w:footnoteReference w:id="10"/>
      </w:r>
      <w:r w:rsidR="00414DB4">
        <w:rPr>
          <w:lang w:val="en-US"/>
        </w:rPr>
        <w:t xml:space="preserve"> </w:t>
      </w:r>
      <w:r w:rsidR="0000455F">
        <w:rPr>
          <w:lang w:val="en-US"/>
        </w:rPr>
        <w:t xml:space="preserve">although </w:t>
      </w:r>
      <w:r w:rsidR="00F71C4B">
        <w:rPr>
          <w:lang w:val="en-US"/>
        </w:rPr>
        <w:t>this</w:t>
      </w:r>
      <w:r w:rsidR="00414DB4">
        <w:rPr>
          <w:lang w:val="en-US"/>
        </w:rPr>
        <w:t xml:space="preserve"> has</w:t>
      </w:r>
      <w:r w:rsidR="0000455F">
        <w:rPr>
          <w:lang w:val="en-US"/>
        </w:rPr>
        <w:t xml:space="preserve"> </w:t>
      </w:r>
      <w:r w:rsidR="00F71C4B">
        <w:rPr>
          <w:lang w:val="en-US"/>
        </w:rPr>
        <w:t xml:space="preserve">never </w:t>
      </w:r>
      <w:r w:rsidR="00881A08">
        <w:rPr>
          <w:lang w:val="en-US"/>
        </w:rPr>
        <w:t>occurred</w:t>
      </w:r>
      <w:r w:rsidR="00F71C4B">
        <w:rPr>
          <w:lang w:val="en-US"/>
        </w:rPr>
        <w:t xml:space="preserve"> in practice</w:t>
      </w:r>
      <w:r w:rsidR="00414DB4">
        <w:rPr>
          <w:lang w:val="en-US"/>
        </w:rPr>
        <w:t>.</w:t>
      </w:r>
      <w:r w:rsidRPr="001F3B38">
        <w:rPr>
          <w:rFonts w:cs="Calibri Light"/>
          <w:lang w:val="en-US"/>
        </w:rPr>
        <w:t xml:space="preserve"> </w:t>
      </w:r>
      <w:r w:rsidRPr="001F3B38">
        <w:rPr>
          <w:lang w:val="en-US"/>
        </w:rPr>
        <w:t>OGG according to the mandate has obligation to prepare reports about the implementation of Government Strategy, whereas the Council helps and advices OGG to prepare the reports. With assistance of GIZ, OGG has prepared a monitoring matrix that facilitates gathering of information.</w:t>
      </w:r>
      <w:r w:rsidRPr="001F3B38">
        <w:rPr>
          <w:rStyle w:val="FootnoteReference"/>
          <w:rFonts w:cs="Calibri Light"/>
          <w:lang w:val="en-US"/>
        </w:rPr>
        <w:footnoteReference w:id="11"/>
      </w:r>
    </w:p>
    <w:p w14:paraId="7C73AD6C" w14:textId="26DB0935" w:rsidR="00DC5657" w:rsidRPr="001F3B38" w:rsidRDefault="00DC5657" w:rsidP="00DC5657">
      <w:pPr>
        <w:pStyle w:val="Heading2"/>
        <w:numPr>
          <w:ilvl w:val="1"/>
          <w:numId w:val="16"/>
        </w:numPr>
        <w:rPr>
          <w:lang w:val="en-US"/>
        </w:rPr>
      </w:pPr>
      <w:bookmarkStart w:id="8" w:name="_Toc501709149"/>
      <w:r w:rsidRPr="001F3B38">
        <w:rPr>
          <w:lang w:val="en-US"/>
        </w:rPr>
        <w:t>Content of the Strategy</w:t>
      </w:r>
      <w:bookmarkEnd w:id="8"/>
      <w:r w:rsidRPr="001F3B38">
        <w:rPr>
          <w:lang w:val="en-US"/>
        </w:rPr>
        <w:t xml:space="preserve"> </w:t>
      </w:r>
    </w:p>
    <w:p w14:paraId="6F31DA3A" w14:textId="2621C441" w:rsidR="00D36242" w:rsidRPr="001F3B38" w:rsidRDefault="00DC5657" w:rsidP="006F33CB">
      <w:pPr>
        <w:rPr>
          <w:lang w:val="en-US"/>
        </w:rPr>
      </w:pPr>
      <w:r w:rsidRPr="001F3B38">
        <w:rPr>
          <w:lang w:val="en-US"/>
        </w:rPr>
        <w:t xml:space="preserve">The </w:t>
      </w:r>
      <w:r w:rsidR="00026AD8" w:rsidRPr="001F3B38">
        <w:rPr>
          <w:lang w:val="en-US"/>
        </w:rPr>
        <w:t xml:space="preserve">structure </w:t>
      </w:r>
      <w:r w:rsidRPr="001F3B38">
        <w:rPr>
          <w:lang w:val="en-US"/>
        </w:rPr>
        <w:t xml:space="preserve">of the Strategy </w:t>
      </w:r>
      <w:r w:rsidR="00EA5C82" w:rsidRPr="001F3B38">
        <w:rPr>
          <w:lang w:val="en-US"/>
        </w:rPr>
        <w:t>has been</w:t>
      </w:r>
      <w:r w:rsidRPr="001F3B38">
        <w:rPr>
          <w:lang w:val="en-US"/>
        </w:rPr>
        <w:t xml:space="preserve"> defined according to the Administra</w:t>
      </w:r>
      <w:r w:rsidR="00EA5C82" w:rsidRPr="001F3B38">
        <w:rPr>
          <w:lang w:val="en-US"/>
        </w:rPr>
        <w:t>tive Instruction No. 02/2012 on</w:t>
      </w:r>
      <w:r w:rsidRPr="001F3B38">
        <w:rPr>
          <w:lang w:val="en-US"/>
        </w:rPr>
        <w:t xml:space="preserve"> </w:t>
      </w:r>
      <w:hyperlink r:id="rId18" w:history="1">
        <w:r w:rsidRPr="001F3B38">
          <w:rPr>
            <w:rStyle w:val="Hyperlink"/>
            <w:lang w:val="en-US"/>
          </w:rPr>
          <w:t>Procedures, Criteria and Methodology for the Preparation and Approval of Strategy Documents and Plans for the Implementation</w:t>
        </w:r>
      </w:hyperlink>
      <w:r w:rsidRPr="001F3B38">
        <w:rPr>
          <w:lang w:val="en-US"/>
        </w:rPr>
        <w:t xml:space="preserve">. Accordingly, it consists of </w:t>
      </w:r>
      <w:r w:rsidR="00EA5C82" w:rsidRPr="001F3B38">
        <w:rPr>
          <w:lang w:val="en-US"/>
        </w:rPr>
        <w:t xml:space="preserve">the following sections as required in Article 9 of the Administrative Instruction: executive summary, methodology, objectives and a </w:t>
      </w:r>
      <w:r w:rsidR="00D36242" w:rsidRPr="001F3B38">
        <w:rPr>
          <w:lang w:val="en-US"/>
        </w:rPr>
        <w:t xml:space="preserve">recommended </w:t>
      </w:r>
      <w:r w:rsidR="00EA5C82" w:rsidRPr="001F3B38">
        <w:rPr>
          <w:lang w:val="en-US"/>
        </w:rPr>
        <w:t>course of action to achieving the Strategy’s mission in light of potential constraints (e.g. budget).</w:t>
      </w:r>
      <w:r w:rsidR="00EA5C82" w:rsidRPr="001F3B38">
        <w:rPr>
          <w:rStyle w:val="FootnoteReference"/>
          <w:lang w:val="en-US"/>
        </w:rPr>
        <w:footnoteReference w:id="12"/>
      </w:r>
      <w:r w:rsidR="00026AD8" w:rsidRPr="001F3B38">
        <w:rPr>
          <w:lang w:val="en-US"/>
        </w:rPr>
        <w:t xml:space="preserve"> However, the content of the Strategy does not comply entirely with what is required in the Administrative Instruction. </w:t>
      </w:r>
      <w:r w:rsidR="00D36242" w:rsidRPr="001F3B38">
        <w:rPr>
          <w:lang w:val="en-US"/>
        </w:rPr>
        <w:t xml:space="preserve">The sections on the </w:t>
      </w:r>
      <w:r w:rsidR="00D36242" w:rsidRPr="001F3B38">
        <w:rPr>
          <w:b/>
          <w:lang w:val="en-US"/>
        </w:rPr>
        <w:t>introduction</w:t>
      </w:r>
      <w:r w:rsidR="00D36242" w:rsidRPr="001F3B38">
        <w:rPr>
          <w:lang w:val="en-US"/>
        </w:rPr>
        <w:t xml:space="preserve"> and </w:t>
      </w:r>
      <w:r w:rsidR="00D36242" w:rsidRPr="001F3B38">
        <w:rPr>
          <w:b/>
          <w:lang w:val="en-US"/>
        </w:rPr>
        <w:t>background</w:t>
      </w:r>
      <w:r w:rsidR="00D36242" w:rsidRPr="001F3B38">
        <w:rPr>
          <w:lang w:val="en-US"/>
        </w:rPr>
        <w:t xml:space="preserve"> are not at all covered in the Strategy. </w:t>
      </w:r>
    </w:p>
    <w:p w14:paraId="7872BDAA" w14:textId="64E30A9B" w:rsidR="00D36242" w:rsidRPr="001F3B38" w:rsidRDefault="00D36242" w:rsidP="006F33CB">
      <w:pPr>
        <w:rPr>
          <w:lang w:val="en-US"/>
        </w:rPr>
      </w:pPr>
    </w:p>
    <w:p w14:paraId="5D7D2C40" w14:textId="7A62E7C3" w:rsidR="00D36242" w:rsidRPr="001F3B38" w:rsidRDefault="00D36242" w:rsidP="006F33CB">
      <w:pPr>
        <w:rPr>
          <w:lang w:val="en-US"/>
        </w:rPr>
      </w:pPr>
      <w:r w:rsidRPr="001F3B38">
        <w:rPr>
          <w:lang w:val="en-US"/>
        </w:rPr>
        <w:t xml:space="preserve">The sections which are not covered by the Strategy represent </w:t>
      </w:r>
      <w:r w:rsidR="0000455F">
        <w:rPr>
          <w:lang w:val="en-US"/>
        </w:rPr>
        <w:t>several</w:t>
      </w:r>
      <w:r w:rsidRPr="001F3B38">
        <w:rPr>
          <w:lang w:val="en-US"/>
        </w:rPr>
        <w:t xml:space="preserve"> gaps. The introduction section would discuss how the strategy relates to government priorities and define the reasons for initiating the drafting of the Strategy. The background section is not recognized in the </w:t>
      </w:r>
      <w:r w:rsidR="004C1170" w:rsidRPr="001F3B38">
        <w:rPr>
          <w:lang w:val="en-US"/>
        </w:rPr>
        <w:t xml:space="preserve">Strategy, although it is addressed to some extent when discussing about government and civil society cooperation. However, this section does not at all contain a clear definition of the problem/s being addressed by the Strategy as would the Administrative Instruction require. Identifying the problem is the main goal of this section and </w:t>
      </w:r>
      <w:r w:rsidR="004C1170" w:rsidRPr="001F3B38">
        <w:rPr>
          <w:lang w:val="en-US"/>
        </w:rPr>
        <w:lastRenderedPageBreak/>
        <w:t xml:space="preserve">discussing how the problem has evolved over time and compares to the countries in the region. In addition, the background section does not </w:t>
      </w:r>
      <w:r w:rsidR="008C3227" w:rsidRPr="001F3B38">
        <w:rPr>
          <w:lang w:val="en-US"/>
        </w:rPr>
        <w:t>rely on an in-depth</w:t>
      </w:r>
      <w:r w:rsidR="004C1170" w:rsidRPr="001F3B38">
        <w:rPr>
          <w:lang w:val="en-US"/>
        </w:rPr>
        <w:t xml:space="preserve"> analysis</w:t>
      </w:r>
      <w:r w:rsidR="008C3227" w:rsidRPr="001F3B38">
        <w:rPr>
          <w:lang w:val="en-US"/>
        </w:rPr>
        <w:t xml:space="preserve"> backed-up by data</w:t>
      </w:r>
      <w:r w:rsidR="004C1170" w:rsidRPr="001F3B38">
        <w:rPr>
          <w:lang w:val="en-US"/>
        </w:rPr>
        <w:t xml:space="preserve"> that has been conducted d</w:t>
      </w:r>
      <w:r w:rsidR="008C3227" w:rsidRPr="001F3B38">
        <w:rPr>
          <w:lang w:val="en-US"/>
        </w:rPr>
        <w:t xml:space="preserve">uring the strategy development. </w:t>
      </w:r>
    </w:p>
    <w:p w14:paraId="7711D8B7" w14:textId="77777777" w:rsidR="00D36242" w:rsidRPr="001F3B38" w:rsidRDefault="00D36242" w:rsidP="006F33CB">
      <w:pPr>
        <w:rPr>
          <w:lang w:val="en-US"/>
        </w:rPr>
      </w:pPr>
    </w:p>
    <w:p w14:paraId="528BC2DE" w14:textId="2CD1B93D" w:rsidR="004220BE" w:rsidRPr="001F3B38" w:rsidRDefault="008C3227" w:rsidP="006F33CB">
      <w:pPr>
        <w:rPr>
          <w:lang w:val="en-US"/>
        </w:rPr>
      </w:pPr>
      <w:r w:rsidRPr="001F3B38">
        <w:rPr>
          <w:lang w:val="en-US"/>
        </w:rPr>
        <w:t>In addition, there are many sections in the Strategy which do not correspond entirely with the Administrative Instruction</w:t>
      </w:r>
      <w:r w:rsidR="00CB3895" w:rsidRPr="001F3B38">
        <w:rPr>
          <w:lang w:val="en-US"/>
        </w:rPr>
        <w:t xml:space="preserve"> and are slightly out of proportion</w:t>
      </w:r>
      <w:r w:rsidRPr="001F3B38">
        <w:rPr>
          <w:lang w:val="en-US"/>
        </w:rPr>
        <w:t xml:space="preserve">.  In a short summary, the list of sections covered and not covered in the Strategy in comparison to the Administrative Instruction (AI) is presented as in the following: </w:t>
      </w:r>
      <w:r w:rsidR="00026AD8" w:rsidRPr="001F3B38">
        <w:rPr>
          <w:lang w:val="en-US"/>
        </w:rPr>
        <w:t xml:space="preserve"> </w:t>
      </w:r>
    </w:p>
    <w:p w14:paraId="6FE9D84C" w14:textId="791BD8A9" w:rsidR="00026AD8" w:rsidRPr="001F3B38" w:rsidRDefault="00026AD8" w:rsidP="006F33CB">
      <w:pPr>
        <w:rPr>
          <w:lang w:val="en-US"/>
        </w:rPr>
      </w:pPr>
    </w:p>
    <w:p w14:paraId="143D10AB" w14:textId="56DA7A22" w:rsidR="008C3227" w:rsidRPr="001F3B38" w:rsidRDefault="00026AD8" w:rsidP="00026AD8">
      <w:pPr>
        <w:pStyle w:val="ListParagraph"/>
        <w:numPr>
          <w:ilvl w:val="0"/>
          <w:numId w:val="19"/>
        </w:numPr>
        <w:rPr>
          <w:lang w:val="en-US"/>
        </w:rPr>
      </w:pPr>
      <w:r w:rsidRPr="001F3B38">
        <w:rPr>
          <w:b/>
          <w:lang w:val="en-US"/>
        </w:rPr>
        <w:t>Executive Summary</w:t>
      </w:r>
      <w:r w:rsidRPr="001F3B38">
        <w:rPr>
          <w:lang w:val="en-US"/>
        </w:rPr>
        <w:t xml:space="preserve"> – This section covers the list of main objectives and a short summary of the agreed course of action to addressing problems identified in the Strategy. However, </w:t>
      </w:r>
      <w:r w:rsidR="008C3227" w:rsidRPr="001F3B38">
        <w:rPr>
          <w:lang w:val="en-US"/>
        </w:rPr>
        <w:t xml:space="preserve">the identified problems are not covered in the Strategy as would the AI require.  </w:t>
      </w:r>
    </w:p>
    <w:p w14:paraId="70EADEE4" w14:textId="37B7ED58" w:rsidR="008C3227" w:rsidRPr="001F3B38" w:rsidRDefault="008C3227" w:rsidP="00026AD8">
      <w:pPr>
        <w:pStyle w:val="ListParagraph"/>
        <w:numPr>
          <w:ilvl w:val="0"/>
          <w:numId w:val="19"/>
        </w:numPr>
        <w:rPr>
          <w:lang w:val="en-US"/>
        </w:rPr>
      </w:pPr>
      <w:r w:rsidRPr="001F3B38">
        <w:rPr>
          <w:b/>
          <w:lang w:val="en-US"/>
        </w:rPr>
        <w:t xml:space="preserve">Methodology </w:t>
      </w:r>
      <w:r w:rsidRPr="001F3B38">
        <w:rPr>
          <w:lang w:val="en-US"/>
        </w:rPr>
        <w:t xml:space="preserve">– This section covers the list of institutions and involved in drafting the strategy and other stakeholders who have helped in this process. However, this section </w:t>
      </w:r>
      <w:r w:rsidR="00CB3895" w:rsidRPr="001F3B38">
        <w:rPr>
          <w:lang w:val="en-US"/>
        </w:rPr>
        <w:t xml:space="preserve">consists almost three pages in length – far exceeding one page as the maximum limit set by the AI. </w:t>
      </w:r>
    </w:p>
    <w:p w14:paraId="261913D3" w14:textId="1E6A557C" w:rsidR="00CB3895" w:rsidRPr="001F3B38" w:rsidRDefault="00CB3895" w:rsidP="00026AD8">
      <w:pPr>
        <w:pStyle w:val="ListParagraph"/>
        <w:numPr>
          <w:ilvl w:val="0"/>
          <w:numId w:val="19"/>
        </w:numPr>
        <w:rPr>
          <w:lang w:val="en-US"/>
        </w:rPr>
      </w:pPr>
      <w:r w:rsidRPr="001F3B38">
        <w:rPr>
          <w:b/>
          <w:lang w:val="en-US"/>
        </w:rPr>
        <w:t>Objectives</w:t>
      </w:r>
      <w:r w:rsidRPr="001F3B38">
        <w:rPr>
          <w:lang w:val="en-US"/>
        </w:rPr>
        <w:t xml:space="preserve"> – This section covers four strategic objectives which are specific, measurable, achievable, realistic, and time-based</w:t>
      </w:r>
      <w:r w:rsidR="00C200EF" w:rsidRPr="001F3B38">
        <w:rPr>
          <w:lang w:val="en-US"/>
        </w:rPr>
        <w:t xml:space="preserve"> (SMART)</w:t>
      </w:r>
      <w:r w:rsidRPr="001F3B38">
        <w:rPr>
          <w:lang w:val="en-US"/>
        </w:rPr>
        <w:t xml:space="preserve">. However, this section discusses the objectives in greater length than what is defined in the Administrative Instruction. </w:t>
      </w:r>
    </w:p>
    <w:p w14:paraId="3D0BC13B" w14:textId="7068371A" w:rsidR="00C200EF" w:rsidRPr="001F3B38" w:rsidRDefault="00C200EF" w:rsidP="00026AD8">
      <w:pPr>
        <w:pStyle w:val="ListParagraph"/>
        <w:numPr>
          <w:ilvl w:val="0"/>
          <w:numId w:val="19"/>
        </w:numPr>
        <w:rPr>
          <w:lang w:val="en-US"/>
        </w:rPr>
      </w:pPr>
      <w:r w:rsidRPr="001F3B38">
        <w:rPr>
          <w:b/>
          <w:lang w:val="en-US"/>
        </w:rPr>
        <w:t xml:space="preserve">Alternatives </w:t>
      </w:r>
      <w:r w:rsidRPr="001F3B38">
        <w:rPr>
          <w:lang w:val="en-US"/>
        </w:rPr>
        <w:t xml:space="preserve">– This section falls under the strategic objectives. However, the alternatives considered are not well laid out in the Strategy. They are broadly defined without a clear roadmap of how to go about meeting the strategic objectives. </w:t>
      </w:r>
    </w:p>
    <w:p w14:paraId="417537AF" w14:textId="77DFA7A6" w:rsidR="00C200EF" w:rsidRPr="001F3B38" w:rsidRDefault="00C200EF" w:rsidP="00026AD8">
      <w:pPr>
        <w:pStyle w:val="ListParagraph"/>
        <w:numPr>
          <w:ilvl w:val="0"/>
          <w:numId w:val="19"/>
        </w:numPr>
        <w:rPr>
          <w:lang w:val="en-US"/>
        </w:rPr>
      </w:pPr>
      <w:r w:rsidRPr="001F3B38">
        <w:rPr>
          <w:b/>
          <w:lang w:val="en-US"/>
        </w:rPr>
        <w:t xml:space="preserve">Recommendations </w:t>
      </w:r>
      <w:r w:rsidRPr="001F3B38">
        <w:rPr>
          <w:lang w:val="en-US"/>
        </w:rPr>
        <w:t xml:space="preserve">– This section is presented in a form of measures and action for each objective. But no costs &amp; benefits and risks are attached to them in the Strategy as it would be required by the Administrative Instruction. </w:t>
      </w:r>
    </w:p>
    <w:p w14:paraId="232BA124" w14:textId="57AE01AE" w:rsidR="00C200EF" w:rsidRPr="001F3B38" w:rsidRDefault="00C200EF" w:rsidP="00C200EF">
      <w:pPr>
        <w:rPr>
          <w:lang w:val="en-US"/>
        </w:rPr>
      </w:pPr>
    </w:p>
    <w:p w14:paraId="53D48011" w14:textId="2DE84A09" w:rsidR="004D6E32" w:rsidRPr="001F3B38" w:rsidRDefault="00C200EF" w:rsidP="006F33CB">
      <w:pPr>
        <w:rPr>
          <w:lang w:val="en-US"/>
        </w:rPr>
      </w:pPr>
      <w:r w:rsidRPr="001F3B38">
        <w:rPr>
          <w:lang w:val="en-US"/>
        </w:rPr>
        <w:t>The main issues identified regarding the structure and content of the Strategy should be addressed for the draftin</w:t>
      </w:r>
      <w:r w:rsidR="006D4951" w:rsidRPr="001F3B38">
        <w:rPr>
          <w:lang w:val="en-US"/>
        </w:rPr>
        <w:t xml:space="preserve">g of the Strategy for 2018-2022 according to the </w:t>
      </w:r>
      <w:r w:rsidRPr="001F3B38">
        <w:rPr>
          <w:lang w:val="en-US"/>
        </w:rPr>
        <w:t xml:space="preserve">requirements set in the Administrative Instruction 02/2012. </w:t>
      </w:r>
      <w:r w:rsidR="006D4951" w:rsidRPr="001F3B38">
        <w:rPr>
          <w:lang w:val="en-US"/>
        </w:rPr>
        <w:t xml:space="preserve">Due diligence must be exercised </w:t>
      </w:r>
      <w:r w:rsidR="004D6E32" w:rsidRPr="001F3B38">
        <w:rPr>
          <w:lang w:val="en-US"/>
        </w:rPr>
        <w:t>when reviewing the</w:t>
      </w:r>
      <w:r w:rsidR="006D4951" w:rsidRPr="001F3B38">
        <w:rPr>
          <w:lang w:val="en-US"/>
        </w:rPr>
        <w:t xml:space="preserve"> structure an</w:t>
      </w:r>
      <w:r w:rsidR="004D6E32" w:rsidRPr="001F3B38">
        <w:rPr>
          <w:lang w:val="en-US"/>
        </w:rPr>
        <w:t>d content and</w:t>
      </w:r>
      <w:r w:rsidR="006D4951" w:rsidRPr="001F3B38">
        <w:rPr>
          <w:lang w:val="en-US"/>
        </w:rPr>
        <w:t xml:space="preserve"> drafting the new Strategy for setting SMART o</w:t>
      </w:r>
      <w:r w:rsidR="004D6E32" w:rsidRPr="001F3B38">
        <w:rPr>
          <w:lang w:val="en-US"/>
        </w:rPr>
        <w:t xml:space="preserve">bjectives, actions, and outputs. Many models have been used on how to assess government strategies which could help review the existing Strategy. View the example of the </w:t>
      </w:r>
      <w:r w:rsidR="004D6E32" w:rsidRPr="001F3B38">
        <w:rPr>
          <w:i/>
          <w:lang w:val="en-US"/>
        </w:rPr>
        <w:t>Government Department Strategies Index Framework</w:t>
      </w:r>
      <w:r w:rsidR="004D6E32" w:rsidRPr="001F3B38">
        <w:rPr>
          <w:lang w:val="en-US"/>
        </w:rPr>
        <w:t xml:space="preserve"> used in New Zealand by clicking </w:t>
      </w:r>
      <w:hyperlink r:id="rId19" w:history="1">
        <w:r w:rsidR="004D6E32" w:rsidRPr="001F3B38">
          <w:rPr>
            <w:rStyle w:val="Hyperlink"/>
            <w:lang w:val="en-US"/>
          </w:rPr>
          <w:t>here</w:t>
        </w:r>
      </w:hyperlink>
      <w:r w:rsidR="004D6E32" w:rsidRPr="001F3B38">
        <w:rPr>
          <w:lang w:val="en-US"/>
        </w:rPr>
        <w:t xml:space="preserve">. </w:t>
      </w:r>
    </w:p>
    <w:p w14:paraId="4A001344" w14:textId="3438BC23" w:rsidR="003450C4" w:rsidRPr="001F3B38" w:rsidRDefault="00DC5657" w:rsidP="006F33CB">
      <w:pPr>
        <w:pStyle w:val="Heading2"/>
        <w:rPr>
          <w:rFonts w:cs="Calibri Light"/>
          <w:lang w:val="en-US"/>
        </w:rPr>
      </w:pPr>
      <w:bookmarkStart w:id="9" w:name="_Toc501709150"/>
      <w:r w:rsidRPr="001F3B38">
        <w:rPr>
          <w:rFonts w:cs="Calibri Light"/>
          <w:lang w:val="en-US"/>
        </w:rPr>
        <w:t>1.3</w:t>
      </w:r>
      <w:r w:rsidR="003450C4" w:rsidRPr="001F3B38">
        <w:rPr>
          <w:rFonts w:cs="Calibri Light"/>
          <w:lang w:val="en-US"/>
        </w:rPr>
        <w:t xml:space="preserve">. </w:t>
      </w:r>
      <w:r w:rsidR="006F33CB" w:rsidRPr="001F3B38">
        <w:rPr>
          <w:rFonts w:cs="Calibri Light"/>
          <w:lang w:val="en-US"/>
        </w:rPr>
        <w:t>Evaluation Objectives</w:t>
      </w:r>
      <w:bookmarkEnd w:id="9"/>
      <w:r w:rsidR="003450C4" w:rsidRPr="001F3B38">
        <w:rPr>
          <w:rFonts w:cs="Calibri Light"/>
          <w:lang w:val="en-US"/>
        </w:rPr>
        <w:t xml:space="preserve"> </w:t>
      </w:r>
    </w:p>
    <w:p w14:paraId="7FEFF5BC" w14:textId="7B0192CD" w:rsidR="006F33CB" w:rsidRPr="001F3B38" w:rsidRDefault="006D4951" w:rsidP="006F33CB">
      <w:pPr>
        <w:rPr>
          <w:rFonts w:cs="Calibri Light"/>
          <w:lang w:val="en-US"/>
        </w:rPr>
      </w:pPr>
      <w:r w:rsidRPr="001F3B38">
        <w:rPr>
          <w:rFonts w:cs="Calibri Light"/>
          <w:lang w:val="en-US"/>
        </w:rPr>
        <w:t xml:space="preserve">This evaluation report highlights the areas where progress has been achieved and areas where progress has not been </w:t>
      </w:r>
      <w:r w:rsidR="0014431F" w:rsidRPr="001F3B38">
        <w:rPr>
          <w:rFonts w:cs="Calibri Light"/>
          <w:lang w:val="en-US"/>
        </w:rPr>
        <w:t xml:space="preserve">sufficient (including the reasons for the lack of progress) </w:t>
      </w:r>
      <w:r w:rsidRPr="001F3B38">
        <w:rPr>
          <w:rFonts w:cs="Calibri Light"/>
          <w:lang w:val="en-US"/>
        </w:rPr>
        <w:t xml:space="preserve">as far as the implementation of the </w:t>
      </w:r>
      <w:r w:rsidR="0014431F" w:rsidRPr="001F3B38">
        <w:rPr>
          <w:rFonts w:cs="Calibri Light"/>
          <w:lang w:val="en-US"/>
        </w:rPr>
        <w:t>Strategy.</w:t>
      </w:r>
      <w:r w:rsidRPr="001F3B38">
        <w:rPr>
          <w:rFonts w:cs="Calibri Light"/>
          <w:lang w:val="en-US"/>
        </w:rPr>
        <w:t xml:space="preserve"> </w:t>
      </w:r>
      <w:r w:rsidR="006F33CB" w:rsidRPr="001F3B38">
        <w:rPr>
          <w:rFonts w:cs="Calibri Light"/>
          <w:lang w:val="en-US"/>
        </w:rPr>
        <w:t>The evaluation</w:t>
      </w:r>
      <w:r w:rsidR="00EC0D48" w:rsidRPr="001F3B38">
        <w:rPr>
          <w:rFonts w:cs="Calibri Light"/>
          <w:lang w:val="en-US"/>
        </w:rPr>
        <w:t xml:space="preserve"> of the implementation of the Strategy</w:t>
      </w:r>
      <w:r w:rsidR="006F33CB" w:rsidRPr="001F3B38">
        <w:rPr>
          <w:rFonts w:cs="Calibri Light"/>
          <w:lang w:val="en-US"/>
        </w:rPr>
        <w:t xml:space="preserve"> </w:t>
      </w:r>
      <w:r w:rsidRPr="001F3B38">
        <w:rPr>
          <w:rFonts w:cs="Calibri Light"/>
          <w:lang w:val="en-US"/>
        </w:rPr>
        <w:t xml:space="preserve">will help the government: </w:t>
      </w:r>
      <w:r w:rsidR="006F33CB" w:rsidRPr="001F3B38">
        <w:rPr>
          <w:rFonts w:cs="Calibri Light"/>
          <w:lang w:val="en-US"/>
        </w:rPr>
        <w:t xml:space="preserve"> </w:t>
      </w:r>
      <w:r w:rsidR="0014431F" w:rsidRPr="001F3B38">
        <w:rPr>
          <w:rFonts w:cs="Calibri Light"/>
          <w:lang w:val="en-US"/>
        </w:rPr>
        <w:t xml:space="preserve"> </w:t>
      </w:r>
    </w:p>
    <w:p w14:paraId="33B32BED" w14:textId="77777777" w:rsidR="006F33CB" w:rsidRPr="001F3B38" w:rsidRDefault="006F33CB" w:rsidP="006F33CB">
      <w:pPr>
        <w:rPr>
          <w:rFonts w:cs="Calibri Light"/>
          <w:lang w:val="en-US"/>
        </w:rPr>
      </w:pPr>
    </w:p>
    <w:p w14:paraId="0677E057" w14:textId="0F8412CF" w:rsidR="004D6E32" w:rsidRPr="001F3B38" w:rsidRDefault="004D6E32" w:rsidP="004D6E32">
      <w:pPr>
        <w:pStyle w:val="ListParagraph"/>
        <w:numPr>
          <w:ilvl w:val="0"/>
          <w:numId w:val="1"/>
        </w:numPr>
        <w:rPr>
          <w:rFonts w:cs="Calibri Light"/>
          <w:lang w:val="en-US"/>
        </w:rPr>
      </w:pPr>
      <w:r w:rsidRPr="001F3B38">
        <w:rPr>
          <w:rFonts w:cs="Calibri Light"/>
          <w:lang w:val="en-US"/>
        </w:rPr>
        <w:t xml:space="preserve">Understand the scale of the implementation of the </w:t>
      </w:r>
      <w:r w:rsidRPr="001F3B38">
        <w:rPr>
          <w:rFonts w:cs="Calibri Light"/>
          <w:b/>
          <w:lang w:val="en-US"/>
        </w:rPr>
        <w:t>Strategy 2013-2017</w:t>
      </w:r>
      <w:r w:rsidRPr="001F3B38">
        <w:rPr>
          <w:rFonts w:cs="Calibri Light"/>
          <w:lang w:val="en-US"/>
        </w:rPr>
        <w:t xml:space="preserve"> as well as the Action Plan in terms of outputs, and, to the extent possible, their impact. </w:t>
      </w:r>
    </w:p>
    <w:p w14:paraId="1CD9D66A" w14:textId="55CA33B0" w:rsidR="006F33CB" w:rsidRPr="001F3B38" w:rsidRDefault="004D6E32" w:rsidP="00E10876">
      <w:pPr>
        <w:pStyle w:val="ListParagraph"/>
        <w:numPr>
          <w:ilvl w:val="0"/>
          <w:numId w:val="1"/>
        </w:numPr>
        <w:rPr>
          <w:rFonts w:cs="Calibri Light"/>
          <w:lang w:val="en-US"/>
        </w:rPr>
      </w:pPr>
      <w:r w:rsidRPr="001F3B38">
        <w:rPr>
          <w:rFonts w:cs="Calibri Light"/>
          <w:lang w:val="en-US"/>
        </w:rPr>
        <w:t>Initiate</w:t>
      </w:r>
      <w:r w:rsidR="006F33CB" w:rsidRPr="001F3B38">
        <w:rPr>
          <w:rFonts w:cs="Calibri Light"/>
          <w:lang w:val="en-US"/>
        </w:rPr>
        <w:t xml:space="preserve"> the development of the </w:t>
      </w:r>
      <w:r w:rsidR="006F33CB" w:rsidRPr="001F3B38">
        <w:rPr>
          <w:rFonts w:cs="Calibri Light"/>
          <w:b/>
          <w:lang w:val="en-US"/>
        </w:rPr>
        <w:t>Strategy 2018-2022</w:t>
      </w:r>
      <w:r w:rsidR="006F33CB" w:rsidRPr="001F3B38">
        <w:rPr>
          <w:rFonts w:cs="Calibri Light"/>
          <w:lang w:val="en-US"/>
        </w:rPr>
        <w:t xml:space="preserve"> and explore what changes from the previous Strategy would be necessary. </w:t>
      </w:r>
    </w:p>
    <w:p w14:paraId="6C035EC5" w14:textId="05E65047" w:rsidR="003450C4" w:rsidRPr="001F3B38" w:rsidRDefault="00DC5657" w:rsidP="00E4322D">
      <w:pPr>
        <w:pStyle w:val="Heading2"/>
        <w:rPr>
          <w:rFonts w:cs="Calibri Light"/>
          <w:lang w:val="en-US"/>
        </w:rPr>
      </w:pPr>
      <w:bookmarkStart w:id="10" w:name="_Toc501709151"/>
      <w:r w:rsidRPr="001F3B38">
        <w:rPr>
          <w:rFonts w:cs="Calibri Light"/>
          <w:lang w:val="en-US"/>
        </w:rPr>
        <w:t>1.4</w:t>
      </w:r>
      <w:r w:rsidR="003450C4" w:rsidRPr="001F3B38">
        <w:rPr>
          <w:rFonts w:cs="Calibri Light"/>
          <w:lang w:val="en-US"/>
        </w:rPr>
        <w:t xml:space="preserve">. </w:t>
      </w:r>
      <w:r w:rsidR="00EC0D48" w:rsidRPr="001F3B38">
        <w:rPr>
          <w:rFonts w:cs="Calibri Light"/>
          <w:lang w:val="en-US"/>
        </w:rPr>
        <w:t>Methodology</w:t>
      </w:r>
      <w:bookmarkEnd w:id="10"/>
      <w:r w:rsidR="00EC0D48" w:rsidRPr="001F3B38">
        <w:rPr>
          <w:rFonts w:cs="Calibri Light"/>
          <w:lang w:val="en-US"/>
        </w:rPr>
        <w:t xml:space="preserve"> </w:t>
      </w:r>
    </w:p>
    <w:p w14:paraId="5857A998" w14:textId="79D984E9" w:rsidR="00E4322D" w:rsidRPr="001F3B38" w:rsidRDefault="00E4322D" w:rsidP="00E4322D">
      <w:pPr>
        <w:rPr>
          <w:rFonts w:cs="Calibri Light"/>
          <w:lang w:val="en-US"/>
        </w:rPr>
      </w:pPr>
      <w:r w:rsidRPr="001F3B38">
        <w:rPr>
          <w:rFonts w:cs="Calibri Light"/>
          <w:lang w:val="en-US"/>
        </w:rPr>
        <w:t>The methodology for the assessment of the Strategy consists of eva</w:t>
      </w:r>
      <w:r w:rsidR="004220BE" w:rsidRPr="001F3B38">
        <w:rPr>
          <w:rFonts w:cs="Calibri Light"/>
          <w:lang w:val="en-US"/>
        </w:rPr>
        <w:t xml:space="preserve">luation criteria and questions as in the following table. </w:t>
      </w:r>
    </w:p>
    <w:p w14:paraId="36121A24" w14:textId="77777777" w:rsidR="00042D85" w:rsidRPr="001F3B38" w:rsidRDefault="00042D85" w:rsidP="00042D85">
      <w:pPr>
        <w:rPr>
          <w:rFonts w:cs="Calibri Light"/>
          <w:lang w:val="en-US"/>
        </w:rPr>
      </w:pPr>
    </w:p>
    <w:tbl>
      <w:tblPr>
        <w:tblStyle w:val="PlainTable21"/>
        <w:tblW w:w="0" w:type="auto"/>
        <w:tblLook w:val="04A0" w:firstRow="1" w:lastRow="0" w:firstColumn="1" w:lastColumn="0" w:noHBand="0" w:noVBand="1"/>
      </w:tblPr>
      <w:tblGrid>
        <w:gridCol w:w="1350"/>
        <w:gridCol w:w="7712"/>
      </w:tblGrid>
      <w:tr w:rsidR="00042D85" w:rsidRPr="001F3B38" w14:paraId="1F840850" w14:textId="77777777" w:rsidTr="00422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0099CC"/>
          </w:tcPr>
          <w:p w14:paraId="6F819C76" w14:textId="77777777" w:rsidR="00042D85" w:rsidRPr="001F3B38" w:rsidRDefault="007562F7" w:rsidP="0025779E">
            <w:pPr>
              <w:rPr>
                <w:rFonts w:cs="Calibri Light"/>
                <w:b w:val="0"/>
                <w:color w:val="FFFFFF" w:themeColor="background1"/>
                <w:lang w:val="en-US"/>
              </w:rPr>
            </w:pPr>
            <w:r w:rsidRPr="001F3B38">
              <w:rPr>
                <w:rFonts w:cs="Calibri Light"/>
                <w:color w:val="FFFFFF" w:themeColor="background1"/>
                <w:lang w:val="en-US"/>
              </w:rPr>
              <w:t>Evaluation</w:t>
            </w:r>
            <w:r w:rsidR="00042D85" w:rsidRPr="001F3B38">
              <w:rPr>
                <w:rFonts w:cs="Calibri Light"/>
                <w:color w:val="FFFFFF" w:themeColor="background1"/>
                <w:lang w:val="en-US"/>
              </w:rPr>
              <w:t xml:space="preserve"> Criteria</w:t>
            </w:r>
          </w:p>
        </w:tc>
        <w:tc>
          <w:tcPr>
            <w:tcW w:w="7712" w:type="dxa"/>
            <w:shd w:val="clear" w:color="auto" w:fill="0099CC"/>
          </w:tcPr>
          <w:p w14:paraId="5A5C3C59" w14:textId="77777777" w:rsidR="00E4322D" w:rsidRPr="001F3B38" w:rsidRDefault="00E4322D" w:rsidP="0025779E">
            <w:pPr>
              <w:cnfStyle w:val="100000000000" w:firstRow="1" w:lastRow="0" w:firstColumn="0" w:lastColumn="0" w:oddVBand="0" w:evenVBand="0" w:oddHBand="0" w:evenHBand="0" w:firstRowFirstColumn="0" w:firstRowLastColumn="0" w:lastRowFirstColumn="0" w:lastRowLastColumn="0"/>
              <w:rPr>
                <w:rFonts w:cs="Calibri Light"/>
                <w:color w:val="FFFFFF" w:themeColor="background1"/>
                <w:lang w:val="en-US"/>
              </w:rPr>
            </w:pPr>
            <w:r w:rsidRPr="001F3B38">
              <w:rPr>
                <w:rFonts w:cs="Calibri Light"/>
                <w:color w:val="FFFFFF" w:themeColor="background1"/>
                <w:lang w:val="en-US"/>
              </w:rPr>
              <w:t xml:space="preserve">Evaluation Questions </w:t>
            </w:r>
          </w:p>
        </w:tc>
      </w:tr>
      <w:tr w:rsidR="00042D85" w:rsidRPr="001F3B38" w14:paraId="5A5B1095" w14:textId="77777777" w:rsidTr="001F3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right w:val="single" w:sz="4" w:space="0" w:color="auto"/>
            </w:tcBorders>
            <w:shd w:val="clear" w:color="auto" w:fill="C9FFFF"/>
          </w:tcPr>
          <w:p w14:paraId="273FA0B5" w14:textId="77777777" w:rsidR="00042D85" w:rsidRPr="001F3B38" w:rsidRDefault="00042D85" w:rsidP="0025779E">
            <w:pPr>
              <w:rPr>
                <w:rFonts w:cs="Calibri Light"/>
                <w:lang w:val="en-US"/>
              </w:rPr>
            </w:pPr>
            <w:r w:rsidRPr="001F3B38">
              <w:rPr>
                <w:rFonts w:cs="Calibri Light"/>
                <w:lang w:val="en-US"/>
              </w:rPr>
              <w:t>Effectiveness</w:t>
            </w:r>
          </w:p>
        </w:tc>
        <w:tc>
          <w:tcPr>
            <w:tcW w:w="7712" w:type="dxa"/>
            <w:tcBorders>
              <w:left w:val="single" w:sz="4" w:space="0" w:color="auto"/>
            </w:tcBorders>
          </w:tcPr>
          <w:p w14:paraId="4F0509B5" w14:textId="77777777" w:rsidR="00042D85" w:rsidRPr="001F3B38" w:rsidRDefault="00042D85" w:rsidP="0025779E">
            <w:pPr>
              <w:cnfStyle w:val="000000100000" w:firstRow="0" w:lastRow="0" w:firstColumn="0" w:lastColumn="0" w:oddVBand="0" w:evenVBand="0" w:oddHBand="1" w:evenHBand="0" w:firstRowFirstColumn="0" w:firstRowLastColumn="0" w:lastRowFirstColumn="0" w:lastRowLastColumn="0"/>
              <w:rPr>
                <w:rFonts w:cs="Calibri Light"/>
                <w:lang w:val="en-US"/>
              </w:rPr>
            </w:pPr>
            <w:r w:rsidRPr="001F3B38">
              <w:rPr>
                <w:rFonts w:cs="Calibri Light"/>
                <w:lang w:val="en-US"/>
              </w:rPr>
              <w:t>1. To what extent have the actions/measures of the Action plan been implemented?</w:t>
            </w:r>
          </w:p>
          <w:p w14:paraId="0F524950" w14:textId="77777777" w:rsidR="00042D85" w:rsidRPr="001F3B38" w:rsidRDefault="00042D85" w:rsidP="0025779E">
            <w:pPr>
              <w:cnfStyle w:val="000000100000" w:firstRow="0" w:lastRow="0" w:firstColumn="0" w:lastColumn="0" w:oddVBand="0" w:evenVBand="0" w:oddHBand="1" w:evenHBand="0" w:firstRowFirstColumn="0" w:firstRowLastColumn="0" w:lastRowFirstColumn="0" w:lastRowLastColumn="0"/>
              <w:rPr>
                <w:rFonts w:cs="Calibri Light"/>
                <w:lang w:val="en-US"/>
              </w:rPr>
            </w:pPr>
            <w:r w:rsidRPr="001F3B38">
              <w:rPr>
                <w:rFonts w:cs="Calibri Light"/>
                <w:lang w:val="en-US"/>
              </w:rPr>
              <w:t>2. What have been the results implemented in relation t</w:t>
            </w:r>
            <w:r w:rsidR="004220BE" w:rsidRPr="001F3B38">
              <w:rPr>
                <w:rFonts w:cs="Calibri Light"/>
                <w:lang w:val="en-US"/>
              </w:rPr>
              <w:t>o the specific objectives</w:t>
            </w:r>
            <w:r w:rsidRPr="001F3B38">
              <w:rPr>
                <w:rFonts w:cs="Calibri Light"/>
                <w:lang w:val="en-US"/>
              </w:rPr>
              <w:t>?</w:t>
            </w:r>
          </w:p>
          <w:p w14:paraId="62D32C65" w14:textId="77777777" w:rsidR="00042D85" w:rsidRPr="001F3B38" w:rsidRDefault="00042D85" w:rsidP="0025779E">
            <w:pPr>
              <w:cnfStyle w:val="000000100000" w:firstRow="0" w:lastRow="0" w:firstColumn="0" w:lastColumn="0" w:oddVBand="0" w:evenVBand="0" w:oddHBand="1" w:evenHBand="0" w:firstRowFirstColumn="0" w:firstRowLastColumn="0" w:lastRowFirstColumn="0" w:lastRowLastColumn="0"/>
              <w:rPr>
                <w:rFonts w:cs="Calibri Light"/>
                <w:lang w:val="en-US"/>
              </w:rPr>
            </w:pPr>
            <w:r w:rsidRPr="001F3B38">
              <w:rPr>
                <w:rFonts w:cs="Calibri Light"/>
                <w:lang w:val="en-US"/>
              </w:rPr>
              <w:t>3. To what extent have the objectives b</w:t>
            </w:r>
            <w:r w:rsidR="004220BE" w:rsidRPr="001F3B38">
              <w:rPr>
                <w:rFonts w:cs="Calibri Light"/>
                <w:lang w:val="en-US"/>
              </w:rPr>
              <w:t xml:space="preserve">een achieved and what has been their impact? </w:t>
            </w:r>
          </w:p>
        </w:tc>
      </w:tr>
      <w:tr w:rsidR="00042D85" w:rsidRPr="001F3B38" w14:paraId="634BBAEB" w14:textId="77777777" w:rsidTr="001F3B38">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7F7F7F" w:themeColor="text1" w:themeTint="80"/>
              <w:bottom w:val="single" w:sz="4" w:space="0" w:color="7F7F7F" w:themeColor="text1" w:themeTint="80"/>
              <w:right w:val="single" w:sz="4" w:space="0" w:color="auto"/>
            </w:tcBorders>
            <w:shd w:val="clear" w:color="auto" w:fill="C9FFFF"/>
          </w:tcPr>
          <w:p w14:paraId="72980190" w14:textId="77777777" w:rsidR="00042D85" w:rsidRPr="001F3B38" w:rsidRDefault="00042D85" w:rsidP="0025779E">
            <w:pPr>
              <w:rPr>
                <w:rFonts w:cs="Calibri Light"/>
                <w:lang w:val="en-US"/>
              </w:rPr>
            </w:pPr>
            <w:r w:rsidRPr="001F3B38">
              <w:rPr>
                <w:rFonts w:cs="Calibri Light"/>
                <w:lang w:val="en-US"/>
              </w:rPr>
              <w:lastRenderedPageBreak/>
              <w:t>Efficiency</w:t>
            </w:r>
          </w:p>
        </w:tc>
        <w:tc>
          <w:tcPr>
            <w:tcW w:w="7712" w:type="dxa"/>
            <w:tcBorders>
              <w:left w:val="single" w:sz="4" w:space="0" w:color="auto"/>
            </w:tcBorders>
          </w:tcPr>
          <w:p w14:paraId="4C80DE8F" w14:textId="77777777" w:rsidR="00042D85" w:rsidRPr="001F3B38" w:rsidRDefault="00042D85" w:rsidP="0025779E">
            <w:pPr>
              <w:cnfStyle w:val="000000000000" w:firstRow="0" w:lastRow="0" w:firstColumn="0" w:lastColumn="0" w:oddVBand="0" w:evenVBand="0" w:oddHBand="0" w:evenHBand="0" w:firstRowFirstColumn="0" w:firstRowLastColumn="0" w:lastRowFirstColumn="0" w:lastRowLastColumn="0"/>
              <w:rPr>
                <w:rFonts w:cs="Calibri Light"/>
                <w:lang w:val="en-US"/>
              </w:rPr>
            </w:pPr>
            <w:r w:rsidRPr="001F3B38">
              <w:rPr>
                <w:rFonts w:cs="Calibri Light"/>
                <w:lang w:val="en-US"/>
              </w:rPr>
              <w:t xml:space="preserve">4. Were sufficient resources allocated throughout </w:t>
            </w:r>
            <w:r w:rsidR="004220BE" w:rsidRPr="001F3B38">
              <w:rPr>
                <w:rFonts w:cs="Calibri Light"/>
                <w:lang w:val="en-US"/>
              </w:rPr>
              <w:t xml:space="preserve">for reaching the strategic objectives? </w:t>
            </w:r>
          </w:p>
          <w:p w14:paraId="06E6E780" w14:textId="77777777" w:rsidR="00042D85" w:rsidRPr="001F3B38" w:rsidRDefault="00042D85" w:rsidP="0025779E">
            <w:pPr>
              <w:cnfStyle w:val="000000000000" w:firstRow="0" w:lastRow="0" w:firstColumn="0" w:lastColumn="0" w:oddVBand="0" w:evenVBand="0" w:oddHBand="0" w:evenHBand="0" w:firstRowFirstColumn="0" w:firstRowLastColumn="0" w:lastRowFirstColumn="0" w:lastRowLastColumn="0"/>
              <w:rPr>
                <w:rFonts w:cs="Calibri Light"/>
                <w:lang w:val="en-US"/>
              </w:rPr>
            </w:pPr>
            <w:r w:rsidRPr="001F3B38">
              <w:rPr>
                <w:rFonts w:cs="Calibri Light"/>
                <w:lang w:val="en-US"/>
              </w:rPr>
              <w:t>5. What additional r</w:t>
            </w:r>
            <w:r w:rsidR="004220BE" w:rsidRPr="001F3B38">
              <w:rPr>
                <w:rFonts w:cs="Calibri Light"/>
                <w:lang w:val="en-US"/>
              </w:rPr>
              <w:t xml:space="preserve">esources would be necessary for a more efficient implementation? </w:t>
            </w:r>
          </w:p>
        </w:tc>
      </w:tr>
      <w:tr w:rsidR="00042D85" w:rsidRPr="001F3B38" w14:paraId="7F847CDE" w14:textId="77777777" w:rsidTr="001F3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right w:val="single" w:sz="4" w:space="0" w:color="auto"/>
            </w:tcBorders>
            <w:shd w:val="clear" w:color="auto" w:fill="C9FFFF"/>
          </w:tcPr>
          <w:p w14:paraId="6B4EA3A8" w14:textId="77777777" w:rsidR="00042D85" w:rsidRPr="001F3B38" w:rsidRDefault="00042D85" w:rsidP="0025779E">
            <w:pPr>
              <w:rPr>
                <w:rFonts w:cs="Calibri Light"/>
                <w:lang w:val="en-US"/>
              </w:rPr>
            </w:pPr>
            <w:r w:rsidRPr="001F3B38">
              <w:rPr>
                <w:rFonts w:cs="Calibri Light"/>
                <w:lang w:val="en-US"/>
              </w:rPr>
              <w:t>Relevance</w:t>
            </w:r>
          </w:p>
        </w:tc>
        <w:tc>
          <w:tcPr>
            <w:tcW w:w="7712" w:type="dxa"/>
            <w:tcBorders>
              <w:left w:val="single" w:sz="4" w:space="0" w:color="auto"/>
            </w:tcBorders>
          </w:tcPr>
          <w:p w14:paraId="42E95F83" w14:textId="77777777" w:rsidR="00042D85" w:rsidRPr="001F3B38" w:rsidRDefault="00042D85" w:rsidP="0025779E">
            <w:pPr>
              <w:cnfStyle w:val="000000100000" w:firstRow="0" w:lastRow="0" w:firstColumn="0" w:lastColumn="0" w:oddVBand="0" w:evenVBand="0" w:oddHBand="1" w:evenHBand="0" w:firstRowFirstColumn="0" w:firstRowLastColumn="0" w:lastRowFirstColumn="0" w:lastRowLastColumn="0"/>
              <w:rPr>
                <w:rFonts w:cs="Calibri Light"/>
                <w:lang w:val="en-US"/>
              </w:rPr>
            </w:pPr>
            <w:r w:rsidRPr="001F3B38">
              <w:rPr>
                <w:rFonts w:cs="Calibri Light"/>
                <w:lang w:val="en-US"/>
              </w:rPr>
              <w:t>6. To what extent has the Strategy been relevant in view of current needs in Kosovo?</w:t>
            </w:r>
          </w:p>
          <w:p w14:paraId="0E020B9F" w14:textId="77777777" w:rsidR="00042D85" w:rsidRPr="001F3B38" w:rsidRDefault="00042D85" w:rsidP="0025779E">
            <w:pPr>
              <w:cnfStyle w:val="000000100000" w:firstRow="0" w:lastRow="0" w:firstColumn="0" w:lastColumn="0" w:oddVBand="0" w:evenVBand="0" w:oddHBand="1" w:evenHBand="0" w:firstRowFirstColumn="0" w:firstRowLastColumn="0" w:lastRowFirstColumn="0" w:lastRowLastColumn="0"/>
              <w:rPr>
                <w:rFonts w:cs="Calibri Light"/>
                <w:lang w:val="en-US"/>
              </w:rPr>
            </w:pPr>
            <w:r w:rsidRPr="001F3B38">
              <w:rPr>
                <w:rFonts w:cs="Calibri Light"/>
                <w:lang w:val="en-US"/>
              </w:rPr>
              <w:t>7. To what extent has the Strategy been relevant in view of EU accession requirements?</w:t>
            </w:r>
          </w:p>
        </w:tc>
      </w:tr>
      <w:tr w:rsidR="00042D85" w:rsidRPr="001F3B38" w14:paraId="5D65B243" w14:textId="77777777" w:rsidTr="001F3B38">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7F7F7F" w:themeColor="text1" w:themeTint="80"/>
              <w:bottom w:val="single" w:sz="4" w:space="0" w:color="7F7F7F" w:themeColor="text1" w:themeTint="80"/>
              <w:right w:val="single" w:sz="4" w:space="0" w:color="auto"/>
            </w:tcBorders>
            <w:shd w:val="clear" w:color="auto" w:fill="C9FFFF"/>
          </w:tcPr>
          <w:p w14:paraId="18B75400" w14:textId="77777777" w:rsidR="00042D85" w:rsidRPr="001F3B38" w:rsidRDefault="00042D85" w:rsidP="0025779E">
            <w:pPr>
              <w:rPr>
                <w:rFonts w:cs="Calibri Light"/>
                <w:lang w:val="en-US"/>
              </w:rPr>
            </w:pPr>
            <w:r w:rsidRPr="001F3B38">
              <w:rPr>
                <w:rFonts w:cs="Calibri Light"/>
                <w:lang w:val="en-US"/>
              </w:rPr>
              <w:t>Coherence</w:t>
            </w:r>
          </w:p>
        </w:tc>
        <w:tc>
          <w:tcPr>
            <w:tcW w:w="7712" w:type="dxa"/>
            <w:tcBorders>
              <w:left w:val="single" w:sz="4" w:space="0" w:color="auto"/>
            </w:tcBorders>
          </w:tcPr>
          <w:p w14:paraId="4C1E4783" w14:textId="77777777" w:rsidR="00042D85" w:rsidRPr="001F3B38" w:rsidRDefault="00042D85" w:rsidP="0025779E">
            <w:pPr>
              <w:cnfStyle w:val="000000000000" w:firstRow="0" w:lastRow="0" w:firstColumn="0" w:lastColumn="0" w:oddVBand="0" w:evenVBand="0" w:oddHBand="0" w:evenHBand="0" w:firstRowFirstColumn="0" w:firstRowLastColumn="0" w:lastRowFirstColumn="0" w:lastRowLastColumn="0"/>
              <w:rPr>
                <w:rFonts w:cs="Calibri Light"/>
                <w:lang w:val="en-US"/>
              </w:rPr>
            </w:pPr>
            <w:r w:rsidRPr="001F3B38">
              <w:rPr>
                <w:rFonts w:cs="Calibri Light"/>
                <w:lang w:val="en-US"/>
              </w:rPr>
              <w:t>8. Is the Strategy coherent with other Government strategies and policies?</w:t>
            </w:r>
          </w:p>
          <w:p w14:paraId="40AA3951" w14:textId="77777777" w:rsidR="00042D85" w:rsidRPr="001F3B38" w:rsidRDefault="00042D85" w:rsidP="0025779E">
            <w:pPr>
              <w:cnfStyle w:val="000000000000" w:firstRow="0" w:lastRow="0" w:firstColumn="0" w:lastColumn="0" w:oddVBand="0" w:evenVBand="0" w:oddHBand="0" w:evenHBand="0" w:firstRowFirstColumn="0" w:firstRowLastColumn="0" w:lastRowFirstColumn="0" w:lastRowLastColumn="0"/>
              <w:rPr>
                <w:rFonts w:cs="Calibri Light"/>
                <w:lang w:val="en-US"/>
              </w:rPr>
            </w:pPr>
            <w:r w:rsidRPr="001F3B38">
              <w:rPr>
                <w:rFonts w:cs="Calibri Light"/>
                <w:lang w:val="en-US"/>
              </w:rPr>
              <w:t xml:space="preserve">9. To what extent is the Strategy coherent with developments </w:t>
            </w:r>
            <w:r w:rsidR="004220BE" w:rsidRPr="001F3B38">
              <w:rPr>
                <w:rFonts w:cs="Calibri Light"/>
                <w:lang w:val="en-US"/>
              </w:rPr>
              <w:t xml:space="preserve">in the regional context? </w:t>
            </w:r>
          </w:p>
        </w:tc>
      </w:tr>
    </w:tbl>
    <w:p w14:paraId="01C71EF1" w14:textId="77777777" w:rsidR="006168EC" w:rsidRDefault="006168EC" w:rsidP="003450C4">
      <w:pPr>
        <w:rPr>
          <w:rFonts w:cs="Calibri Light"/>
          <w:lang w:val="en-US"/>
        </w:rPr>
      </w:pPr>
    </w:p>
    <w:p w14:paraId="2174AC61" w14:textId="7DCFECE4" w:rsidR="00E10876" w:rsidRDefault="0014431F" w:rsidP="003450C4">
      <w:pPr>
        <w:rPr>
          <w:rFonts w:cs="Calibri Light"/>
          <w:lang w:val="en-US"/>
        </w:rPr>
      </w:pPr>
      <w:r w:rsidRPr="001F3B38">
        <w:rPr>
          <w:rFonts w:cs="Calibri Light"/>
          <w:lang w:val="en-US"/>
        </w:rPr>
        <w:t xml:space="preserve">There is a mixed approach in addressing the evaluation questions (desk research – review of the Council Reports, Monitoring and Reporting Matrix, </w:t>
      </w:r>
      <w:r w:rsidR="00414DB4">
        <w:rPr>
          <w:rFonts w:cs="Calibri Light"/>
          <w:lang w:val="en-US"/>
        </w:rPr>
        <w:t xml:space="preserve">European Commission (EC) </w:t>
      </w:r>
      <w:r w:rsidRPr="001F3B38">
        <w:rPr>
          <w:rFonts w:cs="Calibri Light"/>
          <w:lang w:val="en-US"/>
        </w:rPr>
        <w:t>Country Reports, Consultations with Stakeholders, and Analysis/Synthesis of Findings).</w:t>
      </w:r>
    </w:p>
    <w:p w14:paraId="75DE83DA" w14:textId="77777777" w:rsidR="006168EC" w:rsidRPr="001F3B38" w:rsidRDefault="006168EC" w:rsidP="003450C4">
      <w:pPr>
        <w:rPr>
          <w:rFonts w:cs="Calibri Light"/>
          <w:lang w:val="en-US"/>
        </w:rPr>
      </w:pPr>
    </w:p>
    <w:p w14:paraId="7FF463E0" w14:textId="5021217A" w:rsidR="002D373C" w:rsidRDefault="006168EC" w:rsidP="002D373C">
      <w:r>
        <w:t>However, there are some limitations to the evaluation methods that stem from data availability constraints. These include limited availability of baseline measures against which to compare changes in key outcomes over the period covered by the Strategy, the limited availability of systematically collected data relevant to the measurement of some indicators included in the Action Plan</w:t>
      </w:r>
      <w:r w:rsidR="002D373C">
        <w:t xml:space="preserve"> (and reported in the Monitoring Matrix)</w:t>
      </w:r>
      <w:r>
        <w:t xml:space="preserve">, and a time lag in the availability of statistics that cover the whole of the period of the current Strategy. Also, there were time limitations to reach relevant CSO representatives, and very few data available about budget expenditures on Strategy and Action plan implementation.  </w:t>
      </w:r>
      <w:r w:rsidR="002D373C">
        <w:t>Besides, a three-grade scale of the traffic light assessment system does not leave much room for differentiation and should not be seen in isolation. It requires additional qualitative information.</w:t>
      </w:r>
    </w:p>
    <w:p w14:paraId="199B901D" w14:textId="77777777" w:rsidR="002D373C" w:rsidRDefault="002D373C" w:rsidP="006168EC"/>
    <w:p w14:paraId="207A259F" w14:textId="17A4E436" w:rsidR="00F375B4" w:rsidRPr="00711C11" w:rsidRDefault="006168EC" w:rsidP="00711C11">
      <w:r>
        <w:t>To address these limitations, the evaluation will attempt to collect the best possible statistical data available, and interpret this in light of the qualitative data to be collected. Using evidence from different sources in this way will provide opportunities to validate the information and assess the weight of evidence. The evaluation approach was based on the recognition that it is very difficult to attribute observed trends and developments in the are</w:t>
      </w:r>
      <w:r w:rsidR="002D373C">
        <w:t>a</w:t>
      </w:r>
      <w:r>
        <w:t xml:space="preserve"> of government-civil society cooperation </w:t>
      </w:r>
      <w:r w:rsidR="002D373C">
        <w:t xml:space="preserve">only </w:t>
      </w:r>
      <w:r>
        <w:t xml:space="preserve">to the </w:t>
      </w:r>
      <w:r w:rsidR="002D373C">
        <w:t xml:space="preserve">Government </w:t>
      </w:r>
      <w:r>
        <w:t>Strategy and Action Plan. A range of national, EU and international factors also need to be taken into account. Therefore, the evaluation should also contribute to understanding the contribution that the Strategy and Action Plan made to developments in the are of civil society policy, in combination with other factors. However, all conclusions from the evaluation in relation to questions about the impact of the Strategy are necessarily tentative.</w:t>
      </w:r>
    </w:p>
    <w:p w14:paraId="1405B844" w14:textId="04395038" w:rsidR="003450C4" w:rsidRDefault="003450C4" w:rsidP="00E4322D">
      <w:pPr>
        <w:pStyle w:val="Heading2"/>
        <w:rPr>
          <w:rFonts w:cs="Calibri Light"/>
          <w:lang w:val="en-US"/>
        </w:rPr>
      </w:pPr>
      <w:bookmarkStart w:id="11" w:name="_Toc501709152"/>
      <w:r w:rsidRPr="001F3B38">
        <w:rPr>
          <w:rFonts w:cs="Calibri Light"/>
          <w:lang w:val="en-US"/>
        </w:rPr>
        <w:t>1.</w:t>
      </w:r>
      <w:r w:rsidR="004C1170" w:rsidRPr="001F3B38">
        <w:rPr>
          <w:rFonts w:cs="Calibri Light"/>
          <w:lang w:val="en-US"/>
        </w:rPr>
        <w:t>5</w:t>
      </w:r>
      <w:r w:rsidRPr="001F3B38">
        <w:rPr>
          <w:rFonts w:cs="Calibri Light"/>
          <w:lang w:val="en-US"/>
        </w:rPr>
        <w:t xml:space="preserve">. Structure of this </w:t>
      </w:r>
      <w:r w:rsidR="007562F7" w:rsidRPr="001F3B38">
        <w:rPr>
          <w:rFonts w:cs="Calibri Light"/>
          <w:lang w:val="en-US"/>
        </w:rPr>
        <w:t>R</w:t>
      </w:r>
      <w:r w:rsidRPr="001F3B38">
        <w:rPr>
          <w:rFonts w:cs="Calibri Light"/>
          <w:lang w:val="en-US"/>
        </w:rPr>
        <w:t>eport</w:t>
      </w:r>
      <w:bookmarkEnd w:id="11"/>
      <w:r w:rsidR="00D807FF" w:rsidRPr="001F3B38">
        <w:rPr>
          <w:rFonts w:cs="Calibri Light"/>
          <w:lang w:val="en-US"/>
        </w:rPr>
        <w:t xml:space="preserve"> </w:t>
      </w:r>
    </w:p>
    <w:p w14:paraId="51A8ED8F" w14:textId="3DCF3237" w:rsidR="00C24480" w:rsidRDefault="00C24480" w:rsidP="00C24480">
      <w:pPr>
        <w:rPr>
          <w:lang w:val="en-US"/>
        </w:rPr>
      </w:pPr>
      <w:r>
        <w:rPr>
          <w:lang w:val="en-US"/>
        </w:rPr>
        <w:t xml:space="preserve">The structure of the report is divided in five sections. The first section covers the evaluation of effectiveness of each strategic objective. In this section, the results, outcomes and impacts of the Strategy are discussed. These measures represent the end results </w:t>
      </w:r>
      <w:r w:rsidR="005038D2">
        <w:rPr>
          <w:lang w:val="en-US"/>
        </w:rPr>
        <w:t xml:space="preserve">in percentage terms based on the Monitoring and Reporting Matrix of the government – </w:t>
      </w:r>
      <w:r>
        <w:rPr>
          <w:lang w:val="en-US"/>
        </w:rPr>
        <w:t xml:space="preserve">of whether the actions taken meet the targeted goals/objectives. The second section discusses whether the implementation of the Strategy has been efficient as far as the level of financial and human resources granted by the government. </w:t>
      </w:r>
      <w:r w:rsidR="005038D2">
        <w:rPr>
          <w:lang w:val="en-US"/>
        </w:rPr>
        <w:t xml:space="preserve">The third section discusses how the Strategy is applicable to the country needs and EU accession requirements – much of what is reported by the European Commission (EC) in many reports such as the European Union (EU) Progress Report. In the fourth section, a number of policy documents and strategies related to public administration are discussed and how the relate to the Strategy. Finally, in the fifth section, there is a summary of main findings and recommendations to be considered for drafting of the new Strategy. </w:t>
      </w:r>
    </w:p>
    <w:p w14:paraId="48914843" w14:textId="77777777" w:rsidR="00C24480" w:rsidRPr="00C24480" w:rsidRDefault="00C24480" w:rsidP="00C24480">
      <w:pPr>
        <w:rPr>
          <w:lang w:val="en-US"/>
        </w:rPr>
      </w:pPr>
    </w:p>
    <w:p w14:paraId="6B4AC90E" w14:textId="77777777" w:rsidR="00E4322D" w:rsidRPr="001F3B38" w:rsidRDefault="00E4322D" w:rsidP="00E4322D">
      <w:pPr>
        <w:rPr>
          <w:rFonts w:cs="Calibri Light"/>
          <w:lang w:val="en-US"/>
        </w:rPr>
      </w:pPr>
    </w:p>
    <w:p w14:paraId="18D129C6" w14:textId="77777777" w:rsidR="00042D85" w:rsidRPr="001F3B38" w:rsidRDefault="00042D85" w:rsidP="003450C4">
      <w:pPr>
        <w:rPr>
          <w:rFonts w:cs="Calibri Light"/>
          <w:lang w:val="en-US"/>
        </w:rPr>
      </w:pPr>
    </w:p>
    <w:p w14:paraId="2B3C44EE" w14:textId="77777777" w:rsidR="00EC0D48" w:rsidRPr="001F3B38" w:rsidRDefault="00EC0D48">
      <w:pPr>
        <w:spacing w:after="200" w:line="276" w:lineRule="auto"/>
        <w:contextualSpacing w:val="0"/>
        <w:jc w:val="left"/>
        <w:rPr>
          <w:rFonts w:eastAsiaTheme="majorEastAsia" w:cs="Calibri Light"/>
          <w:color w:val="0079A4"/>
          <w:sz w:val="28"/>
          <w:szCs w:val="32"/>
          <w:lang w:val="en-US"/>
        </w:rPr>
      </w:pPr>
      <w:r w:rsidRPr="001F3B38">
        <w:rPr>
          <w:rFonts w:cs="Calibri Light"/>
          <w:lang w:val="en-US"/>
        </w:rPr>
        <w:br w:type="page"/>
      </w:r>
    </w:p>
    <w:p w14:paraId="422D3A8C" w14:textId="77777777" w:rsidR="003450C4" w:rsidRPr="001F3B38" w:rsidRDefault="00303927" w:rsidP="00C25FBB">
      <w:pPr>
        <w:pStyle w:val="Heading1"/>
        <w:rPr>
          <w:rFonts w:cs="Calibri Light"/>
          <w:lang w:val="en-US"/>
        </w:rPr>
      </w:pPr>
      <w:bookmarkStart w:id="12" w:name="_Toc501709153"/>
      <w:r w:rsidRPr="001F3B38">
        <w:rPr>
          <w:rFonts w:cs="Calibri Light"/>
          <w:lang w:val="en-US"/>
        </w:rPr>
        <w:lastRenderedPageBreak/>
        <w:t>2. Evaluation of Ef</w:t>
      </w:r>
      <w:r w:rsidR="003450C4" w:rsidRPr="001F3B38">
        <w:rPr>
          <w:rFonts w:cs="Calibri Light"/>
          <w:lang w:val="en-US"/>
        </w:rPr>
        <w:t>fectiveness</w:t>
      </w:r>
      <w:bookmarkEnd w:id="12"/>
    </w:p>
    <w:p w14:paraId="5C2BEFC3" w14:textId="77777777" w:rsidR="00B56016" w:rsidRPr="001F3B38" w:rsidRDefault="00B56016" w:rsidP="007752F1">
      <w:pPr>
        <w:pBdr>
          <w:bottom w:val="single" w:sz="4" w:space="1" w:color="auto"/>
        </w:pBdr>
        <w:shd w:val="clear" w:color="auto" w:fill="B7FFFF"/>
        <w:rPr>
          <w:lang w:val="en-US"/>
        </w:rPr>
      </w:pPr>
      <w:r w:rsidRPr="001F3B38">
        <w:rPr>
          <w:lang w:val="en-US"/>
        </w:rPr>
        <w:t xml:space="preserve">To what extent have the </w:t>
      </w:r>
      <w:r w:rsidR="002A6F09" w:rsidRPr="001F3B38">
        <w:rPr>
          <w:lang w:val="en-US"/>
        </w:rPr>
        <w:t>objectives and actions</w:t>
      </w:r>
      <w:r w:rsidRPr="001F3B38">
        <w:rPr>
          <w:lang w:val="en-US"/>
        </w:rPr>
        <w:t xml:space="preserve"> of the Strategy been met and what has been their impact? </w:t>
      </w:r>
    </w:p>
    <w:p w14:paraId="1C9A030E" w14:textId="7D7A2969" w:rsidR="00B56016" w:rsidRPr="001F3B38" w:rsidRDefault="00B56016" w:rsidP="00B56016">
      <w:pPr>
        <w:rPr>
          <w:lang w:val="en-US"/>
        </w:rPr>
      </w:pPr>
    </w:p>
    <w:p w14:paraId="5B73E330" w14:textId="74F59BA6" w:rsidR="00B56016" w:rsidRPr="001F3B38" w:rsidRDefault="00B56016" w:rsidP="00B56016">
      <w:pPr>
        <w:rPr>
          <w:rFonts w:cs="Calibri Light"/>
          <w:lang w:val="en-US"/>
        </w:rPr>
      </w:pPr>
      <w:r w:rsidRPr="001F3B38">
        <w:rPr>
          <w:rFonts w:cs="Calibri Light"/>
          <w:lang w:val="en-US"/>
        </w:rPr>
        <w:t>This section</w:t>
      </w:r>
      <w:r w:rsidR="00997B91" w:rsidRPr="001F3B38">
        <w:rPr>
          <w:rFonts w:cs="Calibri Light"/>
          <w:lang w:val="en-US"/>
        </w:rPr>
        <w:t xml:space="preserve"> gives an overview of the progress </w:t>
      </w:r>
      <w:r w:rsidR="004D3915" w:rsidRPr="001F3B38">
        <w:rPr>
          <w:rFonts w:cs="Calibri Light"/>
          <w:lang w:val="en-US"/>
        </w:rPr>
        <w:t>reported in the Monitoring Matrix (</w:t>
      </w:r>
      <w:r w:rsidR="004D3915" w:rsidRPr="001F3B38">
        <w:rPr>
          <w:rFonts w:cs="Calibri Light"/>
          <w:b/>
          <w:lang w:val="en-US"/>
        </w:rPr>
        <w:t xml:space="preserve">last updated in </w:t>
      </w:r>
      <w:r w:rsidR="00C26B9B">
        <w:rPr>
          <w:rFonts w:cs="Calibri Light"/>
          <w:b/>
          <w:lang w:val="en-US"/>
        </w:rPr>
        <w:t>September</w:t>
      </w:r>
      <w:r w:rsidR="004D3915" w:rsidRPr="001F3B38">
        <w:rPr>
          <w:rFonts w:cs="Calibri Light"/>
          <w:b/>
          <w:lang w:val="en-US"/>
        </w:rPr>
        <w:t xml:space="preserve"> 2017</w:t>
      </w:r>
      <w:r w:rsidR="004D3915" w:rsidRPr="001F3B38">
        <w:rPr>
          <w:rFonts w:cs="Calibri Light"/>
          <w:lang w:val="en-US"/>
        </w:rPr>
        <w:t xml:space="preserve">) regarding the implementation of the Government Strategy for Cooperation with Civil Society (2013-2017). It does so by assessing individual strategic objective and corresponding actions taken to justify the mission of the Strategy. </w:t>
      </w:r>
      <w:r w:rsidR="001326F1" w:rsidRPr="001F3B38">
        <w:rPr>
          <w:rFonts w:cs="Calibri Light"/>
          <w:lang w:val="en-US"/>
        </w:rPr>
        <w:t>The evaluation analysis is framed from the perspective of the Office on Good Governance (OGG) and its activities organized in joint cooperation with</w:t>
      </w:r>
      <w:r w:rsidR="00057756" w:rsidRPr="001F3B38">
        <w:rPr>
          <w:rFonts w:cs="Calibri Light"/>
          <w:lang w:val="en-US"/>
        </w:rPr>
        <w:t xml:space="preserve"> other stakeholders to fulfill </w:t>
      </w:r>
      <w:r w:rsidR="001326F1" w:rsidRPr="001F3B38">
        <w:rPr>
          <w:rFonts w:cs="Calibri Light"/>
          <w:lang w:val="en-US"/>
        </w:rPr>
        <w:t>strategic objectives. In order to ensure that the progress measured is accurate</w:t>
      </w:r>
      <w:r w:rsidR="00885D9D" w:rsidRPr="001F3B38">
        <w:rPr>
          <w:rFonts w:cs="Calibri Light"/>
          <w:lang w:val="en-US"/>
        </w:rPr>
        <w:t xml:space="preserve"> and validated</w:t>
      </w:r>
      <w:r w:rsidR="001326F1" w:rsidRPr="001F3B38">
        <w:rPr>
          <w:rFonts w:cs="Calibri Light"/>
          <w:lang w:val="en-US"/>
        </w:rPr>
        <w:t xml:space="preserve">, additional sources have been consulted, </w:t>
      </w:r>
      <w:r w:rsidR="00885D9D" w:rsidRPr="001F3B38">
        <w:rPr>
          <w:rFonts w:cs="Calibri Light"/>
          <w:lang w:val="en-US"/>
        </w:rPr>
        <w:t>although</w:t>
      </w:r>
      <w:r w:rsidR="001326F1" w:rsidRPr="001F3B38">
        <w:rPr>
          <w:rFonts w:cs="Calibri Light"/>
          <w:lang w:val="en-US"/>
        </w:rPr>
        <w:t xml:space="preserve"> </w:t>
      </w:r>
      <w:r w:rsidR="00885D9D" w:rsidRPr="001F3B38">
        <w:rPr>
          <w:rFonts w:cs="Calibri Light"/>
          <w:lang w:val="en-US"/>
        </w:rPr>
        <w:t xml:space="preserve">they are relatively less updated since they consist data about the Strategy only until end of 2016. </w:t>
      </w:r>
    </w:p>
    <w:p w14:paraId="07DF7DA2" w14:textId="77777777" w:rsidR="003450C4" w:rsidRPr="001F3B38" w:rsidRDefault="003450C4" w:rsidP="00C25FBB">
      <w:pPr>
        <w:pStyle w:val="Heading2"/>
        <w:rPr>
          <w:rFonts w:cs="Calibri Light"/>
          <w:lang w:val="en-US"/>
        </w:rPr>
      </w:pPr>
      <w:bookmarkStart w:id="13" w:name="_Toc501709154"/>
      <w:r w:rsidRPr="001F3B38">
        <w:rPr>
          <w:rFonts w:cs="Calibri Light"/>
          <w:lang w:val="en-US"/>
        </w:rPr>
        <w:t>2.1. I</w:t>
      </w:r>
      <w:r w:rsidR="00303927" w:rsidRPr="001F3B38">
        <w:rPr>
          <w:rFonts w:cs="Calibri Light"/>
          <w:lang w:val="en-US"/>
        </w:rPr>
        <w:t>mplementation of the Objectives and A</w:t>
      </w:r>
      <w:r w:rsidRPr="001F3B38">
        <w:rPr>
          <w:rFonts w:cs="Calibri Light"/>
          <w:lang w:val="en-US"/>
        </w:rPr>
        <w:t xml:space="preserve">ctions in the </w:t>
      </w:r>
      <w:r w:rsidR="00076DA7" w:rsidRPr="001F3B38">
        <w:rPr>
          <w:rFonts w:cs="Calibri Light"/>
          <w:lang w:val="en-US"/>
        </w:rPr>
        <w:t>Strategy and the Action Plan</w:t>
      </w:r>
      <w:bookmarkEnd w:id="13"/>
      <w:r w:rsidR="00076DA7" w:rsidRPr="001F3B38">
        <w:rPr>
          <w:rFonts w:cs="Calibri Light"/>
          <w:lang w:val="en-US"/>
        </w:rPr>
        <w:t xml:space="preserve"> </w:t>
      </w:r>
    </w:p>
    <w:p w14:paraId="23E3777C" w14:textId="3C5E8C3A" w:rsidR="0070452A" w:rsidRPr="001F3B38" w:rsidRDefault="00076DA7" w:rsidP="00057756">
      <w:pPr>
        <w:rPr>
          <w:rFonts w:cs="Calibri Light"/>
          <w:lang w:val="en-US"/>
        </w:rPr>
      </w:pPr>
      <w:r w:rsidRPr="001F3B38">
        <w:rPr>
          <w:rFonts w:cs="Calibri Light"/>
          <w:lang w:val="en-US"/>
        </w:rPr>
        <w:t>The implementation of the Strategy has reached a total progress rate of</w:t>
      </w:r>
      <w:r w:rsidR="00885D9D" w:rsidRPr="001F3B38">
        <w:rPr>
          <w:rFonts w:cs="Calibri Light"/>
          <w:lang w:val="en-US"/>
        </w:rPr>
        <w:t xml:space="preserve"> just</w:t>
      </w:r>
      <w:r w:rsidR="000376B7" w:rsidRPr="001F3B38">
        <w:rPr>
          <w:rFonts w:cs="Calibri Light"/>
          <w:lang w:val="en-US"/>
        </w:rPr>
        <w:t xml:space="preserve"> </w:t>
      </w:r>
      <w:r w:rsidR="00885D9D" w:rsidRPr="001F3B38">
        <w:rPr>
          <w:rFonts w:cs="Calibri Light"/>
          <w:lang w:val="en-US"/>
        </w:rPr>
        <w:t xml:space="preserve">over </w:t>
      </w:r>
      <w:r w:rsidR="00C26B9B">
        <w:rPr>
          <w:rFonts w:cs="Calibri Light"/>
          <w:b/>
          <w:lang w:val="en-US"/>
        </w:rPr>
        <w:t>73</w:t>
      </w:r>
      <w:r w:rsidRPr="001F3B38">
        <w:rPr>
          <w:rFonts w:cs="Calibri Light"/>
          <w:b/>
          <w:lang w:val="en-US"/>
        </w:rPr>
        <w:t xml:space="preserve"> percent</w:t>
      </w:r>
      <w:r w:rsidRPr="001F3B38">
        <w:rPr>
          <w:rFonts w:cs="Calibri Light"/>
          <w:lang w:val="en-US"/>
        </w:rPr>
        <w:t xml:space="preserve">. </w:t>
      </w:r>
      <w:r w:rsidR="00885D9D" w:rsidRPr="001F3B38">
        <w:rPr>
          <w:rFonts w:cs="Calibri Light"/>
          <w:lang w:val="en-US"/>
        </w:rPr>
        <w:t xml:space="preserve">Most of the progress has been achieved in 2016 and 2017. Initially, its </w:t>
      </w:r>
      <w:r w:rsidR="00EF6335" w:rsidRPr="001F3B38">
        <w:rPr>
          <w:rFonts w:cs="Calibri Light"/>
          <w:lang w:val="en-US"/>
        </w:rPr>
        <w:t>application started a year later after it came into force,</w:t>
      </w:r>
      <w:r w:rsidR="00EF6335" w:rsidRPr="001F3B38">
        <w:rPr>
          <w:rStyle w:val="FootnoteReference"/>
          <w:rFonts w:cs="Calibri Light"/>
          <w:lang w:val="en-US"/>
        </w:rPr>
        <w:footnoteReference w:id="13"/>
      </w:r>
      <w:r w:rsidR="00EF6335" w:rsidRPr="001F3B38">
        <w:rPr>
          <w:rFonts w:cs="Calibri Light"/>
          <w:lang w:val="en-US"/>
        </w:rPr>
        <w:t xml:space="preserve"> and not until 2015 the Action Plan has been developed, according to which the planned activities of 2013-2014 had</w:t>
      </w:r>
      <w:r w:rsidR="00BA6E93" w:rsidRPr="001F3B38">
        <w:rPr>
          <w:rFonts w:cs="Calibri Light"/>
          <w:lang w:val="en-US"/>
        </w:rPr>
        <w:t xml:space="preserve"> to be shifted and readjusted. In late 2014, the Council and Working Groups for each strategic objective have been consolidated. Given the lack of financial and human resources, the Strategy started off the wrong pace but in due course</w:t>
      </w:r>
      <w:r w:rsidR="00057756" w:rsidRPr="001F3B38">
        <w:rPr>
          <w:rFonts w:cs="Calibri Light"/>
          <w:lang w:val="en-US"/>
        </w:rPr>
        <w:t xml:space="preserve"> it became more effective, mainly as a result of external support provided by EC funded projects. Detailed information about the progress rate for each individual strategic objective is presented in subsequent sections. </w:t>
      </w:r>
    </w:p>
    <w:p w14:paraId="686B9C66" w14:textId="77777777" w:rsidR="002242DD" w:rsidRPr="001F3B38" w:rsidRDefault="00303927" w:rsidP="002242DD">
      <w:pPr>
        <w:pStyle w:val="Heading2"/>
        <w:rPr>
          <w:rFonts w:cs="Calibri Light"/>
          <w:lang w:val="en-US"/>
        </w:rPr>
      </w:pPr>
      <w:bookmarkStart w:id="14" w:name="_Toc501709155"/>
      <w:r w:rsidRPr="001F3B38">
        <w:rPr>
          <w:rFonts w:cs="Calibri Light"/>
          <w:lang w:val="en-US"/>
        </w:rPr>
        <w:t>2.2. The R</w:t>
      </w:r>
      <w:r w:rsidR="003450C4" w:rsidRPr="001F3B38">
        <w:rPr>
          <w:rFonts w:cs="Calibri Light"/>
          <w:lang w:val="en-US"/>
        </w:rPr>
        <w:t>esults of the Strategy and Action Plan</w:t>
      </w:r>
      <w:bookmarkEnd w:id="14"/>
      <w:r w:rsidR="00D807FF" w:rsidRPr="001F3B38">
        <w:rPr>
          <w:rFonts w:cs="Calibri Light"/>
          <w:lang w:val="en-US"/>
        </w:rPr>
        <w:t xml:space="preserve"> </w:t>
      </w:r>
    </w:p>
    <w:p w14:paraId="035BD26B" w14:textId="541F406A" w:rsidR="00057756" w:rsidRPr="001F3B38" w:rsidRDefault="00057756" w:rsidP="002242DD">
      <w:pPr>
        <w:rPr>
          <w:rFonts w:cs="Calibri Light"/>
          <w:lang w:val="en-US"/>
        </w:rPr>
      </w:pPr>
      <w:r w:rsidRPr="001F3B38">
        <w:rPr>
          <w:lang w:val="en-US"/>
        </w:rPr>
        <w:t>The Monitoring Matrix gives a summary</w:t>
      </w:r>
      <w:r w:rsidR="002242DD" w:rsidRPr="001F3B38">
        <w:rPr>
          <w:lang w:val="en-US"/>
        </w:rPr>
        <w:t xml:space="preserve"> of the progress made regarding the implementation of the Strategy. </w:t>
      </w:r>
      <w:r w:rsidR="002242DD" w:rsidRPr="001F3B38">
        <w:rPr>
          <w:rFonts w:cs="Calibri Light"/>
          <w:lang w:val="en-US"/>
        </w:rPr>
        <w:t xml:space="preserve">Accordingly, while </w:t>
      </w:r>
      <w:r w:rsidR="002242DD" w:rsidRPr="001F3B38">
        <w:rPr>
          <w:rFonts w:cs="Calibri Light"/>
          <w:i/>
          <w:lang w:val="en-US"/>
        </w:rPr>
        <w:t>civil society involvement in policymaking</w:t>
      </w:r>
      <w:r w:rsidR="002242DD" w:rsidRPr="001F3B38">
        <w:rPr>
          <w:rFonts w:cs="Calibri Light"/>
          <w:lang w:val="en-US"/>
        </w:rPr>
        <w:t xml:space="preserve"> has reached the objective by </w:t>
      </w:r>
      <w:r w:rsidR="00C26B9B">
        <w:rPr>
          <w:rFonts w:cs="Calibri Light"/>
          <w:b/>
          <w:lang w:val="en-US"/>
        </w:rPr>
        <w:t>9</w:t>
      </w:r>
      <w:r w:rsidR="002242DD" w:rsidRPr="001F3B38">
        <w:rPr>
          <w:rFonts w:cs="Calibri Light"/>
          <w:b/>
          <w:lang w:val="en-US"/>
        </w:rPr>
        <w:t>0 percent</w:t>
      </w:r>
      <w:r w:rsidR="002242DD" w:rsidRPr="001F3B38">
        <w:rPr>
          <w:rFonts w:cs="Calibri Light"/>
          <w:lang w:val="en-US"/>
        </w:rPr>
        <w:t xml:space="preserve">, the remaining policy areas fall short in terms of progress. The implementation of the Strategy for </w:t>
      </w:r>
      <w:r w:rsidR="002242DD" w:rsidRPr="001F3B38">
        <w:rPr>
          <w:rFonts w:cs="Calibri Light"/>
          <w:i/>
          <w:lang w:val="en-US"/>
        </w:rPr>
        <w:t>establishing a system of contracting of public services for civil society</w:t>
      </w:r>
      <w:r w:rsidR="002242DD" w:rsidRPr="001F3B38">
        <w:rPr>
          <w:rFonts w:cs="Calibri Light"/>
          <w:lang w:val="en-US"/>
        </w:rPr>
        <w:t xml:space="preserve"> has reached only </w:t>
      </w:r>
      <w:r w:rsidR="00C26B9B">
        <w:rPr>
          <w:rFonts w:cs="Calibri Light"/>
          <w:b/>
          <w:lang w:val="en-US"/>
        </w:rPr>
        <w:t>5</w:t>
      </w:r>
      <w:r w:rsidR="002242DD" w:rsidRPr="001F3B38">
        <w:rPr>
          <w:rFonts w:cs="Calibri Light"/>
          <w:b/>
          <w:lang w:val="en-US"/>
        </w:rPr>
        <w:t>0 percent</w:t>
      </w:r>
      <w:r w:rsidR="002242DD" w:rsidRPr="001F3B38">
        <w:rPr>
          <w:rFonts w:cs="Calibri Light"/>
          <w:lang w:val="en-US"/>
        </w:rPr>
        <w:t xml:space="preserve">. The levels of the implementation have been reported are slightly higher for the objectives or priority areas on </w:t>
      </w:r>
      <w:r w:rsidR="002242DD" w:rsidRPr="001F3B38">
        <w:rPr>
          <w:rFonts w:cs="Calibri Light"/>
          <w:i/>
          <w:lang w:val="en-US"/>
        </w:rPr>
        <w:t>creating a system of public funding of civil society</w:t>
      </w:r>
      <w:r w:rsidR="002242DD" w:rsidRPr="001F3B38">
        <w:rPr>
          <w:rFonts w:cs="Calibri Light"/>
          <w:lang w:val="en-US"/>
        </w:rPr>
        <w:t xml:space="preserve"> (</w:t>
      </w:r>
      <w:r w:rsidR="00C26B9B">
        <w:rPr>
          <w:rFonts w:cs="Calibri Light"/>
          <w:b/>
          <w:lang w:val="en-US"/>
        </w:rPr>
        <w:t>70</w:t>
      </w:r>
      <w:r w:rsidR="002242DD" w:rsidRPr="001F3B38">
        <w:rPr>
          <w:rFonts w:cs="Calibri Light"/>
          <w:b/>
          <w:lang w:val="en-US"/>
        </w:rPr>
        <w:t xml:space="preserve"> percent</w:t>
      </w:r>
      <w:r w:rsidR="002242DD" w:rsidRPr="001F3B38">
        <w:rPr>
          <w:rFonts w:cs="Calibri Light"/>
          <w:lang w:val="en-US"/>
        </w:rPr>
        <w:t xml:space="preserve">) and </w:t>
      </w:r>
      <w:r w:rsidR="002242DD" w:rsidRPr="001F3B38">
        <w:rPr>
          <w:rFonts w:cs="Calibri Light"/>
          <w:i/>
          <w:lang w:val="en-US"/>
        </w:rPr>
        <w:t>promoting an integrated approach for volunteering</w:t>
      </w:r>
      <w:r w:rsidR="002242DD" w:rsidRPr="001F3B38">
        <w:rPr>
          <w:rFonts w:cs="Calibri Light"/>
          <w:lang w:val="en-US"/>
        </w:rPr>
        <w:t xml:space="preserve"> (</w:t>
      </w:r>
      <w:r w:rsidR="00C26B9B">
        <w:rPr>
          <w:rFonts w:cs="Calibri Light"/>
          <w:b/>
          <w:lang w:val="en-US"/>
        </w:rPr>
        <w:t>83</w:t>
      </w:r>
      <w:r w:rsidRPr="001F3B38">
        <w:rPr>
          <w:rFonts w:cs="Calibri Light"/>
          <w:b/>
          <w:lang w:val="en-US"/>
        </w:rPr>
        <w:t xml:space="preserve"> </w:t>
      </w:r>
      <w:r w:rsidR="002242DD" w:rsidRPr="001F3B38">
        <w:rPr>
          <w:rFonts w:cs="Calibri Light"/>
          <w:b/>
          <w:lang w:val="en-US"/>
        </w:rPr>
        <w:t>percent</w:t>
      </w:r>
      <w:r w:rsidR="002242DD" w:rsidRPr="001F3B38">
        <w:rPr>
          <w:rFonts w:cs="Calibri Light"/>
          <w:lang w:val="en-US"/>
        </w:rPr>
        <w:t>)! Refer to the figure be</w:t>
      </w:r>
      <w:r w:rsidR="0070452A" w:rsidRPr="001F3B38">
        <w:rPr>
          <w:rFonts w:cs="Calibri Light"/>
          <w:lang w:val="en-US"/>
        </w:rPr>
        <w:t xml:space="preserve">low for a visual presentation. </w:t>
      </w:r>
      <w:r w:rsidR="00A712CB">
        <w:rPr>
          <w:rFonts w:cs="Calibri Light"/>
          <w:lang w:val="en-US"/>
        </w:rPr>
        <w:t xml:space="preserve">These percentage terms are contested by the civil society coordinators of the Working Groups. According to them, the levels of the implementation of the Strategy cannot be set in percentage terms since that would limit the measurements only in quantity. If quality and impact in addition to efficiency and other measures are taken into account, these levels would fall far shorter as indicated below. </w:t>
      </w:r>
    </w:p>
    <w:p w14:paraId="74A412C8" w14:textId="22B25FF0" w:rsidR="00057756" w:rsidRPr="001F3B38" w:rsidRDefault="00057756" w:rsidP="002242DD">
      <w:pPr>
        <w:rPr>
          <w:rFonts w:cs="Calibri Light"/>
          <w:lang w:val="en-US"/>
        </w:rPr>
      </w:pPr>
    </w:p>
    <w:p w14:paraId="55718089" w14:textId="5A0B989F" w:rsidR="00303927" w:rsidRPr="001F3B38" w:rsidRDefault="00A712CB" w:rsidP="00057756">
      <w:pPr>
        <w:jc w:val="center"/>
        <w:rPr>
          <w:lang w:val="en-US"/>
        </w:rPr>
      </w:pPr>
      <w:r>
        <w:rPr>
          <w:rFonts w:cs="Calibri Light"/>
          <w:noProof/>
          <w:lang w:val="en-US"/>
        </w:rPr>
        <mc:AlternateContent>
          <mc:Choice Requires="wps">
            <w:drawing>
              <wp:anchor distT="0" distB="0" distL="114300" distR="114300" simplePos="0" relativeHeight="251703296" behindDoc="0" locked="0" layoutInCell="1" allowOverlap="1" wp14:anchorId="09EB030D" wp14:editId="5CCD38A2">
                <wp:simplePos x="0" y="0"/>
                <wp:positionH relativeFrom="column">
                  <wp:posOffset>5079365</wp:posOffset>
                </wp:positionH>
                <wp:positionV relativeFrom="paragraph">
                  <wp:posOffset>656526</wp:posOffset>
                </wp:positionV>
                <wp:extent cx="291932" cy="196770"/>
                <wp:effectExtent l="0" t="9525" r="41910" b="41910"/>
                <wp:wrapNone/>
                <wp:docPr id="23" name="Arrow: Striped Right 23"/>
                <wp:cNvGraphicFramePr/>
                <a:graphic xmlns:a="http://schemas.openxmlformats.org/drawingml/2006/main">
                  <a:graphicData uri="http://schemas.microsoft.com/office/word/2010/wordprocessingShape">
                    <wps:wsp>
                      <wps:cNvSpPr/>
                      <wps:spPr>
                        <a:xfrm rot="5400000">
                          <a:off x="0" y="0"/>
                          <a:ext cx="291932" cy="196770"/>
                        </a:xfrm>
                        <a:prstGeom prst="striped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7906D0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23" o:spid="_x0000_s1026" type="#_x0000_t93" style="position:absolute;margin-left:399.95pt;margin-top:51.7pt;width:23pt;height:15.5pt;rotation:9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" adj="14321" fillcolor="red" strokecolor="red" strokeweight="2pt"/>
            </w:pict>
          </mc:Fallback>
        </mc:AlternateContent>
      </w:r>
      <w:r>
        <w:rPr>
          <w:rFonts w:cs="Calibri Light"/>
          <w:noProof/>
          <w:lang w:val="en-US"/>
        </w:rPr>
        <mc:AlternateContent>
          <mc:Choice Requires="wps">
            <w:drawing>
              <wp:anchor distT="0" distB="0" distL="114300" distR="114300" simplePos="0" relativeHeight="251702272" behindDoc="0" locked="0" layoutInCell="1" allowOverlap="1" wp14:anchorId="4C2DBBB7" wp14:editId="0FFDF2D4">
                <wp:simplePos x="0" y="0"/>
                <wp:positionH relativeFrom="column">
                  <wp:posOffset>1414035</wp:posOffset>
                </wp:positionH>
                <wp:positionV relativeFrom="paragraph">
                  <wp:posOffset>974035</wp:posOffset>
                </wp:positionV>
                <wp:extent cx="3431899"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431899"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021EA2" id="Straight Connector 1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5pt,76.7pt" to="381.6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" strokecolor="#c0504d [3205]">
                <v:stroke dashstyle="dash"/>
              </v:line>
            </w:pict>
          </mc:Fallback>
        </mc:AlternateContent>
      </w:r>
      <w:r w:rsidR="0013497A" w:rsidRPr="0013497A">
        <w:rPr>
          <w:noProof/>
          <w:lang w:val="en-US"/>
        </w:rPr>
        <w:drawing>
          <wp:inline distT="0" distB="0" distL="0" distR="0" wp14:anchorId="74BA7643" wp14:editId="6131A618">
            <wp:extent cx="5012838"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51125" cy="1904194"/>
                    </a:xfrm>
                    <a:prstGeom prst="rect">
                      <a:avLst/>
                    </a:prstGeom>
                  </pic:spPr>
                </pic:pic>
              </a:graphicData>
            </a:graphic>
          </wp:inline>
        </w:drawing>
      </w:r>
    </w:p>
    <w:p w14:paraId="609F6A76" w14:textId="32004ED0" w:rsidR="008C659D" w:rsidRDefault="008C659D" w:rsidP="00F600A6">
      <w:pPr>
        <w:rPr>
          <w:lang w:val="en-US"/>
        </w:rPr>
      </w:pPr>
    </w:p>
    <w:p w14:paraId="4968683F" w14:textId="77777777" w:rsidR="00FF1F09" w:rsidRDefault="00FF1F09" w:rsidP="009E0E3D">
      <w:pPr>
        <w:rPr>
          <w:lang w:val="en-US"/>
        </w:rPr>
      </w:pPr>
    </w:p>
    <w:p w14:paraId="67C3059A" w14:textId="69B92544" w:rsidR="00717D0D" w:rsidRDefault="00526638" w:rsidP="009E0E3D">
      <w:pPr>
        <w:rPr>
          <w:lang w:val="en-US"/>
        </w:rPr>
      </w:pPr>
      <w:r>
        <w:rPr>
          <w:lang w:val="en-US"/>
        </w:rPr>
        <w:lastRenderedPageBreak/>
        <w:t>The</w:t>
      </w:r>
      <w:r w:rsidR="00E76430">
        <w:rPr>
          <w:lang w:val="en-US"/>
        </w:rPr>
        <w:t xml:space="preserve"> levels of the implementation of the Strategy set in the Monitoring Matrix</w:t>
      </w:r>
      <w:r w:rsidR="003F630A">
        <w:rPr>
          <w:lang w:val="en-US"/>
        </w:rPr>
        <w:t xml:space="preserve"> are not based on a representative measurement since they only focus on activities (quantity) and not necessarily on the impact those activities have on the government cooperation with civil society (quality). It is not enough to simply implement the Strategy and assume that successful implementation is equivalent to actual improvements in practice. One must examine the outcomes and impacts</w:t>
      </w:r>
      <w:r w:rsidR="0071792A">
        <w:rPr>
          <w:lang w:val="en-US"/>
        </w:rPr>
        <w:t xml:space="preserve"> of the Strategy</w:t>
      </w:r>
      <w:r w:rsidR="003F630A">
        <w:rPr>
          <w:lang w:val="en-US"/>
        </w:rPr>
        <w:t xml:space="preserve">. </w:t>
      </w:r>
      <w:bookmarkStart w:id="15" w:name="_Hlk497656039"/>
      <w:r w:rsidR="00326FF6">
        <w:rPr>
          <w:lang w:val="en-US"/>
        </w:rPr>
        <w:t>In addition, many of</w:t>
      </w:r>
      <w:r w:rsidR="00717D0D">
        <w:rPr>
          <w:lang w:val="en-US"/>
        </w:rPr>
        <w:t xml:space="preserve"> the</w:t>
      </w:r>
      <w:r w:rsidR="00326FF6">
        <w:rPr>
          <w:lang w:val="en-US"/>
        </w:rPr>
        <w:t xml:space="preserve"> progress </w:t>
      </w:r>
      <w:r w:rsidR="00717D0D">
        <w:rPr>
          <w:lang w:val="en-US"/>
        </w:rPr>
        <w:t>results</w:t>
      </w:r>
      <w:r w:rsidR="00326FF6">
        <w:rPr>
          <w:lang w:val="en-US"/>
        </w:rPr>
        <w:t xml:space="preserve"> </w:t>
      </w:r>
      <w:r w:rsidR="00717D0D">
        <w:rPr>
          <w:lang w:val="en-US"/>
        </w:rPr>
        <w:t xml:space="preserve">come from the involvement of individual CSOs, not necessarily through the Secretariat or Council. For instance, the amendment of the Law on Public Procurement </w:t>
      </w:r>
      <w:r w:rsidR="00717D0D" w:rsidRPr="001F3B38">
        <w:rPr>
          <w:rFonts w:cs="Calibri Light"/>
          <w:lang w:val="en-US"/>
        </w:rPr>
        <w:t xml:space="preserve">allowing for the NGO certificate to be used as an eligible document in public procurement process </w:t>
      </w:r>
      <w:r w:rsidR="00717D0D">
        <w:rPr>
          <w:rFonts w:cs="Calibri Light"/>
          <w:lang w:val="en-US"/>
        </w:rPr>
        <w:t xml:space="preserve">is a result of direct contribution of few CSOs that were part of the Working Group to change the law. </w:t>
      </w:r>
      <w:bookmarkEnd w:id="15"/>
    </w:p>
    <w:p w14:paraId="4F6F9325" w14:textId="77777777" w:rsidR="009E0E3D" w:rsidRDefault="009E0E3D" w:rsidP="009E0E3D">
      <w:pPr>
        <w:rPr>
          <w:lang w:val="en-US"/>
        </w:rPr>
      </w:pPr>
    </w:p>
    <w:p w14:paraId="27E0B878" w14:textId="433A2A64" w:rsidR="0013497A" w:rsidRDefault="009E0E3D" w:rsidP="00F600A6">
      <w:pPr>
        <w:rPr>
          <w:lang w:val="en-US"/>
        </w:rPr>
      </w:pPr>
      <w:r>
        <w:rPr>
          <w:lang w:val="en-US"/>
        </w:rPr>
        <w:t xml:space="preserve">The </w:t>
      </w:r>
      <w:r w:rsidRPr="00881A08">
        <w:rPr>
          <w:i/>
          <w:lang w:val="en-US"/>
        </w:rPr>
        <w:t>Monitoring Matrix</w:t>
      </w:r>
      <w:r>
        <w:rPr>
          <w:lang w:val="en-US"/>
        </w:rPr>
        <w:t xml:space="preserve"> is extremely technical and not results-oriented. Even the process of designing the Strategy and establishing the </w:t>
      </w:r>
      <w:r w:rsidRPr="00881A08">
        <w:rPr>
          <w:i/>
          <w:lang w:val="en-US"/>
        </w:rPr>
        <w:t>Monitoring Matrix</w:t>
      </w:r>
      <w:r>
        <w:rPr>
          <w:lang w:val="en-US"/>
        </w:rPr>
        <w:t xml:space="preserve"> has been technical and did not undergo a political process which would require greater political will towards strengthening the cooperation between the government and civil society. </w:t>
      </w:r>
      <w:r w:rsidR="003F630A">
        <w:rPr>
          <w:lang w:val="en-US"/>
        </w:rPr>
        <w:t xml:space="preserve">The progress reported by the </w:t>
      </w:r>
      <w:r w:rsidR="003F630A" w:rsidRPr="00881A08">
        <w:rPr>
          <w:i/>
          <w:lang w:val="en-US"/>
        </w:rPr>
        <w:t>Monitoring Matrix</w:t>
      </w:r>
      <w:r w:rsidR="003F630A">
        <w:rPr>
          <w:lang w:val="en-US"/>
        </w:rPr>
        <w:t xml:space="preserve"> is measured based on </w:t>
      </w:r>
      <w:r w:rsidR="003F630A" w:rsidRPr="0071792A">
        <w:rPr>
          <w:b/>
          <w:lang w:val="en-US"/>
        </w:rPr>
        <w:t>ordinal data</w:t>
      </w:r>
      <w:r>
        <w:rPr>
          <w:lang w:val="en-US"/>
        </w:rPr>
        <w:t xml:space="preserve"> </w:t>
      </w:r>
      <w:r w:rsidR="0071792A">
        <w:rPr>
          <w:lang w:val="en-US"/>
        </w:rPr>
        <w:t>which refer</w:t>
      </w:r>
      <w:r w:rsidR="003F630A">
        <w:rPr>
          <w:lang w:val="en-US"/>
        </w:rPr>
        <w:t>s to data that has some meaningful order</w:t>
      </w:r>
      <w:r w:rsidR="0071792A">
        <w:rPr>
          <w:lang w:val="en-US"/>
        </w:rPr>
        <w:t>, so that the higher values represent more of some feature than the lower values. Each indicator is measured based on a numerical value assigned pe</w:t>
      </w:r>
      <w:r w:rsidR="0013497A">
        <w:rPr>
          <w:lang w:val="en-US"/>
        </w:rPr>
        <w:t xml:space="preserve">r action as explained in the following. </w:t>
      </w:r>
    </w:p>
    <w:p w14:paraId="036ECF98" w14:textId="77777777" w:rsidR="0013497A" w:rsidRDefault="0013497A" w:rsidP="00F600A6">
      <w:pPr>
        <w:rPr>
          <w:lang w:val="en-US"/>
        </w:rPr>
      </w:pPr>
    </w:p>
    <w:p w14:paraId="1BEE5DE1" w14:textId="5533D5F2" w:rsidR="0071792A" w:rsidRPr="0013497A" w:rsidRDefault="0013497A" w:rsidP="0013497A">
      <w:pPr>
        <w:ind w:left="708"/>
        <w:rPr>
          <w:i/>
          <w:lang w:val="en-US"/>
        </w:rPr>
      </w:pPr>
      <w:r>
        <w:rPr>
          <w:i/>
          <w:lang w:val="en-US"/>
        </w:rPr>
        <w:t xml:space="preserve">The value zero </w:t>
      </w:r>
      <w:r w:rsidRPr="0013497A">
        <w:rPr>
          <w:b/>
          <w:i/>
          <w:lang w:val="en-US"/>
        </w:rPr>
        <w:t>“</w:t>
      </w:r>
      <w:r w:rsidR="0071792A" w:rsidRPr="0013497A">
        <w:rPr>
          <w:b/>
          <w:i/>
          <w:lang w:val="en-US"/>
        </w:rPr>
        <w:t>0</w:t>
      </w:r>
      <w:r w:rsidRPr="0013497A">
        <w:rPr>
          <w:b/>
          <w:i/>
          <w:lang w:val="en-US"/>
        </w:rPr>
        <w:t>”</w:t>
      </w:r>
      <w:r w:rsidR="0071792A" w:rsidRPr="0013497A">
        <w:rPr>
          <w:i/>
          <w:lang w:val="en-US"/>
        </w:rPr>
        <w:t xml:space="preserve"> indicates that the action has been implemented, </w:t>
      </w:r>
      <w:r w:rsidRPr="0013497A">
        <w:rPr>
          <w:b/>
          <w:i/>
          <w:lang w:val="en-US"/>
        </w:rPr>
        <w:t>“</w:t>
      </w:r>
      <w:r w:rsidR="0071792A" w:rsidRPr="0013497A">
        <w:rPr>
          <w:b/>
          <w:i/>
          <w:lang w:val="en-US"/>
        </w:rPr>
        <w:t>0.5</w:t>
      </w:r>
      <w:r w:rsidRPr="0013497A">
        <w:rPr>
          <w:b/>
          <w:i/>
          <w:lang w:val="en-US"/>
        </w:rPr>
        <w:t>”</w:t>
      </w:r>
      <w:r w:rsidR="0071792A" w:rsidRPr="0013497A">
        <w:rPr>
          <w:b/>
          <w:i/>
          <w:lang w:val="en-US"/>
        </w:rPr>
        <w:t xml:space="preserve"> </w:t>
      </w:r>
      <w:r w:rsidRPr="0013497A">
        <w:rPr>
          <w:i/>
          <w:lang w:val="en-US"/>
        </w:rPr>
        <w:t xml:space="preserve">indicates that the action has been partially implemented, and </w:t>
      </w:r>
      <w:r w:rsidRPr="0013497A">
        <w:rPr>
          <w:b/>
          <w:i/>
          <w:lang w:val="en-US"/>
        </w:rPr>
        <w:t xml:space="preserve">“1” </w:t>
      </w:r>
      <w:r w:rsidRPr="0013497A">
        <w:rPr>
          <w:i/>
          <w:lang w:val="en-US"/>
        </w:rPr>
        <w:t xml:space="preserve">indicates that the action has been implemented. </w:t>
      </w:r>
    </w:p>
    <w:p w14:paraId="54A5F486" w14:textId="668F31A0" w:rsidR="0071792A" w:rsidRDefault="0071792A" w:rsidP="00F600A6">
      <w:pPr>
        <w:rPr>
          <w:lang w:val="en-US"/>
        </w:rPr>
      </w:pPr>
    </w:p>
    <w:p w14:paraId="6E4DBEEE" w14:textId="43877243" w:rsidR="00F600A6" w:rsidRDefault="00396DA3" w:rsidP="008C659D">
      <w:pPr>
        <w:rPr>
          <w:lang w:val="en-US"/>
        </w:rPr>
      </w:pPr>
      <w:r>
        <w:rPr>
          <w:lang w:val="en-US"/>
        </w:rPr>
        <w:t xml:space="preserve">The </w:t>
      </w:r>
      <w:r w:rsidR="009E0E3D">
        <w:rPr>
          <w:lang w:val="en-US"/>
        </w:rPr>
        <w:t xml:space="preserve">ordinal ranking </w:t>
      </w:r>
      <w:r>
        <w:rPr>
          <w:lang w:val="en-US"/>
        </w:rPr>
        <w:t xml:space="preserve">set in the </w:t>
      </w:r>
      <w:r w:rsidRPr="00881A08">
        <w:rPr>
          <w:i/>
          <w:lang w:val="en-US"/>
        </w:rPr>
        <w:t xml:space="preserve">Monitoring </w:t>
      </w:r>
      <w:r w:rsidR="009E0E3D" w:rsidRPr="00881A08">
        <w:rPr>
          <w:i/>
          <w:lang w:val="en-US"/>
        </w:rPr>
        <w:t>Matrix</w:t>
      </w:r>
      <w:r w:rsidR="009E0E3D">
        <w:rPr>
          <w:lang w:val="en-US"/>
        </w:rPr>
        <w:t xml:space="preserve"> is</w:t>
      </w:r>
      <w:r>
        <w:rPr>
          <w:lang w:val="en-US"/>
        </w:rPr>
        <w:t xml:space="preserve"> based on </w:t>
      </w:r>
      <w:r w:rsidRPr="00396DA3">
        <w:rPr>
          <w:i/>
          <w:lang w:val="en-US"/>
        </w:rPr>
        <w:t>subjective numeric ratings</w:t>
      </w:r>
      <w:r>
        <w:rPr>
          <w:lang w:val="en-US"/>
        </w:rPr>
        <w:t>.</w:t>
      </w:r>
      <w:r w:rsidR="009E0E3D">
        <w:rPr>
          <w:lang w:val="en-US"/>
        </w:rPr>
        <w:t xml:space="preserve"> These numbers are subjective estimates ranked by the Secretariat in ways only suitable for quantitative measures. In the case of the Strategy, many of the aspects of its implementation cannot be measured directly. </w:t>
      </w:r>
      <w:r w:rsidR="00FC609B">
        <w:rPr>
          <w:lang w:val="en-US"/>
        </w:rPr>
        <w:t xml:space="preserve">For instance, the action undertaken for launching of the </w:t>
      </w:r>
      <w:r w:rsidR="00FC609B" w:rsidRPr="00FC609B">
        <w:rPr>
          <w:i/>
          <w:lang w:val="en-US"/>
        </w:rPr>
        <w:t>Online Platform for Public Consultation</w:t>
      </w:r>
      <w:r w:rsidR="00FC609B">
        <w:rPr>
          <w:lang w:val="en-US"/>
        </w:rPr>
        <w:t xml:space="preserve"> does not necessarily mean that civil society and the public at large is consulted in greater lengths and that their input has changed the quality of policies by making them more inclusive and representative of the overall public interest.  </w:t>
      </w:r>
      <w:r w:rsidR="009E0E3D">
        <w:rPr>
          <w:lang w:val="en-US"/>
        </w:rPr>
        <w:t>In this case, it is possible to identify indirect measures or indicators</w:t>
      </w:r>
      <w:r w:rsidR="00FC609B">
        <w:rPr>
          <w:lang w:val="en-US"/>
        </w:rPr>
        <w:t xml:space="preserve"> would measure the desired performance of stakeholders when it comes to changing or improving the government cooperation with civil society. </w:t>
      </w:r>
    </w:p>
    <w:p w14:paraId="3E373D18" w14:textId="682FA9DE" w:rsidR="003D2DC5" w:rsidRDefault="003D2DC5" w:rsidP="008C659D">
      <w:pPr>
        <w:rPr>
          <w:lang w:val="en-US"/>
        </w:rPr>
      </w:pPr>
    </w:p>
    <w:p w14:paraId="46251C4D" w14:textId="1EA9ABAC" w:rsidR="00E62DD4" w:rsidRPr="00E62DD4" w:rsidRDefault="003D2DC5" w:rsidP="00E62DD4">
      <w:pPr>
        <w:rPr>
          <w:lang w:val="en-US"/>
        </w:rPr>
      </w:pPr>
      <w:r>
        <w:rPr>
          <w:lang w:val="en-US"/>
        </w:rPr>
        <w:t xml:space="preserve">In the following sub-sections, the implementation of the Strategy is measured for each strategic objective based on </w:t>
      </w:r>
      <w:r w:rsidR="00AC62E8">
        <w:rPr>
          <w:lang w:val="en-US"/>
        </w:rPr>
        <w:t xml:space="preserve">the Monitoring Matrix. However, if comparing ordinal data versus indicators for the measurement of the performance of the Strategy, the latter approach would indicate lower levels of the implementation of the Strategy in practice. In order to draw a more realistic evaluation of the effectiveness of the Strategy, results indicated from the Monitoring Matrix are further challenged per each objective.   </w:t>
      </w:r>
      <w:r w:rsidR="00E62DD4">
        <w:rPr>
          <w:rFonts w:cs="Calibri Light"/>
          <w:lang w:val="en-US"/>
        </w:rPr>
        <w:t xml:space="preserve">In order to validate and challenge the outcomes reported in the Monitoring Matrix, a </w:t>
      </w:r>
      <w:r w:rsidR="00E62DD4" w:rsidRPr="00407A65">
        <w:rPr>
          <w:rFonts w:cs="Calibri Light"/>
          <w:b/>
          <w:lang w:val="en-US"/>
        </w:rPr>
        <w:t>traffic light rating system</w:t>
      </w:r>
      <w:r w:rsidR="00E62DD4">
        <w:rPr>
          <w:rFonts w:cs="Calibri Light"/>
          <w:lang w:val="en-US"/>
        </w:rPr>
        <w:t xml:space="preserve"> is used to report on the progress of the Strategy. The efficacy of this tracking system is dependent more on the judgment and integrity of the civil society coordinators. Its purpose is to report on the level of the progress achieved and make it clear when intervention is needed. </w:t>
      </w:r>
    </w:p>
    <w:p w14:paraId="2E31C37B" w14:textId="054CB2DE" w:rsidR="00E62DD4" w:rsidRDefault="00E62DD4" w:rsidP="008C659D">
      <w:pPr>
        <w:rPr>
          <w:lang w:val="en-US"/>
        </w:rPr>
      </w:pPr>
    </w:p>
    <w:tbl>
      <w:tblPr>
        <w:tblStyle w:val="TableGridLight1"/>
        <w:tblW w:w="0" w:type="auto"/>
        <w:jc w:val="center"/>
        <w:tblLook w:val="04A0" w:firstRow="1" w:lastRow="0" w:firstColumn="1" w:lastColumn="0" w:noHBand="0" w:noVBand="1"/>
      </w:tblPr>
      <w:tblGrid>
        <w:gridCol w:w="804"/>
        <w:gridCol w:w="5041"/>
        <w:gridCol w:w="3181"/>
      </w:tblGrid>
      <w:tr w:rsidR="00E62DD4" w14:paraId="38DCC45A" w14:textId="77777777" w:rsidTr="00C22C82">
        <w:trPr>
          <w:trHeight w:val="518"/>
          <w:jc w:val="center"/>
        </w:trPr>
        <w:tc>
          <w:tcPr>
            <w:tcW w:w="804" w:type="dxa"/>
            <w:shd w:val="clear" w:color="auto" w:fill="F2F2F2" w:themeFill="background1" w:themeFillShade="F2"/>
            <w:vAlign w:val="center"/>
          </w:tcPr>
          <w:p w14:paraId="6F46DF21" w14:textId="0CFA2508" w:rsidR="00E62DD4" w:rsidRDefault="00E62DD4" w:rsidP="00E62DD4">
            <w:pPr>
              <w:jc w:val="center"/>
              <w:rPr>
                <w:rFonts w:cs="Calibri Light"/>
                <w:noProof/>
                <w:sz w:val="18"/>
                <w:szCs w:val="18"/>
                <w:lang w:val="en-US"/>
              </w:rPr>
            </w:pPr>
            <w:r>
              <w:rPr>
                <w:rFonts w:cs="Calibri Light"/>
                <w:noProof/>
                <w:sz w:val="18"/>
                <w:szCs w:val="18"/>
                <w:lang w:val="en-US"/>
              </w:rPr>
              <w:br/>
            </w:r>
          </w:p>
        </w:tc>
        <w:tc>
          <w:tcPr>
            <w:tcW w:w="5041" w:type="dxa"/>
            <w:shd w:val="clear" w:color="auto" w:fill="F2F2F2" w:themeFill="background1" w:themeFillShade="F2"/>
            <w:vAlign w:val="center"/>
          </w:tcPr>
          <w:p w14:paraId="0CEAE250" w14:textId="20020475" w:rsidR="00E62DD4" w:rsidRPr="00C22C82" w:rsidRDefault="00E62DD4" w:rsidP="00B958A1">
            <w:pPr>
              <w:rPr>
                <w:rFonts w:cs="Calibri Light"/>
                <w:szCs w:val="20"/>
                <w:lang w:val="en-US"/>
              </w:rPr>
            </w:pPr>
            <w:r w:rsidRPr="00C22C82">
              <w:rPr>
                <w:rFonts w:cs="Calibri Light"/>
                <w:szCs w:val="20"/>
                <w:lang w:val="en-US"/>
              </w:rPr>
              <w:t xml:space="preserve">Description </w:t>
            </w:r>
          </w:p>
        </w:tc>
        <w:tc>
          <w:tcPr>
            <w:tcW w:w="3181" w:type="dxa"/>
            <w:shd w:val="clear" w:color="auto" w:fill="F2F2F2" w:themeFill="background1" w:themeFillShade="F2"/>
            <w:vAlign w:val="center"/>
          </w:tcPr>
          <w:p w14:paraId="4895E0C5" w14:textId="3AC473C4" w:rsidR="00E62DD4" w:rsidRPr="00C22C82" w:rsidRDefault="00C22C82" w:rsidP="00B958A1">
            <w:pPr>
              <w:rPr>
                <w:rFonts w:cs="Calibri Light"/>
                <w:szCs w:val="20"/>
                <w:lang w:val="en-US"/>
              </w:rPr>
            </w:pPr>
            <w:r w:rsidRPr="00C22C82">
              <w:rPr>
                <w:rFonts w:cs="Calibri Light"/>
                <w:szCs w:val="20"/>
                <w:lang w:val="en-US"/>
              </w:rPr>
              <w:t xml:space="preserve">Action </w:t>
            </w:r>
          </w:p>
        </w:tc>
      </w:tr>
      <w:tr w:rsidR="00E62DD4" w14:paraId="478B8845" w14:textId="77777777" w:rsidTr="00C22C82">
        <w:trPr>
          <w:trHeight w:val="505"/>
          <w:jc w:val="center"/>
        </w:trPr>
        <w:tc>
          <w:tcPr>
            <w:tcW w:w="804" w:type="dxa"/>
            <w:shd w:val="clear" w:color="auto" w:fill="F2F2F2" w:themeFill="background1" w:themeFillShade="F2"/>
          </w:tcPr>
          <w:p w14:paraId="7D2E0BE1" w14:textId="77777777" w:rsidR="00E62DD4" w:rsidRPr="005017C2" w:rsidRDefault="00E62DD4"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71552" behindDoc="0" locked="0" layoutInCell="1" allowOverlap="1" wp14:anchorId="410165DB" wp14:editId="6DAD6948">
                      <wp:simplePos x="0" y="0"/>
                      <wp:positionH relativeFrom="column">
                        <wp:posOffset>57150</wp:posOffset>
                      </wp:positionH>
                      <wp:positionV relativeFrom="paragraph">
                        <wp:posOffset>38735</wp:posOffset>
                      </wp:positionV>
                      <wp:extent cx="236220" cy="228600"/>
                      <wp:effectExtent l="0" t="0" r="11430" b="19050"/>
                      <wp:wrapNone/>
                      <wp:docPr id="7" name="Flowchart: Connector 7"/>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3DF1EC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4.5pt;margin-top:3.05pt;width:18.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" fillcolor="red" strokecolor="#7f7f7f [1612]" strokeweight="2pt"/>
                  </w:pict>
                </mc:Fallback>
              </mc:AlternateContent>
            </w:r>
          </w:p>
        </w:tc>
        <w:tc>
          <w:tcPr>
            <w:tcW w:w="5041" w:type="dxa"/>
          </w:tcPr>
          <w:p w14:paraId="6A8AAE19" w14:textId="78E7ADB0" w:rsidR="00E62DD4" w:rsidRPr="00C22C82" w:rsidRDefault="00E62DD4" w:rsidP="00B958A1">
            <w:pPr>
              <w:rPr>
                <w:rFonts w:cs="Calibri Light"/>
                <w:sz w:val="18"/>
                <w:szCs w:val="18"/>
                <w:lang w:val="en-US"/>
              </w:rPr>
            </w:pPr>
            <w:r w:rsidRPr="00C22C82">
              <w:rPr>
                <w:rFonts w:cs="Calibri Light"/>
                <w:sz w:val="18"/>
                <w:szCs w:val="18"/>
                <w:lang w:val="en-US"/>
              </w:rPr>
              <w:t xml:space="preserve">This objective has deteriorated or has achieved no progress. There are significant issues with the project. </w:t>
            </w:r>
          </w:p>
        </w:tc>
        <w:tc>
          <w:tcPr>
            <w:tcW w:w="3181" w:type="dxa"/>
          </w:tcPr>
          <w:p w14:paraId="442B2DDE" w14:textId="6F448EBB" w:rsidR="00E62DD4" w:rsidRPr="00C22C82" w:rsidRDefault="00C22C82" w:rsidP="00B958A1">
            <w:pPr>
              <w:rPr>
                <w:rFonts w:cs="Calibri Light"/>
                <w:sz w:val="18"/>
                <w:szCs w:val="18"/>
                <w:lang w:val="en-US"/>
              </w:rPr>
            </w:pPr>
            <w:r>
              <w:rPr>
                <w:rFonts w:cs="Calibri Light"/>
                <w:sz w:val="18"/>
                <w:szCs w:val="18"/>
                <w:lang w:val="en-US"/>
              </w:rPr>
              <w:t xml:space="preserve">The objective should be escalated to the Council immediately </w:t>
            </w:r>
          </w:p>
        </w:tc>
      </w:tr>
      <w:tr w:rsidR="00E62DD4" w14:paraId="52A9EAD8" w14:textId="77777777" w:rsidTr="00C22C82">
        <w:trPr>
          <w:trHeight w:val="518"/>
          <w:jc w:val="center"/>
        </w:trPr>
        <w:tc>
          <w:tcPr>
            <w:tcW w:w="804" w:type="dxa"/>
            <w:shd w:val="clear" w:color="auto" w:fill="F2F2F2" w:themeFill="background1" w:themeFillShade="F2"/>
          </w:tcPr>
          <w:p w14:paraId="4EF7AB1D" w14:textId="38CAB35D" w:rsidR="00E62DD4" w:rsidRPr="005017C2" w:rsidRDefault="00BF0239"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73600" behindDoc="0" locked="0" layoutInCell="1" allowOverlap="1" wp14:anchorId="121D5C36" wp14:editId="00DAD4B2">
                      <wp:simplePos x="0" y="0"/>
                      <wp:positionH relativeFrom="column">
                        <wp:posOffset>54610</wp:posOffset>
                      </wp:positionH>
                      <wp:positionV relativeFrom="paragraph">
                        <wp:posOffset>39370</wp:posOffset>
                      </wp:positionV>
                      <wp:extent cx="236220" cy="228600"/>
                      <wp:effectExtent l="0" t="0" r="11430" b="19050"/>
                      <wp:wrapNone/>
                      <wp:docPr id="9" name="Flowchart: Connector 9"/>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2F4654" id="Flowchart: Connector 9" o:spid="_x0000_s1026" type="#_x0000_t120" style="position:absolute;margin-left:4.3pt;margin-top:3.1pt;width:18.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" fillcolor="yellow" strokecolor="#7f7f7f [1612]" strokeweight="2pt"/>
                  </w:pict>
                </mc:Fallback>
              </mc:AlternateContent>
            </w:r>
          </w:p>
        </w:tc>
        <w:tc>
          <w:tcPr>
            <w:tcW w:w="5041" w:type="dxa"/>
          </w:tcPr>
          <w:p w14:paraId="0E6C4E88" w14:textId="1E36C795" w:rsidR="00E62DD4" w:rsidRPr="00C22C82" w:rsidRDefault="00C22C82" w:rsidP="00B958A1">
            <w:pPr>
              <w:rPr>
                <w:rFonts w:cs="Calibri Light"/>
                <w:sz w:val="18"/>
                <w:szCs w:val="18"/>
                <w:lang w:val="en-US"/>
              </w:rPr>
            </w:pPr>
            <w:r>
              <w:rPr>
                <w:rFonts w:cs="Calibri Light"/>
                <w:sz w:val="18"/>
                <w:szCs w:val="18"/>
                <w:lang w:val="en-US"/>
              </w:rPr>
              <w:t xml:space="preserve">This objective is still in progress and has already received some progress. However, the progress reported is behind plan. </w:t>
            </w:r>
          </w:p>
        </w:tc>
        <w:tc>
          <w:tcPr>
            <w:tcW w:w="3181" w:type="dxa"/>
          </w:tcPr>
          <w:p w14:paraId="59209967" w14:textId="72C518B6" w:rsidR="00E62DD4" w:rsidRPr="00C22C82" w:rsidRDefault="00C22C82" w:rsidP="00B958A1">
            <w:pPr>
              <w:rPr>
                <w:rFonts w:cs="Calibri Light"/>
                <w:sz w:val="18"/>
                <w:szCs w:val="18"/>
                <w:lang w:val="en-US"/>
              </w:rPr>
            </w:pPr>
            <w:r>
              <w:rPr>
                <w:rFonts w:cs="Calibri Light"/>
                <w:sz w:val="18"/>
                <w:szCs w:val="18"/>
                <w:lang w:val="en-US"/>
              </w:rPr>
              <w:t xml:space="preserve">The objective should </w:t>
            </w:r>
            <w:r w:rsidR="0069490C">
              <w:rPr>
                <w:rFonts w:cs="Calibri Light"/>
                <w:sz w:val="18"/>
                <w:szCs w:val="18"/>
                <w:lang w:val="en-US"/>
              </w:rPr>
              <w:t xml:space="preserve">be scheduled for a briefing by the Secretariat </w:t>
            </w:r>
          </w:p>
        </w:tc>
      </w:tr>
      <w:tr w:rsidR="00E62DD4" w14:paraId="79CF1863" w14:textId="77777777" w:rsidTr="00C22C82">
        <w:trPr>
          <w:trHeight w:val="518"/>
          <w:jc w:val="center"/>
        </w:trPr>
        <w:tc>
          <w:tcPr>
            <w:tcW w:w="804" w:type="dxa"/>
            <w:shd w:val="clear" w:color="auto" w:fill="F2F2F2" w:themeFill="background1" w:themeFillShade="F2"/>
          </w:tcPr>
          <w:p w14:paraId="5BA345EC" w14:textId="7BF8E12A" w:rsidR="00E62DD4" w:rsidRPr="005017C2" w:rsidRDefault="00BF0239"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97152" behindDoc="0" locked="0" layoutInCell="1" allowOverlap="1" wp14:anchorId="57ADAFEF" wp14:editId="080DD844">
                      <wp:simplePos x="0" y="0"/>
                      <wp:positionH relativeFrom="column">
                        <wp:posOffset>53975</wp:posOffset>
                      </wp:positionH>
                      <wp:positionV relativeFrom="paragraph">
                        <wp:posOffset>64770</wp:posOffset>
                      </wp:positionV>
                      <wp:extent cx="236220" cy="228600"/>
                      <wp:effectExtent l="0" t="0" r="11430" b="19050"/>
                      <wp:wrapNone/>
                      <wp:docPr id="8" name="Flowchart: Connector 8"/>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92D0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5B30D6" id="Flowchart: Connector 8" o:spid="_x0000_s1026" type="#_x0000_t120" style="position:absolute;margin-left:4.25pt;margin-top:5.1pt;width:18.6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" fillcolor="#92d050" strokecolor="#7f7f7f [1612]" strokeweight="2pt"/>
                  </w:pict>
                </mc:Fallback>
              </mc:AlternateContent>
            </w:r>
          </w:p>
        </w:tc>
        <w:tc>
          <w:tcPr>
            <w:tcW w:w="5041" w:type="dxa"/>
          </w:tcPr>
          <w:p w14:paraId="21BE4654" w14:textId="6DFC379A" w:rsidR="00E62DD4" w:rsidRPr="00C22C82" w:rsidRDefault="00C22C82" w:rsidP="00B958A1">
            <w:pPr>
              <w:rPr>
                <w:rFonts w:cs="Calibri Light"/>
                <w:sz w:val="18"/>
                <w:szCs w:val="18"/>
                <w:lang w:val="en-US"/>
              </w:rPr>
            </w:pPr>
            <w:r>
              <w:rPr>
                <w:rFonts w:cs="Calibri Light"/>
                <w:sz w:val="18"/>
                <w:szCs w:val="18"/>
                <w:lang w:val="en-US"/>
              </w:rPr>
              <w:t xml:space="preserve">This objective has either been completed or ongoing but on target. It is performing to the plan.  </w:t>
            </w:r>
          </w:p>
        </w:tc>
        <w:tc>
          <w:tcPr>
            <w:tcW w:w="3181" w:type="dxa"/>
          </w:tcPr>
          <w:p w14:paraId="683CA692" w14:textId="7B569074" w:rsidR="00E62DD4" w:rsidRPr="00C22C82" w:rsidRDefault="00C22C82" w:rsidP="00B958A1">
            <w:pPr>
              <w:rPr>
                <w:rFonts w:cs="Calibri Light"/>
                <w:sz w:val="18"/>
                <w:szCs w:val="18"/>
                <w:lang w:val="en-US"/>
              </w:rPr>
            </w:pPr>
            <w:r>
              <w:rPr>
                <w:rFonts w:cs="Calibri Light"/>
                <w:sz w:val="18"/>
                <w:szCs w:val="18"/>
                <w:lang w:val="en-US"/>
              </w:rPr>
              <w:t xml:space="preserve">The objective requires no action to be taken </w:t>
            </w:r>
          </w:p>
        </w:tc>
      </w:tr>
    </w:tbl>
    <w:p w14:paraId="5ACE8C56" w14:textId="3C195431" w:rsidR="00BF0239" w:rsidRDefault="00BF0239" w:rsidP="008C659D">
      <w:pPr>
        <w:rPr>
          <w:lang w:val="en-US"/>
        </w:rPr>
      </w:pPr>
    </w:p>
    <w:p w14:paraId="6CC08F60" w14:textId="20094659" w:rsidR="00225310" w:rsidRDefault="00BF0239" w:rsidP="008C659D">
      <w:pPr>
        <w:rPr>
          <w:rFonts w:cs="Calibri Light"/>
          <w:lang w:val="en-US"/>
        </w:rPr>
      </w:pPr>
      <w:r>
        <w:rPr>
          <w:lang w:val="en-US"/>
        </w:rPr>
        <w:lastRenderedPageBreak/>
        <w:t xml:space="preserve">The red color indicates that the policies </w:t>
      </w:r>
      <w:r w:rsidR="00C861CC">
        <w:rPr>
          <w:lang w:val="en-US"/>
        </w:rPr>
        <w:t xml:space="preserve">and interventions </w:t>
      </w:r>
      <w:r>
        <w:rPr>
          <w:lang w:val="en-US"/>
        </w:rPr>
        <w:t xml:space="preserve">are at the earliest stage of being analyzed and drafted. The yellow color indicates that the analysis and draft policies and laws have been finished but they have not led to any practical effects. The green color indicates that the policies have been adopted, completed and are being implemented to the fullest extent as expected. </w:t>
      </w:r>
      <w:r w:rsidR="009659D6">
        <w:rPr>
          <w:rFonts w:cs="Calibri Light"/>
          <w:lang w:val="en-US"/>
        </w:rPr>
        <w:t>The objectives colored in red and yellow are of greater relevance for the remaining implementation of the Strategy and should be considered for the upcoming Strategy 2018-2022.</w:t>
      </w:r>
    </w:p>
    <w:p w14:paraId="78D694FE" w14:textId="77777777" w:rsidR="00225310" w:rsidRPr="00225310" w:rsidRDefault="00225310" w:rsidP="008C659D">
      <w:pPr>
        <w:rPr>
          <w:rFonts w:cs="Calibri Light"/>
          <w:lang w:val="en-US"/>
        </w:rPr>
      </w:pPr>
    </w:p>
    <w:p w14:paraId="74B6F3C2" w14:textId="77777777" w:rsidR="00907367" w:rsidRPr="00705AAD" w:rsidRDefault="00907367" w:rsidP="00705AAD">
      <w:pPr>
        <w:pStyle w:val="Heading3"/>
      </w:pPr>
      <w:bookmarkStart w:id="16" w:name="_Toc501709156"/>
      <w:r w:rsidRPr="00705AAD">
        <w:t xml:space="preserve">2.2.1 Strategic Objective 1: </w:t>
      </w:r>
      <w:bookmarkStart w:id="17" w:name="_Hlk497652432"/>
      <w:r w:rsidRPr="00705AAD">
        <w:t>Civil Society secured and empowered participation in the formulation and implementation of policies and legislation</w:t>
      </w:r>
      <w:bookmarkEnd w:id="16"/>
      <w:bookmarkEnd w:id="17"/>
    </w:p>
    <w:p w14:paraId="7693101D" w14:textId="4BF35DB9" w:rsidR="00225310" w:rsidRPr="001F3B38" w:rsidRDefault="00225310" w:rsidP="00907367">
      <w:pPr>
        <w:rPr>
          <w:rFonts w:cs="Calibri Light"/>
          <w:lang w:val="en-US"/>
        </w:rPr>
      </w:pPr>
    </w:p>
    <w:p w14:paraId="4A735B43" w14:textId="3611C2EF" w:rsidR="00225310" w:rsidRPr="001F3B38" w:rsidRDefault="00670449" w:rsidP="00907367">
      <w:pPr>
        <w:rPr>
          <w:rFonts w:cs="Calibri Light"/>
          <w:lang w:val="en-US"/>
        </w:rPr>
      </w:pPr>
      <w:r w:rsidRPr="001F3B38">
        <w:rPr>
          <w:rFonts w:cs="Calibri Light"/>
          <w:lang w:val="en-US"/>
        </w:rPr>
        <w:t>The implementation of this</w:t>
      </w:r>
      <w:r w:rsidR="00720A4B" w:rsidRPr="001F3B38">
        <w:rPr>
          <w:rFonts w:cs="Calibri Light"/>
          <w:lang w:val="en-US"/>
        </w:rPr>
        <w:t xml:space="preserve"> strategic objective has </w:t>
      </w:r>
      <w:r w:rsidRPr="001F3B38">
        <w:rPr>
          <w:rFonts w:cs="Calibri Light"/>
          <w:lang w:val="en-US"/>
        </w:rPr>
        <w:t>reached a progress rate of</w:t>
      </w:r>
      <w:r w:rsidR="003D2DC5">
        <w:rPr>
          <w:rFonts w:cs="Calibri Light"/>
          <w:lang w:val="en-US"/>
        </w:rPr>
        <w:t xml:space="preserve"> </w:t>
      </w:r>
      <w:r w:rsidR="003D2DC5" w:rsidRPr="003D2DC5">
        <w:rPr>
          <w:rFonts w:cs="Calibri Light"/>
          <w:b/>
          <w:lang w:val="en-US"/>
        </w:rPr>
        <w:t>90</w:t>
      </w:r>
      <w:r w:rsidR="00720A4B" w:rsidRPr="003D2DC5">
        <w:rPr>
          <w:rFonts w:cs="Calibri Light"/>
          <w:b/>
          <w:lang w:val="en-US"/>
        </w:rPr>
        <w:t xml:space="preserve"> percent </w:t>
      </w:r>
      <w:r w:rsidR="00720A4B" w:rsidRPr="001F3B38">
        <w:rPr>
          <w:rFonts w:cs="Calibri Light"/>
          <w:lang w:val="en-US"/>
        </w:rPr>
        <w:t>in developing legal grounds for strengthening the participation of civil society in drafting policies and legislation.</w:t>
      </w:r>
      <w:r w:rsidR="00720A4B" w:rsidRPr="001F3B38">
        <w:rPr>
          <w:rStyle w:val="FootnoteReference"/>
          <w:rFonts w:cs="Calibri Light"/>
          <w:lang w:val="en-US"/>
        </w:rPr>
        <w:footnoteReference w:id="14"/>
      </w:r>
      <w:r w:rsidR="00720A4B" w:rsidRPr="001F3B38">
        <w:rPr>
          <w:rFonts w:cs="Calibri Light"/>
          <w:lang w:val="en-US"/>
        </w:rPr>
        <w:t xml:space="preserve"> </w:t>
      </w:r>
      <w:r w:rsidR="009A6C6C" w:rsidRPr="001F3B38">
        <w:rPr>
          <w:rFonts w:cs="Calibri Light"/>
          <w:lang w:val="en-US"/>
        </w:rPr>
        <w:t xml:space="preserve">This strategic objective is by far the most </w:t>
      </w:r>
      <w:r w:rsidR="008362F0" w:rsidRPr="001F3B38">
        <w:rPr>
          <w:rFonts w:cs="Calibri Light"/>
          <w:i/>
          <w:lang w:val="en-US"/>
        </w:rPr>
        <w:t>attainable</w:t>
      </w:r>
      <w:r w:rsidR="008362F0" w:rsidRPr="001F3B38">
        <w:rPr>
          <w:rFonts w:cs="Calibri Light"/>
          <w:lang w:val="en-US"/>
        </w:rPr>
        <w:t xml:space="preserve"> if compared to other objectives given the progress made as per the following indicators.  </w:t>
      </w:r>
    </w:p>
    <w:p w14:paraId="29A2AB17" w14:textId="77777777" w:rsidR="009A6C6C" w:rsidRPr="001F3B38" w:rsidRDefault="009A6C6C" w:rsidP="00907367">
      <w:pPr>
        <w:rPr>
          <w:rFonts w:cs="Calibri Light"/>
          <w:lang w:val="en-US"/>
        </w:rPr>
      </w:pPr>
    </w:p>
    <w:p w14:paraId="74CEE9E6" w14:textId="75537503" w:rsidR="007D0DEA" w:rsidRDefault="009A6C6C" w:rsidP="007D0DEA">
      <w:pPr>
        <w:pStyle w:val="ListParagraph"/>
        <w:numPr>
          <w:ilvl w:val="0"/>
          <w:numId w:val="2"/>
        </w:numPr>
        <w:rPr>
          <w:rFonts w:cs="Calibri Light"/>
          <w:lang w:val="en-US"/>
        </w:rPr>
      </w:pPr>
      <w:r w:rsidRPr="001F3B38">
        <w:rPr>
          <w:rFonts w:cs="Calibri Light"/>
          <w:lang w:val="en-US"/>
        </w:rPr>
        <w:t xml:space="preserve">The standards have been set for inclusion of civil society in drafting public policies and legislation. </w:t>
      </w:r>
      <w:r w:rsidR="009A084A" w:rsidRPr="001F3B38">
        <w:rPr>
          <w:rFonts w:cs="Calibri Light"/>
          <w:lang w:val="en-US"/>
        </w:rPr>
        <w:t xml:space="preserve">The </w:t>
      </w:r>
      <w:hyperlink r:id="rId21" w:history="1">
        <w:r w:rsidR="00AC4F63" w:rsidRPr="001F3B38">
          <w:rPr>
            <w:rStyle w:val="Hyperlink"/>
            <w:rFonts w:cs="Calibri Light"/>
            <w:lang w:val="en-US"/>
          </w:rPr>
          <w:t>Online Platform/Database</w:t>
        </w:r>
        <w:r w:rsidR="009A084A" w:rsidRPr="001F3B38">
          <w:rPr>
            <w:rStyle w:val="Hyperlink"/>
            <w:rFonts w:cs="Calibri Light"/>
            <w:lang w:val="en-US"/>
          </w:rPr>
          <w:t xml:space="preserve"> </w:t>
        </w:r>
        <w:r w:rsidR="008E1A5F" w:rsidRPr="001F3B38">
          <w:rPr>
            <w:rStyle w:val="Hyperlink"/>
            <w:rFonts w:cs="Calibri Light"/>
            <w:lang w:val="en-US"/>
          </w:rPr>
          <w:t>on</w:t>
        </w:r>
        <w:r w:rsidR="00AC4F63" w:rsidRPr="001F3B38">
          <w:rPr>
            <w:rStyle w:val="Hyperlink"/>
            <w:rFonts w:cs="Calibri Light"/>
            <w:lang w:val="en-US"/>
          </w:rPr>
          <w:t xml:space="preserve"> Public C</w:t>
        </w:r>
        <w:r w:rsidR="009A084A" w:rsidRPr="001F3B38">
          <w:rPr>
            <w:rStyle w:val="Hyperlink"/>
            <w:rFonts w:cs="Calibri Light"/>
            <w:lang w:val="en-US"/>
          </w:rPr>
          <w:t>onsultation</w:t>
        </w:r>
      </w:hyperlink>
      <w:r w:rsidR="009A084A" w:rsidRPr="001F3B38">
        <w:rPr>
          <w:rFonts w:cs="Calibri Light"/>
          <w:lang w:val="en-US"/>
        </w:rPr>
        <w:t xml:space="preserve"> has been </w:t>
      </w:r>
      <w:r w:rsidR="00AC4F63" w:rsidRPr="001F3B38">
        <w:rPr>
          <w:rFonts w:cs="Calibri Light"/>
          <w:lang w:val="en-US"/>
        </w:rPr>
        <w:t>designed &amp; launched in January 2017,</w:t>
      </w:r>
      <w:r w:rsidR="008E1A5F" w:rsidRPr="001F3B38">
        <w:rPr>
          <w:rFonts w:cs="Calibri Light"/>
          <w:lang w:val="en-US"/>
        </w:rPr>
        <w:t xml:space="preserve"> in which civil society stakeholders and the general public </w:t>
      </w:r>
      <w:r w:rsidR="00AC4F63" w:rsidRPr="001F3B38">
        <w:rPr>
          <w:rFonts w:cs="Calibri Light"/>
          <w:lang w:val="en-US"/>
        </w:rPr>
        <w:t>are eligible to register</w:t>
      </w:r>
      <w:r w:rsidR="008E1A5F" w:rsidRPr="001F3B38">
        <w:rPr>
          <w:rFonts w:cs="Calibri Light"/>
          <w:lang w:val="en-US"/>
        </w:rPr>
        <w:t xml:space="preserve"> if interested in being consulted for drafting of certain policies or laws.</w:t>
      </w:r>
      <w:r w:rsidR="008E1A5F" w:rsidRPr="001F3B38">
        <w:rPr>
          <w:rStyle w:val="FootnoteReference"/>
          <w:rFonts w:cs="Calibri Light"/>
          <w:lang w:val="en-US"/>
        </w:rPr>
        <w:footnoteReference w:id="15"/>
      </w:r>
      <w:r w:rsidR="008E1A5F" w:rsidRPr="001F3B38">
        <w:rPr>
          <w:rFonts w:cs="Calibri Light"/>
          <w:lang w:val="en-US"/>
        </w:rPr>
        <w:t xml:space="preserve"> </w:t>
      </w:r>
      <w:r w:rsidR="00AC4F63" w:rsidRPr="001F3B38">
        <w:rPr>
          <w:rFonts w:cs="Calibri Light"/>
          <w:lang w:val="en-US"/>
        </w:rPr>
        <w:t xml:space="preserve"> In addition, t</w:t>
      </w:r>
      <w:r w:rsidR="008E1A5F" w:rsidRPr="001F3B38">
        <w:rPr>
          <w:rFonts w:cs="Calibri Light"/>
          <w:lang w:val="en-US"/>
        </w:rPr>
        <w:t xml:space="preserve">he </w:t>
      </w:r>
      <w:hyperlink r:id="rId22" w:history="1">
        <w:r w:rsidR="008E1A5F" w:rsidRPr="001F3B38">
          <w:rPr>
            <w:rStyle w:val="Hyperlink"/>
            <w:rFonts w:cs="Calibri Light"/>
            <w:lang w:val="en-US"/>
          </w:rPr>
          <w:t>Regulation on Minimal Standards for Public Consultation Process</w:t>
        </w:r>
      </w:hyperlink>
      <w:r w:rsidR="008E1A5F" w:rsidRPr="001F3B38">
        <w:rPr>
          <w:rFonts w:cs="Calibri Light"/>
          <w:lang w:val="en-US"/>
        </w:rPr>
        <w:t xml:space="preserve"> (No. 05/2016) has been adopted in </w:t>
      </w:r>
      <w:r w:rsidR="008E1A5F" w:rsidRPr="001F3B38">
        <w:rPr>
          <w:rFonts w:cs="Calibri Light"/>
          <w:b/>
          <w:lang w:val="en-US"/>
        </w:rPr>
        <w:t>April 2016</w:t>
      </w:r>
      <w:r w:rsidR="008E1A5F" w:rsidRPr="001F3B38">
        <w:rPr>
          <w:rFonts w:cs="Calibri Light"/>
          <w:lang w:val="en-US"/>
        </w:rPr>
        <w:t xml:space="preserve">. Initially, the draft regulation has been prepared by the Kosovo Civil Society Foundation (KCSF) and finally approved by OPM after being subject to a public consultation process </w:t>
      </w:r>
      <w:r w:rsidR="00AC4F63" w:rsidRPr="001F3B38">
        <w:rPr>
          <w:rFonts w:cs="Calibri Light"/>
          <w:lang w:val="en-US"/>
        </w:rPr>
        <w:t>and reviewed by the Legal Office of OPM</w:t>
      </w:r>
      <w:r w:rsidR="008E1A5F" w:rsidRPr="001F3B38">
        <w:rPr>
          <w:rFonts w:cs="Calibri Light"/>
          <w:lang w:val="en-US"/>
        </w:rPr>
        <w:t>.</w:t>
      </w:r>
      <w:r w:rsidR="008E1A5F" w:rsidRPr="001F3B38">
        <w:rPr>
          <w:rStyle w:val="FootnoteReference"/>
          <w:rFonts w:cs="Calibri Light"/>
          <w:lang w:val="en-US"/>
        </w:rPr>
        <w:footnoteReference w:id="16"/>
      </w:r>
      <w:r w:rsidR="008E1A5F" w:rsidRPr="001F3B38">
        <w:rPr>
          <w:rFonts w:cs="Calibri Light"/>
          <w:lang w:val="en-US"/>
        </w:rPr>
        <w:t xml:space="preserve"> </w:t>
      </w:r>
      <w:r w:rsidR="00B03BA5">
        <w:rPr>
          <w:rFonts w:cs="Calibri Light"/>
          <w:lang w:val="en-US"/>
        </w:rPr>
        <w:t xml:space="preserve">KCS has initially drafted a legal analysis on minimal standards as a policy proposal. </w:t>
      </w:r>
      <w:r w:rsidR="00E20E1A" w:rsidRPr="001F3B38">
        <w:rPr>
          <w:rFonts w:cs="Calibri Light"/>
          <w:lang w:val="en-US"/>
        </w:rPr>
        <w:t>Both the platform and the Regulation have been promoted through the web-site of OGG, social media and outreach activities</w:t>
      </w:r>
      <w:r w:rsidR="00B03BA5">
        <w:rPr>
          <w:rFonts w:cs="Calibri Light"/>
          <w:lang w:val="en-US"/>
        </w:rPr>
        <w:t>.</w:t>
      </w:r>
    </w:p>
    <w:p w14:paraId="1DBCF51E" w14:textId="77777777" w:rsidR="007D0DEA" w:rsidRDefault="007D0DEA" w:rsidP="007D0DEA">
      <w:pPr>
        <w:pStyle w:val="ListParagraph"/>
        <w:rPr>
          <w:rFonts w:cs="Calibri Light"/>
          <w:lang w:val="en-US"/>
        </w:rPr>
      </w:pPr>
    </w:p>
    <w:p w14:paraId="16202E81" w14:textId="170EC8C1" w:rsidR="007D0DEA" w:rsidRDefault="009A6C6C" w:rsidP="007D0DEA">
      <w:pPr>
        <w:pStyle w:val="ListParagraph"/>
        <w:numPr>
          <w:ilvl w:val="0"/>
          <w:numId w:val="2"/>
        </w:numPr>
        <w:rPr>
          <w:rFonts w:cs="Calibri Light"/>
          <w:lang w:val="en-US"/>
        </w:rPr>
      </w:pPr>
      <w:r w:rsidRPr="007D0DEA">
        <w:rPr>
          <w:rFonts w:cs="Calibri Light"/>
          <w:lang w:val="en-US"/>
        </w:rPr>
        <w:t xml:space="preserve">The capacities of civil servants and civil society representatives have increased in the area of drafting and implementing public policies and legislation. </w:t>
      </w:r>
      <w:r w:rsidR="00E20E1A" w:rsidRPr="007D0DEA">
        <w:rPr>
          <w:rFonts w:cs="Calibri Light"/>
          <w:lang w:val="en-US"/>
        </w:rPr>
        <w:t xml:space="preserve">There has been a </w:t>
      </w:r>
      <w:r w:rsidR="00E20E1A" w:rsidRPr="007D0DEA">
        <w:rPr>
          <w:rFonts w:cs="Calibri Light"/>
          <w:b/>
          <w:lang w:val="en-US"/>
        </w:rPr>
        <w:t>needs assessment</w:t>
      </w:r>
      <w:r w:rsidR="00E20E1A" w:rsidRPr="007D0DEA">
        <w:rPr>
          <w:rFonts w:cs="Calibri Light"/>
          <w:lang w:val="en-US"/>
        </w:rPr>
        <w:t xml:space="preserve"> conducted prior to designing a training program for civil servants and civil society representatives. The training program consisted of general modules related </w:t>
      </w:r>
      <w:r w:rsidR="00B973E0" w:rsidRPr="007D0DEA">
        <w:rPr>
          <w:rFonts w:cs="Calibri Light"/>
          <w:lang w:val="en-US"/>
        </w:rPr>
        <w:t xml:space="preserve">to the strategic objectives of the Strategy </w:t>
      </w:r>
      <w:r w:rsidR="00E20E1A" w:rsidRPr="007D0DEA">
        <w:rPr>
          <w:rFonts w:cs="Calibri Light"/>
          <w:lang w:val="en-US"/>
        </w:rPr>
        <w:t>and specific modul</w:t>
      </w:r>
      <w:r w:rsidR="00B973E0" w:rsidRPr="007D0DEA">
        <w:rPr>
          <w:rFonts w:cs="Calibri Light"/>
          <w:lang w:val="en-US"/>
        </w:rPr>
        <w:t>es covering the Online Platform/Database</w:t>
      </w:r>
      <w:r w:rsidR="00E20E1A" w:rsidRPr="007D0DEA">
        <w:rPr>
          <w:rFonts w:cs="Calibri Light"/>
          <w:lang w:val="en-US"/>
        </w:rPr>
        <w:t xml:space="preserve"> and Regulation. </w:t>
      </w:r>
      <w:r w:rsidR="00B973E0" w:rsidRPr="007D0DEA">
        <w:rPr>
          <w:rFonts w:cs="Calibri Light"/>
          <w:lang w:val="en-US"/>
        </w:rPr>
        <w:t xml:space="preserve">The training program </w:t>
      </w:r>
      <w:r w:rsidR="0070044A" w:rsidRPr="007D0DEA">
        <w:rPr>
          <w:rFonts w:cs="Calibri Light"/>
          <w:lang w:val="en-US"/>
        </w:rPr>
        <w:t xml:space="preserve">has been arranged in the </w:t>
      </w:r>
      <w:r w:rsidR="0070044A" w:rsidRPr="007D0DEA">
        <w:rPr>
          <w:rFonts w:cs="Calibri Light"/>
          <w:b/>
          <w:lang w:val="en-US"/>
        </w:rPr>
        <w:t>last quarter</w:t>
      </w:r>
      <w:r w:rsidR="0070044A" w:rsidRPr="007D0DEA">
        <w:rPr>
          <w:rFonts w:cs="Calibri Light"/>
          <w:lang w:val="en-US"/>
        </w:rPr>
        <w:t xml:space="preserve"> of 2016 and </w:t>
      </w:r>
      <w:r w:rsidR="0070044A" w:rsidRPr="007D0DEA">
        <w:rPr>
          <w:rFonts w:cs="Calibri Light"/>
          <w:b/>
          <w:lang w:val="en-US"/>
        </w:rPr>
        <w:t>first quarter</w:t>
      </w:r>
      <w:r w:rsidR="0070044A" w:rsidRPr="007D0DEA">
        <w:rPr>
          <w:rFonts w:cs="Calibri Light"/>
          <w:lang w:val="en-US"/>
        </w:rPr>
        <w:t xml:space="preserve"> of 2017. The training </w:t>
      </w:r>
      <w:r w:rsidR="00B973E0" w:rsidRPr="007D0DEA">
        <w:rPr>
          <w:rFonts w:cs="Calibri Light"/>
          <w:lang w:val="en-US"/>
        </w:rPr>
        <w:t xml:space="preserve">for civil servants has been </w:t>
      </w:r>
      <w:r w:rsidR="0070044A" w:rsidRPr="007D0DEA">
        <w:rPr>
          <w:rFonts w:cs="Calibri Light"/>
          <w:lang w:val="en-US"/>
        </w:rPr>
        <w:t xml:space="preserve">delivered </w:t>
      </w:r>
      <w:r w:rsidR="004745EE" w:rsidRPr="007D0DEA">
        <w:rPr>
          <w:rFonts w:cs="Calibri Light"/>
          <w:lang w:val="en-US"/>
        </w:rPr>
        <w:t>by</w:t>
      </w:r>
      <w:r w:rsidR="00B973E0" w:rsidRPr="007D0DEA">
        <w:rPr>
          <w:rFonts w:cs="Calibri Light"/>
          <w:lang w:val="en-US"/>
        </w:rPr>
        <w:t xml:space="preserve"> the Kosovo Institute for Public </w:t>
      </w:r>
      <w:r w:rsidR="0070044A" w:rsidRPr="007D0DEA">
        <w:rPr>
          <w:rFonts w:cs="Calibri Light"/>
          <w:lang w:val="en-US"/>
        </w:rPr>
        <w:t>Administration (KIPA) and for civil society</w:t>
      </w:r>
      <w:r w:rsidR="00B973E0" w:rsidRPr="007D0DEA">
        <w:rPr>
          <w:rFonts w:cs="Calibri Light"/>
          <w:lang w:val="en-US"/>
        </w:rPr>
        <w:t xml:space="preserve"> by the Kosovo C</w:t>
      </w:r>
      <w:r w:rsidR="0070044A" w:rsidRPr="007D0DEA">
        <w:rPr>
          <w:rFonts w:cs="Calibri Light"/>
          <w:lang w:val="en-US"/>
        </w:rPr>
        <w:t>ivil Society Foundation (KCSF)</w:t>
      </w:r>
      <w:r w:rsidR="00881A08" w:rsidRPr="007D0DEA">
        <w:rPr>
          <w:rFonts w:cs="Calibri Light"/>
          <w:lang w:val="en-US"/>
        </w:rPr>
        <w:t xml:space="preserve">. </w:t>
      </w:r>
    </w:p>
    <w:p w14:paraId="2D385D18" w14:textId="10219E8B" w:rsidR="007D0DEA" w:rsidRPr="007D0DEA" w:rsidRDefault="007D0DEA" w:rsidP="007D0DEA">
      <w:pPr>
        <w:rPr>
          <w:rFonts w:cs="Calibri Light"/>
          <w:lang w:val="en-US"/>
        </w:rPr>
      </w:pPr>
    </w:p>
    <w:p w14:paraId="6A18BE59" w14:textId="4A78A968" w:rsidR="00C139F8" w:rsidRDefault="0070044A" w:rsidP="00C139F8">
      <w:pPr>
        <w:pStyle w:val="ListParagraph"/>
        <w:numPr>
          <w:ilvl w:val="0"/>
          <w:numId w:val="2"/>
        </w:numPr>
        <w:rPr>
          <w:rFonts w:cs="Calibri Light"/>
          <w:lang w:val="en-US"/>
        </w:rPr>
      </w:pPr>
      <w:r w:rsidRPr="001F3B38">
        <w:rPr>
          <w:rFonts w:cs="Calibri Light"/>
          <w:lang w:val="en-US"/>
        </w:rPr>
        <w:t xml:space="preserve">The </w:t>
      </w:r>
      <w:hyperlink r:id="rId23" w:history="1">
        <w:r w:rsidR="00011A84" w:rsidRPr="001F3B38">
          <w:rPr>
            <w:rStyle w:val="Hyperlink"/>
            <w:rFonts w:cs="Calibri Light"/>
            <w:lang w:val="en-US"/>
          </w:rPr>
          <w:t>Monitoring and Reporting Methodology for Public Consultation</w:t>
        </w:r>
      </w:hyperlink>
      <w:r w:rsidR="008362F0" w:rsidRPr="001F3B38">
        <w:rPr>
          <w:rFonts w:cs="Calibri Light"/>
          <w:lang w:val="en-US"/>
        </w:rPr>
        <w:t>.</w:t>
      </w:r>
      <w:r w:rsidRPr="001F3B38">
        <w:rPr>
          <w:rFonts w:cs="Calibri Light"/>
          <w:lang w:val="en-US"/>
        </w:rPr>
        <w:t xml:space="preserve"> Finally, the </w:t>
      </w:r>
      <w:r w:rsidR="00011A84" w:rsidRPr="001F3B38">
        <w:rPr>
          <w:rFonts w:cs="Calibri Light"/>
          <w:lang w:val="en-US"/>
        </w:rPr>
        <w:t>methodology</w:t>
      </w:r>
      <w:r w:rsidRPr="001F3B38">
        <w:rPr>
          <w:rFonts w:cs="Calibri Light"/>
          <w:lang w:val="en-US"/>
        </w:rPr>
        <w:t xml:space="preserve"> has been approved in April 2017 and has been put into practice with the purpose of facilitating, coordinating and standardizing the monitori</w:t>
      </w:r>
      <w:r w:rsidR="000C49A4" w:rsidRPr="001F3B38">
        <w:rPr>
          <w:rFonts w:cs="Calibri Light"/>
          <w:lang w:val="en-US"/>
        </w:rPr>
        <w:t xml:space="preserve">ng and reporting mechanisms. The system explains how the monitoring and reporting process works and defines the role and responsibilities of each institution. Reporting templates are attached to the system and have been used by responsible institutions. The implementation of the Online Platform and Regulation on Minimal Standards </w:t>
      </w:r>
      <w:r w:rsidR="00F0530F" w:rsidRPr="001F3B38">
        <w:rPr>
          <w:rFonts w:cs="Calibri Light"/>
          <w:lang w:val="en-US"/>
        </w:rPr>
        <w:t xml:space="preserve">has been monitored </w:t>
      </w:r>
      <w:r w:rsidR="00011A84" w:rsidRPr="001F3B38">
        <w:rPr>
          <w:rFonts w:cs="Calibri Light"/>
          <w:lang w:val="en-US"/>
        </w:rPr>
        <w:t>starting the first and</w:t>
      </w:r>
      <w:r w:rsidR="00F0530F" w:rsidRPr="001F3B38">
        <w:rPr>
          <w:rFonts w:cs="Calibri Light"/>
          <w:lang w:val="en-US"/>
        </w:rPr>
        <w:t xml:space="preserve"> second quart</w:t>
      </w:r>
      <w:r w:rsidR="00011A84" w:rsidRPr="001F3B38">
        <w:rPr>
          <w:rFonts w:cs="Calibri Light"/>
          <w:lang w:val="en-US"/>
        </w:rPr>
        <w:t>er</w:t>
      </w:r>
      <w:r w:rsidR="00F0530F" w:rsidRPr="001F3B38">
        <w:rPr>
          <w:rFonts w:cs="Calibri Light"/>
          <w:lang w:val="en-US"/>
        </w:rPr>
        <w:t xml:space="preserve"> of 2017. </w:t>
      </w:r>
    </w:p>
    <w:p w14:paraId="466D5539" w14:textId="71BC4D2D" w:rsidR="00BF0239" w:rsidRPr="00BF0239" w:rsidRDefault="00BF0239" w:rsidP="00BF0239">
      <w:pPr>
        <w:rPr>
          <w:rFonts w:cs="Calibri Light"/>
          <w:lang w:val="en-US"/>
        </w:rPr>
      </w:pPr>
    </w:p>
    <w:p w14:paraId="7F42DE60" w14:textId="034E284D" w:rsidR="00BF0239" w:rsidRDefault="0069490C" w:rsidP="00407A65">
      <w:pPr>
        <w:rPr>
          <w:rFonts w:cs="Calibri Light"/>
          <w:lang w:val="en-US"/>
        </w:rPr>
      </w:pPr>
      <w:r>
        <w:rPr>
          <w:rFonts w:cs="Calibri Light"/>
          <w:lang w:val="en-US"/>
        </w:rPr>
        <w:t>In contrast to ratings of the Monitoring Matrix, the traffic light rating system shows that certain actions must be taken in order to level up to the progre</w:t>
      </w:r>
      <w:r w:rsidR="009659D6">
        <w:rPr>
          <w:rFonts w:cs="Calibri Light"/>
          <w:lang w:val="en-US"/>
        </w:rPr>
        <w:t xml:space="preserve">ss reported by the Secretariat. As shown in the following table, the sub-objectives do not reach a satisfactory level of implementation. Most of the remaining activities re-late to amending/supplementing laws and achieve practical effects of the Regulation and Online Platform. </w:t>
      </w:r>
    </w:p>
    <w:p w14:paraId="7B038945" w14:textId="14BDD6E7" w:rsidR="00AC62E8" w:rsidRPr="0069490C" w:rsidRDefault="00AC62E8" w:rsidP="0069490C">
      <w:pPr>
        <w:rPr>
          <w:rFonts w:cs="Calibri Light"/>
          <w:lang w:val="en-US"/>
        </w:rPr>
      </w:pPr>
    </w:p>
    <w:tbl>
      <w:tblPr>
        <w:tblStyle w:val="TableGridLight1"/>
        <w:tblW w:w="9085" w:type="dxa"/>
        <w:tblLook w:val="04A0" w:firstRow="1" w:lastRow="0" w:firstColumn="1" w:lastColumn="0" w:noHBand="0" w:noVBand="1"/>
      </w:tblPr>
      <w:tblGrid>
        <w:gridCol w:w="708"/>
        <w:gridCol w:w="4994"/>
        <w:gridCol w:w="3383"/>
      </w:tblGrid>
      <w:tr w:rsidR="002B4B74" w14:paraId="576D3596" w14:textId="77777777" w:rsidTr="009659D6">
        <w:trPr>
          <w:trHeight w:val="488"/>
        </w:trPr>
        <w:tc>
          <w:tcPr>
            <w:tcW w:w="708" w:type="dxa"/>
            <w:shd w:val="clear" w:color="auto" w:fill="F2F2F2" w:themeFill="background1" w:themeFillShade="F2"/>
            <w:vAlign w:val="center"/>
          </w:tcPr>
          <w:p w14:paraId="4013FAEA" w14:textId="7B362463" w:rsidR="002B4B74" w:rsidRDefault="002B4B74" w:rsidP="002B4B74">
            <w:pPr>
              <w:jc w:val="center"/>
              <w:rPr>
                <w:rFonts w:cs="Calibri Light"/>
                <w:noProof/>
                <w:sz w:val="18"/>
                <w:szCs w:val="18"/>
                <w:lang w:val="en-US"/>
              </w:rPr>
            </w:pPr>
            <w:r>
              <w:rPr>
                <w:rFonts w:cs="Calibri Light"/>
                <w:noProof/>
                <w:sz w:val="18"/>
                <w:szCs w:val="18"/>
                <w:lang w:val="en-US"/>
              </w:rPr>
              <w:lastRenderedPageBreak/>
              <w:br/>
            </w:r>
          </w:p>
        </w:tc>
        <w:tc>
          <w:tcPr>
            <w:tcW w:w="4994" w:type="dxa"/>
            <w:shd w:val="clear" w:color="auto" w:fill="F2F2F2" w:themeFill="background1" w:themeFillShade="F2"/>
            <w:vAlign w:val="center"/>
          </w:tcPr>
          <w:p w14:paraId="598DCB02" w14:textId="3432EDFB" w:rsidR="002B4B74" w:rsidRPr="005017C2" w:rsidRDefault="002B4B74" w:rsidP="002B4B74">
            <w:pPr>
              <w:rPr>
                <w:rFonts w:cs="Calibri Light"/>
                <w:sz w:val="18"/>
                <w:szCs w:val="18"/>
                <w:lang w:val="en-US"/>
              </w:rPr>
            </w:pPr>
            <w:r>
              <w:rPr>
                <w:rFonts w:cs="Calibri Light"/>
                <w:szCs w:val="20"/>
                <w:lang w:val="en-US"/>
              </w:rPr>
              <w:t xml:space="preserve">Objective </w:t>
            </w:r>
          </w:p>
        </w:tc>
        <w:tc>
          <w:tcPr>
            <w:tcW w:w="3383" w:type="dxa"/>
            <w:shd w:val="clear" w:color="auto" w:fill="F2F2F2" w:themeFill="background1" w:themeFillShade="F2"/>
            <w:vAlign w:val="center"/>
          </w:tcPr>
          <w:p w14:paraId="2FB1EA10" w14:textId="41CC8D7B" w:rsidR="002B4B74" w:rsidRDefault="002B4B74" w:rsidP="002B4B74">
            <w:pPr>
              <w:rPr>
                <w:rFonts w:cs="Calibri Light"/>
                <w:lang w:val="en-US"/>
              </w:rPr>
            </w:pPr>
            <w:r>
              <w:rPr>
                <w:rFonts w:cs="Calibri Light"/>
                <w:szCs w:val="20"/>
                <w:lang w:val="en-US"/>
              </w:rPr>
              <w:t xml:space="preserve">Action </w:t>
            </w:r>
          </w:p>
        </w:tc>
      </w:tr>
      <w:tr w:rsidR="002B4B74" w14:paraId="4B26FE0B" w14:textId="77777777" w:rsidTr="009659D6">
        <w:trPr>
          <w:trHeight w:val="488"/>
        </w:trPr>
        <w:tc>
          <w:tcPr>
            <w:tcW w:w="708" w:type="dxa"/>
            <w:shd w:val="clear" w:color="auto" w:fill="F2F2F2" w:themeFill="background1" w:themeFillShade="F2"/>
          </w:tcPr>
          <w:p w14:paraId="5A63114E" w14:textId="7704A6FC" w:rsidR="002B4B74" w:rsidRPr="008A163F" w:rsidRDefault="002B4B74" w:rsidP="005017C2">
            <w:pPr>
              <w:jc w:val="center"/>
              <w:rPr>
                <w:rFonts w:cs="Calibri Light"/>
                <w:color w:val="FFFF00"/>
                <w:sz w:val="18"/>
                <w:szCs w:val="18"/>
                <w:lang w:val="en-US"/>
              </w:rPr>
            </w:pPr>
            <w:r w:rsidRPr="008A163F">
              <w:rPr>
                <w:rFonts w:cs="Calibri Light"/>
                <w:noProof/>
                <w:color w:val="FFFF00"/>
                <w:sz w:val="18"/>
                <w:szCs w:val="18"/>
                <w:lang w:val="en-US"/>
              </w:rPr>
              <mc:AlternateContent>
                <mc:Choice Requires="wps">
                  <w:drawing>
                    <wp:anchor distT="0" distB="0" distL="114300" distR="114300" simplePos="0" relativeHeight="251675648" behindDoc="0" locked="0" layoutInCell="1" allowOverlap="1" wp14:anchorId="0886FC53" wp14:editId="5FB0E25C">
                      <wp:simplePos x="0" y="0"/>
                      <wp:positionH relativeFrom="column">
                        <wp:posOffset>57150</wp:posOffset>
                      </wp:positionH>
                      <wp:positionV relativeFrom="paragraph">
                        <wp:posOffset>38735</wp:posOffset>
                      </wp:positionV>
                      <wp:extent cx="236220" cy="228600"/>
                      <wp:effectExtent l="0" t="0" r="11430" b="19050"/>
                      <wp:wrapNone/>
                      <wp:docPr id="2" name="Flowchart: Connector 2"/>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820DAA" id="Flowchart: Connector 2" o:spid="_x0000_s1026" type="#_x0000_t120" style="position:absolute;margin-left:4.5pt;margin-top:3.05pt;width:18.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" fillcolor="yellow" strokecolor="#7f7f7f [1612]" strokeweight="2pt"/>
                  </w:pict>
                </mc:Fallback>
              </mc:AlternateContent>
            </w:r>
          </w:p>
        </w:tc>
        <w:tc>
          <w:tcPr>
            <w:tcW w:w="4994" w:type="dxa"/>
          </w:tcPr>
          <w:p w14:paraId="259BD140" w14:textId="74CBF310" w:rsidR="002B4B74" w:rsidRPr="005017C2" w:rsidRDefault="00AE42C1" w:rsidP="002B4B74">
            <w:pPr>
              <w:rPr>
                <w:rFonts w:cs="Calibri Light"/>
                <w:sz w:val="18"/>
                <w:szCs w:val="18"/>
                <w:lang w:val="en-US"/>
              </w:rPr>
            </w:pPr>
            <w:r>
              <w:rPr>
                <w:rFonts w:cs="Calibri Light"/>
                <w:sz w:val="18"/>
                <w:szCs w:val="18"/>
                <w:lang w:val="en-US"/>
              </w:rPr>
              <w:t>Drafting/supplementing</w:t>
            </w:r>
            <w:r w:rsidR="002B4B74" w:rsidRPr="005017C2">
              <w:rPr>
                <w:rFonts w:cs="Calibri Light"/>
                <w:sz w:val="18"/>
                <w:szCs w:val="18"/>
                <w:lang w:val="en-US"/>
              </w:rPr>
              <w:t xml:space="preserve"> the basic legislation/referring to CSO involvement in policy development </w:t>
            </w:r>
          </w:p>
        </w:tc>
        <w:tc>
          <w:tcPr>
            <w:tcW w:w="3383" w:type="dxa"/>
          </w:tcPr>
          <w:p w14:paraId="469E8A28" w14:textId="3A76CEDB" w:rsidR="002B4B74" w:rsidRPr="002B4B74" w:rsidRDefault="00E05A4F" w:rsidP="009659D6">
            <w:pPr>
              <w:rPr>
                <w:rFonts w:cs="Calibri Light"/>
                <w:sz w:val="18"/>
                <w:szCs w:val="18"/>
                <w:lang w:val="en-US"/>
              </w:rPr>
            </w:pPr>
            <w:r>
              <w:rPr>
                <w:rFonts w:cs="Calibri Light"/>
                <w:sz w:val="18"/>
                <w:szCs w:val="18"/>
                <w:lang w:val="en-US"/>
              </w:rPr>
              <w:t>The l</w:t>
            </w:r>
            <w:r w:rsidR="002B4B74" w:rsidRPr="002B4B74">
              <w:rPr>
                <w:rFonts w:cs="Calibri Light"/>
                <w:sz w:val="18"/>
                <w:szCs w:val="18"/>
                <w:lang w:val="en-US"/>
              </w:rPr>
              <w:t xml:space="preserve">egal analysis must be </w:t>
            </w:r>
            <w:r w:rsidR="007D0DEA" w:rsidRPr="002B4B74">
              <w:rPr>
                <w:rFonts w:cs="Calibri Light"/>
                <w:sz w:val="18"/>
                <w:szCs w:val="18"/>
                <w:lang w:val="en-US"/>
              </w:rPr>
              <w:t>conducted,</w:t>
            </w:r>
            <w:r w:rsidR="002B4B74" w:rsidRPr="002B4B74">
              <w:rPr>
                <w:rFonts w:cs="Calibri Light"/>
                <w:sz w:val="18"/>
                <w:szCs w:val="18"/>
                <w:lang w:val="en-US"/>
              </w:rPr>
              <w:t xml:space="preserve"> </w:t>
            </w:r>
            <w:r w:rsidR="002B4B74">
              <w:rPr>
                <w:rFonts w:cs="Calibri Light"/>
                <w:sz w:val="18"/>
                <w:szCs w:val="18"/>
                <w:lang w:val="en-US"/>
              </w:rPr>
              <w:t xml:space="preserve">and necessary changes be made </w:t>
            </w:r>
          </w:p>
        </w:tc>
      </w:tr>
      <w:tr w:rsidR="002B4B74" w14:paraId="2830FF5E" w14:textId="77777777" w:rsidTr="009659D6">
        <w:trPr>
          <w:trHeight w:val="476"/>
        </w:trPr>
        <w:tc>
          <w:tcPr>
            <w:tcW w:w="708" w:type="dxa"/>
            <w:shd w:val="clear" w:color="auto" w:fill="F2F2F2" w:themeFill="background1" w:themeFillShade="F2"/>
          </w:tcPr>
          <w:p w14:paraId="344A42D8" w14:textId="5F89FDA9" w:rsidR="002B4B74" w:rsidRPr="005017C2" w:rsidRDefault="002B4B74" w:rsidP="005017C2">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76672" behindDoc="0" locked="0" layoutInCell="1" allowOverlap="1" wp14:anchorId="4BD51316" wp14:editId="7CDF9C92">
                      <wp:simplePos x="0" y="0"/>
                      <wp:positionH relativeFrom="column">
                        <wp:posOffset>54610</wp:posOffset>
                      </wp:positionH>
                      <wp:positionV relativeFrom="paragraph">
                        <wp:posOffset>45085</wp:posOffset>
                      </wp:positionV>
                      <wp:extent cx="236220" cy="228600"/>
                      <wp:effectExtent l="0" t="0" r="11430" b="19050"/>
                      <wp:wrapNone/>
                      <wp:docPr id="4" name="Flowchart: Connector 4"/>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0F9A91" id="Flowchart: Connector 4" o:spid="_x0000_s1026" type="#_x0000_t120" style="position:absolute;margin-left:4.3pt;margin-top:3.55pt;width:18.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" fillcolor="yellow" strokecolor="#7f7f7f [1612]" strokeweight="2pt"/>
                  </w:pict>
                </mc:Fallback>
              </mc:AlternateContent>
            </w:r>
          </w:p>
        </w:tc>
        <w:tc>
          <w:tcPr>
            <w:tcW w:w="4994" w:type="dxa"/>
          </w:tcPr>
          <w:p w14:paraId="1FF3384E" w14:textId="4F38B256" w:rsidR="002B4B74" w:rsidRPr="005017C2" w:rsidRDefault="002B4B74" w:rsidP="002B4B74">
            <w:pPr>
              <w:rPr>
                <w:rFonts w:cs="Calibri Light"/>
                <w:sz w:val="18"/>
                <w:szCs w:val="18"/>
                <w:lang w:val="en-US"/>
              </w:rPr>
            </w:pPr>
            <w:r w:rsidRPr="005017C2">
              <w:rPr>
                <w:rFonts w:cs="Calibri Light"/>
                <w:sz w:val="18"/>
                <w:szCs w:val="18"/>
                <w:lang w:val="en-US"/>
              </w:rPr>
              <w:t xml:space="preserve">Setting standards of CSOs involvement in drafting of policies and legislation </w:t>
            </w:r>
          </w:p>
        </w:tc>
        <w:tc>
          <w:tcPr>
            <w:tcW w:w="3383" w:type="dxa"/>
          </w:tcPr>
          <w:p w14:paraId="01DD7729" w14:textId="00E3DABA" w:rsidR="002B4B74" w:rsidRPr="002B4B74" w:rsidRDefault="002B4B74" w:rsidP="009659D6">
            <w:pPr>
              <w:rPr>
                <w:rFonts w:cs="Calibri Light"/>
                <w:sz w:val="18"/>
                <w:szCs w:val="18"/>
                <w:lang w:val="en-US"/>
              </w:rPr>
            </w:pPr>
            <w:r>
              <w:rPr>
                <w:rFonts w:cs="Calibri Light"/>
                <w:sz w:val="18"/>
                <w:szCs w:val="18"/>
                <w:lang w:val="en-US"/>
              </w:rPr>
              <w:t xml:space="preserve">The regulation must be implemented in greater lengths </w:t>
            </w:r>
          </w:p>
        </w:tc>
      </w:tr>
      <w:tr w:rsidR="002B4B74" w14:paraId="610798DD" w14:textId="77777777" w:rsidTr="009659D6">
        <w:trPr>
          <w:trHeight w:val="488"/>
        </w:trPr>
        <w:tc>
          <w:tcPr>
            <w:tcW w:w="708" w:type="dxa"/>
            <w:shd w:val="clear" w:color="auto" w:fill="F2F2F2" w:themeFill="background1" w:themeFillShade="F2"/>
          </w:tcPr>
          <w:p w14:paraId="2FAEF554" w14:textId="696EACA6" w:rsidR="002B4B74" w:rsidRPr="005017C2" w:rsidRDefault="002B4B74" w:rsidP="005017C2">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77696" behindDoc="0" locked="0" layoutInCell="1" allowOverlap="1" wp14:anchorId="55E24401" wp14:editId="12143F7B">
                      <wp:simplePos x="0" y="0"/>
                      <wp:positionH relativeFrom="column">
                        <wp:posOffset>54610</wp:posOffset>
                      </wp:positionH>
                      <wp:positionV relativeFrom="paragraph">
                        <wp:posOffset>46990</wp:posOffset>
                      </wp:positionV>
                      <wp:extent cx="236220" cy="228600"/>
                      <wp:effectExtent l="0" t="0" r="11430" b="19050"/>
                      <wp:wrapNone/>
                      <wp:docPr id="5" name="Flowchart: Connector 5"/>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335851" id="Flowchart: Connector 5" o:spid="_x0000_s1026" type="#_x0000_t120" style="position:absolute;margin-left:4.3pt;margin-top:3.7pt;width:18.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" fillcolor="yellow" strokecolor="#7f7f7f [1612]" strokeweight="2pt"/>
                  </w:pict>
                </mc:Fallback>
              </mc:AlternateContent>
            </w:r>
          </w:p>
        </w:tc>
        <w:tc>
          <w:tcPr>
            <w:tcW w:w="4994" w:type="dxa"/>
          </w:tcPr>
          <w:p w14:paraId="6606533B" w14:textId="7AEA8690" w:rsidR="002B4B74" w:rsidRPr="005017C2" w:rsidRDefault="002B4B74" w:rsidP="002B4B74">
            <w:pPr>
              <w:rPr>
                <w:rFonts w:cs="Calibri Light"/>
                <w:sz w:val="18"/>
                <w:szCs w:val="18"/>
                <w:lang w:val="en-US"/>
              </w:rPr>
            </w:pPr>
            <w:r w:rsidRPr="005017C2">
              <w:rPr>
                <w:rFonts w:cs="Calibri Light"/>
                <w:sz w:val="18"/>
                <w:szCs w:val="18"/>
                <w:lang w:val="en-US"/>
              </w:rPr>
              <w:t xml:space="preserve">Professional capacity building of civil servants and members of CSOs in drafting of policies and legislation </w:t>
            </w:r>
          </w:p>
        </w:tc>
        <w:tc>
          <w:tcPr>
            <w:tcW w:w="3383" w:type="dxa"/>
          </w:tcPr>
          <w:p w14:paraId="61E67446" w14:textId="497E59EC" w:rsidR="002B4B74" w:rsidRPr="002B4B74" w:rsidRDefault="002B4B74" w:rsidP="009659D6">
            <w:pPr>
              <w:rPr>
                <w:rFonts w:cs="Calibri Light"/>
                <w:sz w:val="18"/>
                <w:szCs w:val="18"/>
                <w:lang w:val="en-US"/>
              </w:rPr>
            </w:pPr>
            <w:r>
              <w:rPr>
                <w:rFonts w:cs="Calibri Light"/>
                <w:sz w:val="18"/>
                <w:szCs w:val="18"/>
                <w:lang w:val="en-US"/>
              </w:rPr>
              <w:t xml:space="preserve">Further capacity building activities should be organized </w:t>
            </w:r>
          </w:p>
        </w:tc>
      </w:tr>
      <w:tr w:rsidR="002B4B74" w14:paraId="10DF5F30" w14:textId="77777777" w:rsidTr="009659D6">
        <w:trPr>
          <w:trHeight w:val="488"/>
        </w:trPr>
        <w:tc>
          <w:tcPr>
            <w:tcW w:w="708" w:type="dxa"/>
            <w:shd w:val="clear" w:color="auto" w:fill="F2F2F2" w:themeFill="background1" w:themeFillShade="F2"/>
          </w:tcPr>
          <w:p w14:paraId="1F55AF29" w14:textId="5AB15471" w:rsidR="002B4B74" w:rsidRPr="005017C2" w:rsidRDefault="002B4B74" w:rsidP="005017C2">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78720" behindDoc="0" locked="0" layoutInCell="1" allowOverlap="1" wp14:anchorId="07480FE0" wp14:editId="7C74DF6B">
                      <wp:simplePos x="0" y="0"/>
                      <wp:positionH relativeFrom="column">
                        <wp:posOffset>57785</wp:posOffset>
                      </wp:positionH>
                      <wp:positionV relativeFrom="paragraph">
                        <wp:posOffset>45720</wp:posOffset>
                      </wp:positionV>
                      <wp:extent cx="236220" cy="228600"/>
                      <wp:effectExtent l="0" t="0" r="11430" b="19050"/>
                      <wp:wrapNone/>
                      <wp:docPr id="6" name="Flowchart: Connector 6"/>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92D05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47D136" id="Flowchart: Connector 6" o:spid="_x0000_s1026" type="#_x0000_t120" style="position:absolute;margin-left:4.55pt;margin-top:3.6pt;width:18.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" fillcolor="#92d050" strokecolor="#7f7f7f [1612]" strokeweight="2pt"/>
                  </w:pict>
                </mc:Fallback>
              </mc:AlternateContent>
            </w:r>
          </w:p>
        </w:tc>
        <w:tc>
          <w:tcPr>
            <w:tcW w:w="4994" w:type="dxa"/>
          </w:tcPr>
          <w:p w14:paraId="352D89F1" w14:textId="07E6C051" w:rsidR="002B4B74" w:rsidRPr="005017C2" w:rsidRDefault="002B4B74" w:rsidP="002B4B74">
            <w:pPr>
              <w:rPr>
                <w:rFonts w:cs="Calibri Light"/>
                <w:sz w:val="18"/>
                <w:szCs w:val="18"/>
                <w:lang w:val="en-US"/>
              </w:rPr>
            </w:pPr>
            <w:r w:rsidRPr="005017C2">
              <w:rPr>
                <w:rFonts w:cs="Calibri Light"/>
                <w:sz w:val="18"/>
                <w:szCs w:val="18"/>
                <w:lang w:val="en-US"/>
              </w:rPr>
              <w:t xml:space="preserve">Establishment of monitoring system and reporting for CSO involvement </w:t>
            </w:r>
          </w:p>
        </w:tc>
        <w:tc>
          <w:tcPr>
            <w:tcW w:w="3383" w:type="dxa"/>
          </w:tcPr>
          <w:p w14:paraId="55DCC0DA" w14:textId="558C2504" w:rsidR="002B4B74" w:rsidRPr="002B4B74" w:rsidRDefault="002B4B74" w:rsidP="009659D6">
            <w:pPr>
              <w:rPr>
                <w:rFonts w:cs="Calibri Light"/>
                <w:sz w:val="18"/>
                <w:szCs w:val="18"/>
                <w:lang w:val="en-US"/>
              </w:rPr>
            </w:pPr>
            <w:r>
              <w:rPr>
                <w:rFonts w:cs="Calibri Light"/>
                <w:sz w:val="18"/>
                <w:szCs w:val="18"/>
                <w:lang w:val="en-US"/>
              </w:rPr>
              <w:t xml:space="preserve">The </w:t>
            </w:r>
            <w:r w:rsidR="00D36D11">
              <w:rPr>
                <w:rFonts w:cs="Calibri Light"/>
                <w:sz w:val="18"/>
                <w:szCs w:val="18"/>
                <w:lang w:val="en-US"/>
              </w:rPr>
              <w:t>M&amp;R</w:t>
            </w:r>
            <w:r w:rsidR="009659D6">
              <w:rPr>
                <w:rFonts w:cs="Calibri Light"/>
                <w:sz w:val="18"/>
                <w:szCs w:val="18"/>
                <w:lang w:val="en-US"/>
              </w:rPr>
              <w:t xml:space="preserve"> system </w:t>
            </w:r>
            <w:r w:rsidR="00D36D11">
              <w:rPr>
                <w:rFonts w:cs="Calibri Light"/>
                <w:sz w:val="18"/>
                <w:szCs w:val="18"/>
                <w:lang w:val="en-US"/>
              </w:rPr>
              <w:t xml:space="preserve">has been established and utilized </w:t>
            </w:r>
            <w:r w:rsidR="009659D6">
              <w:rPr>
                <w:rFonts w:cs="Calibri Light"/>
                <w:sz w:val="18"/>
                <w:szCs w:val="18"/>
                <w:lang w:val="en-US"/>
              </w:rPr>
              <w:t xml:space="preserve"> </w:t>
            </w:r>
          </w:p>
        </w:tc>
      </w:tr>
    </w:tbl>
    <w:p w14:paraId="442379D6" w14:textId="46BF4336" w:rsidR="002B4B74" w:rsidRDefault="002B4B74" w:rsidP="00AC62E8">
      <w:pPr>
        <w:rPr>
          <w:rFonts w:cs="Calibri Light"/>
          <w:lang w:val="en-US"/>
        </w:rPr>
      </w:pPr>
    </w:p>
    <w:p w14:paraId="1BE36662" w14:textId="77777777" w:rsidR="00A22A42" w:rsidRDefault="00A22A42" w:rsidP="00A22A42">
      <w:pPr>
        <w:rPr>
          <w:rFonts w:cs="Calibri Light"/>
          <w:lang w:val="en-US"/>
        </w:rPr>
      </w:pPr>
      <w:r w:rsidRPr="001F3B38">
        <w:rPr>
          <w:rFonts w:cs="Calibri Light"/>
          <w:b/>
          <w:lang w:val="en-US"/>
        </w:rPr>
        <w:t>What has not been achieved?</w:t>
      </w:r>
      <w:r w:rsidRPr="001F3B38">
        <w:rPr>
          <w:rFonts w:cs="Calibri Light"/>
          <w:lang w:val="en-US"/>
        </w:rPr>
        <w:t xml:space="preserve"> </w:t>
      </w:r>
      <w:r>
        <w:rPr>
          <w:rFonts w:cs="Calibri Light"/>
          <w:lang w:val="en-US"/>
        </w:rPr>
        <w:t xml:space="preserve">The first sub-objective has not been achieved. </w:t>
      </w:r>
      <w:r w:rsidRPr="001F3B38">
        <w:rPr>
          <w:rFonts w:cs="Calibri Light"/>
          <w:lang w:val="en-US"/>
        </w:rPr>
        <w:t>The amendment of the existing legislation for strengthening the participation of civil society organizations (CSOs) in policymaking has not been achieved. There has not a legal analysis conducted</w:t>
      </w:r>
      <w:r>
        <w:rPr>
          <w:rFonts w:cs="Calibri Light"/>
          <w:lang w:val="en-US"/>
        </w:rPr>
        <w:t>, with the exception the analysis of KCSF,</w:t>
      </w:r>
      <w:r w:rsidRPr="001F3B38">
        <w:rPr>
          <w:rFonts w:cs="Calibri Light"/>
          <w:lang w:val="en-US"/>
        </w:rPr>
        <w:t xml:space="preserve"> for identifying issues and recommendations in strengthening civil society’s role in policymaking that would be ultimately addressed in the new legislation. </w:t>
      </w:r>
      <w:r>
        <w:rPr>
          <w:rFonts w:cs="Calibri Light"/>
          <w:lang w:val="en-US"/>
        </w:rPr>
        <w:t xml:space="preserve">The remaining sub-objectives are still work in progress. The implementation of the Regulation on setting the criteria and standards for public consultation should be used in greater lengths and on-going activities This will require further capacity-building activities on the importance of civil society’s role in policymaking and know-how on the use of the Regulation and the Online Platform. Eventually, public consultations should be part of the KIPA regular training module. </w:t>
      </w:r>
    </w:p>
    <w:p w14:paraId="1EB83559" w14:textId="77777777" w:rsidR="00A22A42" w:rsidRDefault="00A22A42" w:rsidP="00AC62E8">
      <w:pPr>
        <w:rPr>
          <w:rFonts w:cs="Calibri Light"/>
          <w:lang w:val="en-US"/>
        </w:rPr>
      </w:pPr>
    </w:p>
    <w:p w14:paraId="473C42D0" w14:textId="3F65EB69" w:rsidR="00881A08" w:rsidRDefault="008A163F" w:rsidP="00AC62E8">
      <w:bookmarkStart w:id="18" w:name="_Hlk497653211"/>
      <w:r>
        <w:t>Th</w:t>
      </w:r>
      <w:r w:rsidR="00F61E7B">
        <w:t xml:space="preserve">e </w:t>
      </w:r>
      <w:r>
        <w:t xml:space="preserve">technique used in </w:t>
      </w:r>
      <w:r w:rsidR="001901EE">
        <w:t xml:space="preserve">identifying and </w:t>
      </w:r>
      <w:r>
        <w:t>anal</w:t>
      </w:r>
      <w:r w:rsidR="001901EE">
        <w:t>y</w:t>
      </w:r>
      <w:r>
        <w:t>zing the problem</w:t>
      </w:r>
      <w:r w:rsidR="001901EE">
        <w:t>s</w:t>
      </w:r>
      <w:r>
        <w:t xml:space="preserve"> </w:t>
      </w:r>
      <w:r w:rsidR="001901EE">
        <w:t>within this strategic objective,</w:t>
      </w:r>
      <w:r>
        <w:t xml:space="preserve"> where </w:t>
      </w:r>
      <w:r w:rsidR="001901EE">
        <w:t>different</w:t>
      </w:r>
      <w:r>
        <w:t xml:space="preserve"> factors</w:t>
      </w:r>
      <w:r w:rsidR="001901EE">
        <w:t>,</w:t>
      </w:r>
      <w:r>
        <w:t xml:space="preserve"> seem to be inter-related is breaken down as a </w:t>
      </w:r>
      <w:r w:rsidR="00071D88">
        <w:t xml:space="preserve">root </w:t>
      </w:r>
      <w:r w:rsidRPr="008A163F">
        <w:rPr>
          <w:i/>
        </w:rPr>
        <w:t>cause analysis</w:t>
      </w:r>
      <w:r w:rsidR="00F61E7B">
        <w:t xml:space="preserve"> as in the following table. </w:t>
      </w:r>
    </w:p>
    <w:p w14:paraId="075A6F47" w14:textId="77777777" w:rsidR="008A163F" w:rsidRDefault="008A163F" w:rsidP="00AC62E8"/>
    <w:p w14:paraId="79FA6F8E" w14:textId="77777777" w:rsidR="00024E5D" w:rsidRPr="008362F3" w:rsidRDefault="00024E5D" w:rsidP="00024E5D">
      <w:pPr>
        <w:rPr>
          <w:rFonts w:cs="Segoe UI Semilight"/>
          <w:szCs w:val="20"/>
          <w:lang w:val="en-US"/>
        </w:rPr>
      </w:pPr>
    </w:p>
    <w:tbl>
      <w:tblPr>
        <w:tblStyle w:val="TableGrid"/>
        <w:tblW w:w="0" w:type="auto"/>
        <w:tblLook w:val="04A0" w:firstRow="1" w:lastRow="0" w:firstColumn="1" w:lastColumn="0" w:noHBand="0" w:noVBand="1"/>
      </w:tblPr>
      <w:tblGrid>
        <w:gridCol w:w="1809"/>
        <w:gridCol w:w="2552"/>
        <w:gridCol w:w="4927"/>
      </w:tblGrid>
      <w:tr w:rsidR="00024E5D" w:rsidRPr="008362F3" w14:paraId="06E03D9D" w14:textId="77777777" w:rsidTr="00B84854">
        <w:tc>
          <w:tcPr>
            <w:tcW w:w="1809" w:type="dxa"/>
            <w:vMerge w:val="restart"/>
          </w:tcPr>
          <w:p w14:paraId="179690C0" w14:textId="77777777" w:rsidR="00024E5D" w:rsidRPr="008362F3" w:rsidRDefault="00024E5D" w:rsidP="00B84854">
            <w:pPr>
              <w:jc w:val="center"/>
              <w:rPr>
                <w:rFonts w:cs="Segoe UI Semilight"/>
                <w:b/>
                <w:szCs w:val="20"/>
                <w:lang w:val="en-US"/>
              </w:rPr>
            </w:pPr>
            <w:bookmarkStart w:id="19" w:name="_Hlk500618153"/>
          </w:p>
          <w:p w14:paraId="063BDA77" w14:textId="77777777" w:rsidR="00024E5D" w:rsidRPr="008362F3" w:rsidRDefault="00024E5D" w:rsidP="00B84854">
            <w:pPr>
              <w:jc w:val="center"/>
              <w:rPr>
                <w:rFonts w:cs="Segoe UI Semilight"/>
                <w:b/>
                <w:szCs w:val="20"/>
                <w:lang w:val="en-US"/>
              </w:rPr>
            </w:pPr>
          </w:p>
          <w:p w14:paraId="4138A9FF" w14:textId="77777777" w:rsidR="00024E5D" w:rsidRPr="008362F3" w:rsidRDefault="00024E5D" w:rsidP="00B84854">
            <w:pPr>
              <w:jc w:val="center"/>
              <w:rPr>
                <w:rFonts w:cs="Segoe UI Semilight"/>
                <w:b/>
                <w:szCs w:val="20"/>
                <w:lang w:val="en-US"/>
              </w:rPr>
            </w:pPr>
          </w:p>
          <w:p w14:paraId="35DE8044" w14:textId="77777777" w:rsidR="00024E5D" w:rsidRPr="008362F3" w:rsidRDefault="00024E5D" w:rsidP="00B84854">
            <w:pPr>
              <w:jc w:val="center"/>
              <w:rPr>
                <w:rFonts w:cs="Segoe UI Semilight"/>
                <w:b/>
                <w:szCs w:val="20"/>
                <w:lang w:val="en-US"/>
              </w:rPr>
            </w:pPr>
          </w:p>
          <w:p w14:paraId="33EB885F" w14:textId="77777777" w:rsidR="00024E5D" w:rsidRPr="008362F3" w:rsidRDefault="00024E5D" w:rsidP="00B84854">
            <w:pPr>
              <w:jc w:val="center"/>
              <w:rPr>
                <w:rFonts w:cs="Segoe UI Semilight"/>
                <w:b/>
                <w:szCs w:val="20"/>
                <w:lang w:val="en-US"/>
              </w:rPr>
            </w:pPr>
          </w:p>
          <w:p w14:paraId="6DDB6BEA" w14:textId="77777777" w:rsidR="00024E5D" w:rsidRPr="008362F3" w:rsidRDefault="00024E5D" w:rsidP="00B84854">
            <w:pPr>
              <w:jc w:val="center"/>
              <w:rPr>
                <w:rFonts w:cs="Segoe UI Semilight"/>
                <w:b/>
                <w:szCs w:val="20"/>
                <w:lang w:val="en-US"/>
              </w:rPr>
            </w:pPr>
          </w:p>
          <w:p w14:paraId="15C7F42F" w14:textId="77777777" w:rsidR="00024E5D" w:rsidRPr="008362F3" w:rsidRDefault="00024E5D" w:rsidP="00B84854">
            <w:pPr>
              <w:jc w:val="center"/>
              <w:rPr>
                <w:rFonts w:cs="Segoe UI Semilight"/>
                <w:b/>
                <w:szCs w:val="20"/>
                <w:lang w:val="en-US"/>
              </w:rPr>
            </w:pPr>
          </w:p>
          <w:p w14:paraId="32EF7270" w14:textId="77777777" w:rsidR="00024E5D" w:rsidRPr="008362F3" w:rsidRDefault="00024E5D" w:rsidP="00B84854">
            <w:pPr>
              <w:jc w:val="center"/>
              <w:rPr>
                <w:rFonts w:cs="Segoe UI Semilight"/>
                <w:b/>
                <w:szCs w:val="20"/>
                <w:lang w:val="en-US"/>
              </w:rPr>
            </w:pPr>
          </w:p>
          <w:p w14:paraId="2705F17B" w14:textId="77777777" w:rsidR="00024E5D" w:rsidRPr="008362F3" w:rsidRDefault="00024E5D" w:rsidP="00B84854">
            <w:pPr>
              <w:jc w:val="center"/>
              <w:rPr>
                <w:rFonts w:cs="Segoe UI Semilight"/>
                <w:b/>
                <w:szCs w:val="20"/>
                <w:lang w:val="en-US"/>
              </w:rPr>
            </w:pPr>
          </w:p>
          <w:p w14:paraId="2A0DB767" w14:textId="77777777" w:rsidR="00024E5D" w:rsidRPr="008362F3" w:rsidRDefault="00024E5D" w:rsidP="00B84854">
            <w:pPr>
              <w:jc w:val="center"/>
              <w:rPr>
                <w:rFonts w:cs="Segoe UI Semilight"/>
                <w:b/>
                <w:szCs w:val="20"/>
                <w:lang w:val="en-US"/>
              </w:rPr>
            </w:pPr>
          </w:p>
          <w:p w14:paraId="6B41BB57" w14:textId="77777777" w:rsidR="00024E5D" w:rsidRPr="008362F3" w:rsidRDefault="00024E5D" w:rsidP="00B84854">
            <w:pPr>
              <w:jc w:val="center"/>
              <w:rPr>
                <w:rFonts w:cs="Segoe UI Semilight"/>
                <w:b/>
                <w:szCs w:val="20"/>
                <w:lang w:val="en-US"/>
              </w:rPr>
            </w:pPr>
          </w:p>
          <w:p w14:paraId="53BCD90A" w14:textId="77777777" w:rsidR="00024E5D" w:rsidRPr="008362F3" w:rsidRDefault="00024E5D" w:rsidP="00B84854">
            <w:pPr>
              <w:jc w:val="center"/>
              <w:rPr>
                <w:rFonts w:cs="Segoe UI Semilight"/>
                <w:b/>
                <w:szCs w:val="20"/>
                <w:lang w:val="en-US"/>
              </w:rPr>
            </w:pPr>
          </w:p>
          <w:p w14:paraId="0EDF25C9" w14:textId="77777777" w:rsidR="00024E5D" w:rsidRPr="008362F3" w:rsidRDefault="00024E5D" w:rsidP="00B84854">
            <w:pPr>
              <w:jc w:val="center"/>
              <w:rPr>
                <w:rFonts w:cs="Segoe UI Semilight"/>
                <w:b/>
                <w:szCs w:val="20"/>
                <w:lang w:val="en-US"/>
              </w:rPr>
            </w:pPr>
          </w:p>
          <w:p w14:paraId="77FE5470" w14:textId="77777777" w:rsidR="00024E5D" w:rsidRPr="008362F3" w:rsidRDefault="00024E5D" w:rsidP="00B84854">
            <w:pPr>
              <w:jc w:val="center"/>
              <w:rPr>
                <w:rFonts w:cs="Segoe UI Semilight"/>
                <w:b/>
                <w:szCs w:val="20"/>
                <w:lang w:val="en-US"/>
              </w:rPr>
            </w:pPr>
          </w:p>
          <w:p w14:paraId="72FA57AD" w14:textId="77777777" w:rsidR="00024E5D" w:rsidRPr="008362F3" w:rsidRDefault="00024E5D" w:rsidP="00B84854">
            <w:pPr>
              <w:jc w:val="center"/>
              <w:rPr>
                <w:rFonts w:cs="Segoe UI Semilight"/>
                <w:b/>
                <w:szCs w:val="20"/>
                <w:lang w:val="en-US"/>
              </w:rPr>
            </w:pPr>
          </w:p>
          <w:p w14:paraId="090285F5" w14:textId="77777777" w:rsidR="00024E5D" w:rsidRPr="008362F3" w:rsidRDefault="00024E5D" w:rsidP="00B84854">
            <w:pPr>
              <w:jc w:val="center"/>
              <w:rPr>
                <w:rFonts w:cs="Segoe UI Semilight"/>
                <w:b/>
                <w:szCs w:val="20"/>
                <w:lang w:val="en-US"/>
              </w:rPr>
            </w:pPr>
          </w:p>
          <w:p w14:paraId="40D9B017" w14:textId="77777777" w:rsidR="00024E5D" w:rsidRPr="008362F3" w:rsidRDefault="00024E5D" w:rsidP="00B84854">
            <w:pPr>
              <w:jc w:val="center"/>
              <w:rPr>
                <w:rFonts w:cs="Segoe UI Semilight"/>
                <w:b/>
                <w:szCs w:val="20"/>
                <w:lang w:val="en-US"/>
              </w:rPr>
            </w:pPr>
          </w:p>
          <w:p w14:paraId="7A454302" w14:textId="77777777" w:rsidR="00024E5D" w:rsidRPr="008362F3" w:rsidRDefault="00024E5D" w:rsidP="00B84854">
            <w:pPr>
              <w:jc w:val="center"/>
              <w:rPr>
                <w:rFonts w:cs="Segoe UI Semilight"/>
                <w:b/>
                <w:szCs w:val="20"/>
                <w:lang w:val="en-US"/>
              </w:rPr>
            </w:pPr>
          </w:p>
          <w:p w14:paraId="4E28B011" w14:textId="77777777" w:rsidR="00024E5D" w:rsidRPr="008362F3" w:rsidRDefault="00024E5D" w:rsidP="00B84854">
            <w:pPr>
              <w:jc w:val="center"/>
              <w:rPr>
                <w:rFonts w:cs="Segoe UI Semilight"/>
                <w:b/>
                <w:szCs w:val="20"/>
                <w:lang w:val="en-US"/>
              </w:rPr>
            </w:pPr>
            <w:r w:rsidRPr="008362F3">
              <w:rPr>
                <w:rFonts w:cs="Segoe UI Semilight"/>
                <w:b/>
                <w:szCs w:val="20"/>
                <w:lang w:val="en-US"/>
              </w:rPr>
              <w:t xml:space="preserve">Main Problem </w:t>
            </w:r>
          </w:p>
          <w:p w14:paraId="09F75E43"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lang w:val="en"/>
              </w:rPr>
              <w:t>The participation of CSOs is not enough in formulating policies and legislation.</w:t>
            </w:r>
          </w:p>
          <w:p w14:paraId="71E7DAE5" w14:textId="77777777" w:rsidR="00024E5D" w:rsidRPr="008362F3" w:rsidRDefault="00024E5D" w:rsidP="00B84854">
            <w:pPr>
              <w:rPr>
                <w:rFonts w:cs="Segoe UI Semilight"/>
                <w:szCs w:val="20"/>
                <w:lang w:val="en-US"/>
              </w:rPr>
            </w:pPr>
          </w:p>
        </w:tc>
        <w:tc>
          <w:tcPr>
            <w:tcW w:w="2552" w:type="dxa"/>
            <w:vMerge w:val="restart"/>
          </w:tcPr>
          <w:p w14:paraId="66C589FC" w14:textId="77777777" w:rsidR="00024E5D" w:rsidRPr="008362F3" w:rsidRDefault="00024E5D" w:rsidP="00B84854">
            <w:pPr>
              <w:jc w:val="center"/>
              <w:rPr>
                <w:rFonts w:cs="Segoe UI Semilight"/>
                <w:b/>
                <w:szCs w:val="20"/>
                <w:lang w:val="en-US"/>
              </w:rPr>
            </w:pPr>
            <w:r w:rsidRPr="008362F3">
              <w:rPr>
                <w:rFonts w:cs="Segoe UI Semilight"/>
                <w:b/>
                <w:szCs w:val="20"/>
                <w:lang w:val="en-US"/>
              </w:rPr>
              <w:t>1. Direct Cause</w:t>
            </w:r>
          </w:p>
          <w:p w14:paraId="434B800F" w14:textId="77777777" w:rsidR="00024E5D" w:rsidRPr="008362F3" w:rsidRDefault="00024E5D" w:rsidP="00B84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Segoe UI Semilight"/>
                <w:color w:val="212121"/>
                <w:szCs w:val="20"/>
                <w:lang w:val="en-US"/>
              </w:rPr>
            </w:pPr>
            <w:r w:rsidRPr="008362F3">
              <w:rPr>
                <w:rFonts w:eastAsia="Times New Roman" w:cs="Segoe UI Semilight"/>
                <w:color w:val="212121"/>
                <w:szCs w:val="20"/>
                <w:lang w:val="en-US"/>
              </w:rPr>
              <w:t>Lack of resources for coordination, monitoring, reporting, and support for the implementation of the Minimum Standards for Public Consultation Process Regulation.</w:t>
            </w:r>
          </w:p>
          <w:p w14:paraId="427C8E6C" w14:textId="77777777" w:rsidR="00024E5D" w:rsidRPr="008362F3" w:rsidRDefault="00024E5D" w:rsidP="00B84854">
            <w:pPr>
              <w:rPr>
                <w:rFonts w:cs="Segoe UI Semilight"/>
                <w:szCs w:val="20"/>
                <w:lang w:val="en-US"/>
              </w:rPr>
            </w:pPr>
          </w:p>
        </w:tc>
        <w:tc>
          <w:tcPr>
            <w:tcW w:w="4927" w:type="dxa"/>
          </w:tcPr>
          <w:p w14:paraId="3F70B04F" w14:textId="77777777" w:rsidR="00024E5D" w:rsidRPr="008362F3" w:rsidRDefault="00024E5D" w:rsidP="00B84854">
            <w:pPr>
              <w:jc w:val="center"/>
              <w:rPr>
                <w:rFonts w:cs="Segoe UI Semilight"/>
                <w:b/>
                <w:szCs w:val="20"/>
                <w:lang w:val="en-US"/>
              </w:rPr>
            </w:pPr>
            <w:r w:rsidRPr="008362F3">
              <w:rPr>
                <w:rFonts w:cs="Segoe UI Semilight"/>
                <w:b/>
                <w:szCs w:val="20"/>
                <w:lang w:val="en-US"/>
              </w:rPr>
              <w:t xml:space="preserve">1.1 Root Cause </w:t>
            </w:r>
          </w:p>
          <w:p w14:paraId="61288FD4"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t>OGG-OPM does not have sufficient human and financial resources to promote the implementation of the Regulation in practice and to ensure the involvement of civil society in decision-making.</w:t>
            </w:r>
          </w:p>
          <w:p w14:paraId="6C229CA4" w14:textId="77777777" w:rsidR="00024E5D" w:rsidRPr="008362F3" w:rsidRDefault="00024E5D" w:rsidP="00B84854">
            <w:pPr>
              <w:rPr>
                <w:rFonts w:cs="Segoe UI Semilight"/>
                <w:szCs w:val="20"/>
                <w:lang w:val="en-US"/>
              </w:rPr>
            </w:pPr>
          </w:p>
        </w:tc>
      </w:tr>
      <w:tr w:rsidR="00024E5D" w:rsidRPr="008362F3" w14:paraId="2DE6841D" w14:textId="77777777" w:rsidTr="00B84854">
        <w:tc>
          <w:tcPr>
            <w:tcW w:w="1809" w:type="dxa"/>
            <w:vMerge/>
          </w:tcPr>
          <w:p w14:paraId="63A8513A" w14:textId="77777777" w:rsidR="00024E5D" w:rsidRPr="008362F3" w:rsidRDefault="00024E5D" w:rsidP="00B84854">
            <w:pPr>
              <w:rPr>
                <w:rFonts w:cs="Segoe UI Semilight"/>
                <w:szCs w:val="20"/>
                <w:lang w:val="en-US"/>
              </w:rPr>
            </w:pPr>
          </w:p>
        </w:tc>
        <w:tc>
          <w:tcPr>
            <w:tcW w:w="2552" w:type="dxa"/>
            <w:vMerge/>
          </w:tcPr>
          <w:p w14:paraId="4B4109D1" w14:textId="77777777" w:rsidR="00024E5D" w:rsidRPr="008362F3" w:rsidRDefault="00024E5D" w:rsidP="00B84854">
            <w:pPr>
              <w:rPr>
                <w:rFonts w:cs="Segoe UI Semilight"/>
                <w:szCs w:val="20"/>
                <w:lang w:val="en-US"/>
              </w:rPr>
            </w:pPr>
          </w:p>
        </w:tc>
        <w:tc>
          <w:tcPr>
            <w:tcW w:w="4927" w:type="dxa"/>
          </w:tcPr>
          <w:p w14:paraId="19227869" w14:textId="77777777" w:rsidR="00024E5D" w:rsidRPr="008362F3" w:rsidRDefault="00024E5D" w:rsidP="00B84854">
            <w:pPr>
              <w:jc w:val="center"/>
              <w:rPr>
                <w:rFonts w:cs="Segoe UI Semilight"/>
                <w:b/>
                <w:szCs w:val="20"/>
                <w:lang w:val="en-US"/>
              </w:rPr>
            </w:pPr>
            <w:r w:rsidRPr="008362F3">
              <w:rPr>
                <w:rFonts w:cs="Segoe UI Semilight"/>
                <w:b/>
                <w:szCs w:val="20"/>
                <w:lang w:val="en-US"/>
              </w:rPr>
              <w:t>1.2 Root Cause</w:t>
            </w:r>
          </w:p>
          <w:p w14:paraId="5A7213AF"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t>The Online Public Consultation Platform is not always functional as a result of its ineffective management / maintenance.</w:t>
            </w:r>
          </w:p>
          <w:p w14:paraId="6569FB9C" w14:textId="77777777" w:rsidR="00024E5D" w:rsidRPr="008362F3" w:rsidRDefault="00024E5D" w:rsidP="00B84854">
            <w:pPr>
              <w:rPr>
                <w:rFonts w:cs="Segoe UI Semilight"/>
                <w:szCs w:val="20"/>
                <w:lang w:val="en-US"/>
              </w:rPr>
            </w:pPr>
          </w:p>
        </w:tc>
      </w:tr>
      <w:tr w:rsidR="00024E5D" w:rsidRPr="008362F3" w14:paraId="5FC1B0EE" w14:textId="77777777" w:rsidTr="00B84854">
        <w:tc>
          <w:tcPr>
            <w:tcW w:w="1809" w:type="dxa"/>
            <w:vMerge/>
          </w:tcPr>
          <w:p w14:paraId="7F670A59" w14:textId="77777777" w:rsidR="00024E5D" w:rsidRPr="008362F3" w:rsidRDefault="00024E5D" w:rsidP="00B84854">
            <w:pPr>
              <w:rPr>
                <w:rFonts w:cs="Segoe UI Semilight"/>
                <w:szCs w:val="20"/>
                <w:lang w:val="en-US"/>
              </w:rPr>
            </w:pPr>
          </w:p>
        </w:tc>
        <w:tc>
          <w:tcPr>
            <w:tcW w:w="2552" w:type="dxa"/>
            <w:vMerge w:val="restart"/>
          </w:tcPr>
          <w:p w14:paraId="2F04F2EB" w14:textId="77777777" w:rsidR="00024E5D" w:rsidRPr="008362F3" w:rsidRDefault="00024E5D" w:rsidP="00B84854">
            <w:pPr>
              <w:tabs>
                <w:tab w:val="left" w:pos="892"/>
              </w:tabs>
              <w:jc w:val="center"/>
              <w:rPr>
                <w:rFonts w:cs="Segoe UI Semilight"/>
                <w:b/>
                <w:szCs w:val="20"/>
                <w:lang w:val="en-US"/>
              </w:rPr>
            </w:pPr>
          </w:p>
          <w:p w14:paraId="6BE7DB23" w14:textId="77777777" w:rsidR="00024E5D" w:rsidRPr="008362F3" w:rsidRDefault="00024E5D" w:rsidP="00B84854">
            <w:pPr>
              <w:tabs>
                <w:tab w:val="left" w:pos="892"/>
              </w:tabs>
              <w:jc w:val="center"/>
              <w:rPr>
                <w:rFonts w:cs="Segoe UI Semilight"/>
                <w:b/>
                <w:szCs w:val="20"/>
                <w:lang w:val="en-US"/>
              </w:rPr>
            </w:pPr>
            <w:r w:rsidRPr="008362F3">
              <w:rPr>
                <w:rFonts w:cs="Segoe UI Semilight"/>
                <w:b/>
                <w:szCs w:val="20"/>
                <w:lang w:val="en-US"/>
              </w:rPr>
              <w:t>2. Direct Cause</w:t>
            </w:r>
          </w:p>
          <w:p w14:paraId="38CECFA4"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t>Lack of proactive communication in line Ministries and the capacity of officials to plan, implement and report on minimum standards for public consultation.</w:t>
            </w:r>
          </w:p>
          <w:p w14:paraId="71009F37" w14:textId="77777777" w:rsidR="00024E5D" w:rsidRPr="008362F3" w:rsidRDefault="00024E5D" w:rsidP="00B84854">
            <w:pPr>
              <w:tabs>
                <w:tab w:val="left" w:pos="892"/>
              </w:tabs>
              <w:rPr>
                <w:rFonts w:cs="Segoe UI Semilight"/>
                <w:szCs w:val="20"/>
                <w:lang w:val="en-US"/>
              </w:rPr>
            </w:pPr>
          </w:p>
        </w:tc>
        <w:tc>
          <w:tcPr>
            <w:tcW w:w="4927" w:type="dxa"/>
          </w:tcPr>
          <w:p w14:paraId="3FE8FC9D" w14:textId="77777777" w:rsidR="00024E5D" w:rsidRPr="008362F3" w:rsidRDefault="00024E5D" w:rsidP="00B84854">
            <w:pPr>
              <w:jc w:val="center"/>
              <w:rPr>
                <w:rFonts w:cs="Segoe UI Semilight"/>
                <w:b/>
                <w:szCs w:val="20"/>
                <w:lang w:val="en-US"/>
              </w:rPr>
            </w:pPr>
            <w:r w:rsidRPr="008362F3">
              <w:rPr>
                <w:rFonts w:cs="Segoe UI Semilight"/>
                <w:b/>
                <w:szCs w:val="20"/>
                <w:lang w:val="en-US"/>
              </w:rPr>
              <w:t>2.1 Root Cause</w:t>
            </w:r>
          </w:p>
          <w:p w14:paraId="682FE1C8"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t>Civil servants have insufficient knowledge of the implementation of the Minimum Standards Regulation.</w:t>
            </w:r>
          </w:p>
          <w:p w14:paraId="0FF5B231" w14:textId="77777777" w:rsidR="00024E5D" w:rsidRPr="008362F3" w:rsidRDefault="00024E5D" w:rsidP="00B84854">
            <w:pPr>
              <w:rPr>
                <w:rFonts w:cs="Segoe UI Semilight"/>
                <w:szCs w:val="20"/>
                <w:lang w:val="en-US"/>
              </w:rPr>
            </w:pPr>
          </w:p>
        </w:tc>
      </w:tr>
      <w:tr w:rsidR="00024E5D" w:rsidRPr="008362F3" w14:paraId="31581343" w14:textId="77777777" w:rsidTr="00B84854">
        <w:tc>
          <w:tcPr>
            <w:tcW w:w="1809" w:type="dxa"/>
            <w:vMerge/>
          </w:tcPr>
          <w:p w14:paraId="24AD7DF8" w14:textId="77777777" w:rsidR="00024E5D" w:rsidRPr="008362F3" w:rsidRDefault="00024E5D" w:rsidP="00B84854">
            <w:pPr>
              <w:rPr>
                <w:rFonts w:cs="Segoe UI Semilight"/>
                <w:szCs w:val="20"/>
                <w:lang w:val="en-US"/>
              </w:rPr>
            </w:pPr>
          </w:p>
        </w:tc>
        <w:tc>
          <w:tcPr>
            <w:tcW w:w="2552" w:type="dxa"/>
            <w:vMerge/>
          </w:tcPr>
          <w:p w14:paraId="2EC64EF6" w14:textId="77777777" w:rsidR="00024E5D" w:rsidRPr="008362F3" w:rsidRDefault="00024E5D" w:rsidP="00B84854">
            <w:pPr>
              <w:rPr>
                <w:rFonts w:cs="Segoe UI Semilight"/>
                <w:szCs w:val="20"/>
                <w:lang w:val="en-US"/>
              </w:rPr>
            </w:pPr>
          </w:p>
        </w:tc>
        <w:tc>
          <w:tcPr>
            <w:tcW w:w="4927" w:type="dxa"/>
          </w:tcPr>
          <w:p w14:paraId="08D0123B" w14:textId="77777777" w:rsidR="00024E5D" w:rsidRPr="008362F3" w:rsidRDefault="00024E5D" w:rsidP="00B84854">
            <w:pPr>
              <w:jc w:val="center"/>
              <w:rPr>
                <w:rFonts w:cs="Segoe UI Semilight"/>
                <w:b/>
                <w:szCs w:val="20"/>
                <w:lang w:val="en-US"/>
              </w:rPr>
            </w:pPr>
            <w:r w:rsidRPr="008362F3">
              <w:rPr>
                <w:rFonts w:cs="Segoe UI Semilight"/>
                <w:b/>
                <w:szCs w:val="20"/>
                <w:lang w:val="en-US"/>
              </w:rPr>
              <w:t>2.2 Root Cause</w:t>
            </w:r>
            <w:r w:rsidRPr="008362F3">
              <w:rPr>
                <w:rFonts w:cs="Segoe UI Semilight"/>
                <w:szCs w:val="20"/>
                <w:lang w:val="en-US"/>
              </w:rPr>
              <w:br/>
            </w:r>
            <w:r w:rsidRPr="008362F3">
              <w:rPr>
                <w:rFonts w:cs="Segoe UI Semilight"/>
                <w:color w:val="212121"/>
                <w:szCs w:val="20"/>
                <w:shd w:val="clear" w:color="auto" w:fill="FFFFFF"/>
                <w:lang w:val="en-US"/>
              </w:rPr>
              <w:t>Ministries do not organize co-ordination activities on the implementation of the Minimum Standards Regulation and managers are not sufficiently informed</w:t>
            </w:r>
          </w:p>
        </w:tc>
      </w:tr>
      <w:tr w:rsidR="00024E5D" w:rsidRPr="008362F3" w14:paraId="03B1BF7A" w14:textId="77777777" w:rsidTr="00B84854">
        <w:tc>
          <w:tcPr>
            <w:tcW w:w="1809" w:type="dxa"/>
            <w:vMerge/>
          </w:tcPr>
          <w:p w14:paraId="1AE7C32A" w14:textId="77777777" w:rsidR="00024E5D" w:rsidRPr="008362F3" w:rsidRDefault="00024E5D" w:rsidP="00B84854">
            <w:pPr>
              <w:rPr>
                <w:rFonts w:cs="Segoe UI Semilight"/>
                <w:szCs w:val="20"/>
                <w:lang w:val="en-US"/>
              </w:rPr>
            </w:pPr>
          </w:p>
        </w:tc>
        <w:tc>
          <w:tcPr>
            <w:tcW w:w="2552" w:type="dxa"/>
            <w:vMerge/>
          </w:tcPr>
          <w:p w14:paraId="4836E338" w14:textId="77777777" w:rsidR="00024E5D" w:rsidRPr="008362F3" w:rsidRDefault="00024E5D" w:rsidP="00B84854">
            <w:pPr>
              <w:rPr>
                <w:rFonts w:cs="Segoe UI Semilight"/>
                <w:szCs w:val="20"/>
                <w:lang w:val="en-US"/>
              </w:rPr>
            </w:pPr>
          </w:p>
        </w:tc>
        <w:tc>
          <w:tcPr>
            <w:tcW w:w="4927" w:type="dxa"/>
          </w:tcPr>
          <w:p w14:paraId="7CB7C7B0" w14:textId="77777777" w:rsidR="00024E5D" w:rsidRPr="008362F3" w:rsidRDefault="00024E5D" w:rsidP="00B84854">
            <w:pPr>
              <w:jc w:val="center"/>
              <w:rPr>
                <w:rFonts w:cs="Segoe UI Semilight"/>
                <w:b/>
                <w:szCs w:val="20"/>
                <w:lang w:val="en-US"/>
              </w:rPr>
            </w:pPr>
            <w:r w:rsidRPr="008362F3">
              <w:rPr>
                <w:rFonts w:cs="Segoe UI Semilight"/>
                <w:b/>
                <w:szCs w:val="20"/>
                <w:lang w:val="en-US"/>
              </w:rPr>
              <w:t>2.3 Root Cause</w:t>
            </w:r>
          </w:p>
          <w:p w14:paraId="31749DCE"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t>The state does not have a sustainable system for capacity building of civil servants for public consultations.</w:t>
            </w:r>
          </w:p>
          <w:p w14:paraId="61D6ACD8" w14:textId="77777777" w:rsidR="00024E5D" w:rsidRPr="008362F3" w:rsidRDefault="00024E5D" w:rsidP="00B84854">
            <w:pPr>
              <w:rPr>
                <w:rFonts w:cs="Segoe UI Semilight"/>
                <w:szCs w:val="20"/>
                <w:lang w:val="en-US"/>
              </w:rPr>
            </w:pPr>
          </w:p>
        </w:tc>
      </w:tr>
      <w:tr w:rsidR="00024E5D" w:rsidRPr="008362F3" w14:paraId="2ECCAAFA" w14:textId="77777777" w:rsidTr="00B84854">
        <w:tc>
          <w:tcPr>
            <w:tcW w:w="1809" w:type="dxa"/>
            <w:vMerge/>
          </w:tcPr>
          <w:p w14:paraId="550B591A" w14:textId="77777777" w:rsidR="00024E5D" w:rsidRPr="008362F3" w:rsidRDefault="00024E5D" w:rsidP="00B84854">
            <w:pPr>
              <w:rPr>
                <w:rFonts w:cs="Segoe UI Semilight"/>
                <w:szCs w:val="20"/>
                <w:lang w:val="en-US"/>
              </w:rPr>
            </w:pPr>
          </w:p>
        </w:tc>
        <w:tc>
          <w:tcPr>
            <w:tcW w:w="2552" w:type="dxa"/>
            <w:vMerge/>
          </w:tcPr>
          <w:p w14:paraId="2F66139C" w14:textId="77777777" w:rsidR="00024E5D" w:rsidRPr="008362F3" w:rsidRDefault="00024E5D" w:rsidP="00B84854">
            <w:pPr>
              <w:rPr>
                <w:rFonts w:cs="Segoe UI Semilight"/>
                <w:szCs w:val="20"/>
                <w:lang w:val="en-US"/>
              </w:rPr>
            </w:pPr>
          </w:p>
        </w:tc>
        <w:tc>
          <w:tcPr>
            <w:tcW w:w="4927" w:type="dxa"/>
          </w:tcPr>
          <w:p w14:paraId="7A0B275A" w14:textId="77777777" w:rsidR="00024E5D" w:rsidRPr="008362F3" w:rsidRDefault="00024E5D" w:rsidP="00B84854">
            <w:pPr>
              <w:jc w:val="center"/>
              <w:rPr>
                <w:rFonts w:cs="Segoe UI Semilight"/>
                <w:b/>
                <w:szCs w:val="20"/>
                <w:lang w:val="en-US"/>
              </w:rPr>
            </w:pPr>
            <w:r w:rsidRPr="008362F3">
              <w:rPr>
                <w:rFonts w:cs="Segoe UI Semilight"/>
                <w:b/>
                <w:szCs w:val="20"/>
                <w:lang w:val="en-US"/>
              </w:rPr>
              <w:t>2.4 Root Cause</w:t>
            </w:r>
          </w:p>
          <w:p w14:paraId="18F1A62D"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lastRenderedPageBreak/>
              <w:t>The state does not give gratitude to CSOs that provide a qualitative contribution to public policy making.</w:t>
            </w:r>
          </w:p>
          <w:p w14:paraId="0980D734" w14:textId="77777777" w:rsidR="00024E5D" w:rsidRPr="008362F3" w:rsidRDefault="00024E5D" w:rsidP="00B84854">
            <w:pPr>
              <w:rPr>
                <w:rFonts w:cs="Segoe UI Semilight"/>
                <w:szCs w:val="20"/>
                <w:lang w:val="en-US"/>
              </w:rPr>
            </w:pPr>
          </w:p>
        </w:tc>
      </w:tr>
      <w:tr w:rsidR="00024E5D" w:rsidRPr="008362F3" w14:paraId="15AC326F" w14:textId="77777777" w:rsidTr="00B84854">
        <w:tc>
          <w:tcPr>
            <w:tcW w:w="1809" w:type="dxa"/>
            <w:vMerge/>
          </w:tcPr>
          <w:p w14:paraId="7CC7FE6D" w14:textId="77777777" w:rsidR="00024E5D" w:rsidRPr="008362F3" w:rsidRDefault="00024E5D" w:rsidP="00B84854">
            <w:pPr>
              <w:rPr>
                <w:rFonts w:cs="Segoe UI Semilight"/>
                <w:szCs w:val="20"/>
                <w:lang w:val="en-US"/>
              </w:rPr>
            </w:pPr>
          </w:p>
        </w:tc>
        <w:tc>
          <w:tcPr>
            <w:tcW w:w="2552" w:type="dxa"/>
          </w:tcPr>
          <w:p w14:paraId="1F7891FD" w14:textId="77777777" w:rsidR="00024E5D" w:rsidRPr="008362F3" w:rsidRDefault="00024E5D" w:rsidP="00B84854">
            <w:pPr>
              <w:jc w:val="center"/>
              <w:rPr>
                <w:rFonts w:cs="Segoe UI Semilight"/>
                <w:b/>
                <w:szCs w:val="20"/>
                <w:lang w:val="en-US"/>
              </w:rPr>
            </w:pPr>
            <w:r w:rsidRPr="008362F3">
              <w:rPr>
                <w:rFonts w:cs="Segoe UI Semilight"/>
                <w:b/>
                <w:szCs w:val="20"/>
                <w:lang w:val="en-US"/>
              </w:rPr>
              <w:t>3. Direct Cause</w:t>
            </w:r>
          </w:p>
          <w:p w14:paraId="6F854A15"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t>Lack of awareness of CSOs for participation in public consultations.</w:t>
            </w:r>
          </w:p>
          <w:p w14:paraId="67780A27" w14:textId="77777777" w:rsidR="00024E5D" w:rsidRPr="008362F3" w:rsidRDefault="00024E5D" w:rsidP="00B84854">
            <w:pPr>
              <w:jc w:val="center"/>
              <w:rPr>
                <w:rFonts w:cs="Segoe UI Semilight"/>
                <w:szCs w:val="20"/>
                <w:lang w:val="en-US"/>
              </w:rPr>
            </w:pPr>
          </w:p>
        </w:tc>
        <w:tc>
          <w:tcPr>
            <w:tcW w:w="4927" w:type="dxa"/>
          </w:tcPr>
          <w:p w14:paraId="032A6432" w14:textId="77777777" w:rsidR="00024E5D" w:rsidRPr="008362F3" w:rsidRDefault="00024E5D" w:rsidP="00B84854">
            <w:pPr>
              <w:jc w:val="center"/>
              <w:rPr>
                <w:rFonts w:cs="Segoe UI Semilight"/>
                <w:b/>
                <w:szCs w:val="20"/>
                <w:lang w:val="en-US"/>
              </w:rPr>
            </w:pPr>
            <w:r w:rsidRPr="008362F3">
              <w:rPr>
                <w:rFonts w:cs="Segoe UI Semilight"/>
                <w:b/>
                <w:szCs w:val="20"/>
                <w:lang w:val="en-US"/>
              </w:rPr>
              <w:t>3.1 Root Cause</w:t>
            </w:r>
          </w:p>
          <w:p w14:paraId="0C528678"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t>OPM-OGG has not organized enough campaigns to raise awareness of the standards, methods and benefits in / out of the public consultation process.</w:t>
            </w:r>
          </w:p>
          <w:p w14:paraId="54FD54D4" w14:textId="77777777" w:rsidR="00024E5D" w:rsidRPr="008362F3" w:rsidRDefault="00024E5D" w:rsidP="00B84854">
            <w:pPr>
              <w:rPr>
                <w:rFonts w:cs="Segoe UI Semilight"/>
                <w:szCs w:val="20"/>
                <w:lang w:val="en-US"/>
              </w:rPr>
            </w:pPr>
          </w:p>
        </w:tc>
      </w:tr>
      <w:tr w:rsidR="00024E5D" w:rsidRPr="008362F3" w14:paraId="0B1FE688" w14:textId="77777777" w:rsidTr="00B84854">
        <w:tc>
          <w:tcPr>
            <w:tcW w:w="1809" w:type="dxa"/>
            <w:vMerge/>
          </w:tcPr>
          <w:p w14:paraId="0A178653" w14:textId="77777777" w:rsidR="00024E5D" w:rsidRPr="008362F3" w:rsidRDefault="00024E5D" w:rsidP="00B84854">
            <w:pPr>
              <w:rPr>
                <w:rFonts w:cs="Segoe UI Semilight"/>
                <w:szCs w:val="20"/>
                <w:lang w:val="en-US"/>
              </w:rPr>
            </w:pPr>
          </w:p>
        </w:tc>
        <w:tc>
          <w:tcPr>
            <w:tcW w:w="2552" w:type="dxa"/>
            <w:vMerge w:val="restart"/>
          </w:tcPr>
          <w:p w14:paraId="4388C1E5" w14:textId="77777777" w:rsidR="00024E5D" w:rsidRPr="008362F3" w:rsidRDefault="00024E5D" w:rsidP="00B84854">
            <w:pPr>
              <w:jc w:val="center"/>
              <w:rPr>
                <w:rFonts w:cs="Segoe UI Semilight"/>
                <w:b/>
                <w:szCs w:val="20"/>
                <w:lang w:val="en-US"/>
              </w:rPr>
            </w:pPr>
          </w:p>
          <w:p w14:paraId="70833A51" w14:textId="77777777" w:rsidR="00024E5D" w:rsidRPr="008362F3" w:rsidRDefault="00024E5D" w:rsidP="00B84854">
            <w:pPr>
              <w:jc w:val="center"/>
              <w:rPr>
                <w:rFonts w:cs="Segoe UI Semilight"/>
                <w:b/>
                <w:szCs w:val="20"/>
                <w:lang w:val="en-US"/>
              </w:rPr>
            </w:pPr>
          </w:p>
          <w:p w14:paraId="7561243E" w14:textId="77777777" w:rsidR="00024E5D" w:rsidRPr="008362F3" w:rsidRDefault="00024E5D" w:rsidP="00B84854">
            <w:pPr>
              <w:jc w:val="center"/>
              <w:rPr>
                <w:rFonts w:cs="Segoe UI Semilight"/>
                <w:b/>
                <w:szCs w:val="20"/>
                <w:lang w:val="en-US"/>
              </w:rPr>
            </w:pPr>
          </w:p>
          <w:p w14:paraId="2AB8513E" w14:textId="77777777" w:rsidR="00024E5D" w:rsidRPr="008362F3" w:rsidRDefault="00024E5D" w:rsidP="00B84854">
            <w:pPr>
              <w:jc w:val="center"/>
              <w:rPr>
                <w:rFonts w:cs="Segoe UI Semilight"/>
                <w:b/>
                <w:szCs w:val="20"/>
                <w:lang w:val="en-US"/>
              </w:rPr>
            </w:pPr>
          </w:p>
          <w:p w14:paraId="7C116E98" w14:textId="77777777" w:rsidR="00024E5D" w:rsidRPr="008362F3" w:rsidRDefault="00024E5D" w:rsidP="00B84854">
            <w:pPr>
              <w:jc w:val="center"/>
              <w:rPr>
                <w:rFonts w:cs="Segoe UI Semilight"/>
                <w:b/>
                <w:szCs w:val="20"/>
                <w:lang w:val="en-US"/>
              </w:rPr>
            </w:pPr>
          </w:p>
          <w:p w14:paraId="43CCAA77" w14:textId="77777777" w:rsidR="00024E5D" w:rsidRPr="008362F3" w:rsidRDefault="00024E5D" w:rsidP="00B84854">
            <w:pPr>
              <w:jc w:val="center"/>
              <w:rPr>
                <w:rFonts w:cs="Segoe UI Semilight"/>
                <w:b/>
                <w:szCs w:val="20"/>
                <w:lang w:val="en-US"/>
              </w:rPr>
            </w:pPr>
          </w:p>
          <w:p w14:paraId="1DB46AC7" w14:textId="77777777" w:rsidR="00024E5D" w:rsidRPr="008362F3" w:rsidRDefault="00024E5D" w:rsidP="00B84854">
            <w:pPr>
              <w:jc w:val="center"/>
              <w:rPr>
                <w:rFonts w:cs="Segoe UI Semilight"/>
                <w:b/>
                <w:szCs w:val="20"/>
                <w:lang w:val="en-US"/>
              </w:rPr>
            </w:pPr>
          </w:p>
          <w:p w14:paraId="2D711C13" w14:textId="77777777" w:rsidR="00024E5D" w:rsidRPr="008362F3" w:rsidRDefault="00024E5D" w:rsidP="00B84854">
            <w:pPr>
              <w:jc w:val="center"/>
              <w:rPr>
                <w:rFonts w:cs="Segoe UI Semilight"/>
                <w:b/>
                <w:szCs w:val="20"/>
                <w:lang w:val="en-US"/>
              </w:rPr>
            </w:pPr>
            <w:r w:rsidRPr="008362F3">
              <w:rPr>
                <w:rFonts w:cs="Segoe UI Semilight"/>
                <w:b/>
                <w:szCs w:val="20"/>
                <w:lang w:val="en-US"/>
              </w:rPr>
              <w:t>4. Direct Cause</w:t>
            </w:r>
          </w:p>
          <w:p w14:paraId="674EDF30"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t>Lack of CSOs capacity to contribute to the public consultation process.</w:t>
            </w:r>
          </w:p>
          <w:p w14:paraId="57D52FEB" w14:textId="77777777" w:rsidR="00024E5D" w:rsidRPr="008362F3" w:rsidRDefault="00024E5D" w:rsidP="00B84854">
            <w:pPr>
              <w:rPr>
                <w:rFonts w:cs="Segoe UI Semilight"/>
                <w:szCs w:val="20"/>
                <w:lang w:val="en-US"/>
              </w:rPr>
            </w:pPr>
          </w:p>
        </w:tc>
        <w:tc>
          <w:tcPr>
            <w:tcW w:w="4927" w:type="dxa"/>
          </w:tcPr>
          <w:p w14:paraId="289C3166" w14:textId="77777777" w:rsidR="00024E5D" w:rsidRPr="008362F3" w:rsidRDefault="00024E5D" w:rsidP="00B84854">
            <w:pPr>
              <w:jc w:val="center"/>
              <w:rPr>
                <w:rFonts w:cs="Segoe UI Semilight"/>
                <w:b/>
                <w:szCs w:val="20"/>
                <w:lang w:val="en-US"/>
              </w:rPr>
            </w:pPr>
            <w:r w:rsidRPr="008362F3">
              <w:rPr>
                <w:rFonts w:cs="Segoe UI Semilight"/>
                <w:b/>
                <w:szCs w:val="20"/>
                <w:lang w:val="en-US"/>
              </w:rPr>
              <w:t>4.1 Root Cause</w:t>
            </w:r>
            <w:r w:rsidRPr="008362F3">
              <w:rPr>
                <w:rFonts w:cs="Segoe UI Semilight"/>
                <w:szCs w:val="20"/>
                <w:lang w:val="en-US"/>
              </w:rPr>
              <w:br/>
            </w:r>
            <w:r w:rsidRPr="008362F3">
              <w:rPr>
                <w:rFonts w:cs="Segoe UI Semilight"/>
                <w:color w:val="212121"/>
                <w:szCs w:val="20"/>
                <w:shd w:val="clear" w:color="auto" w:fill="FFFFFF"/>
                <w:lang w:val="en-US"/>
              </w:rPr>
              <w:t>CSOs do not sufficiently understand the cycle of policy making, and as a result they are not prepared to provide input into the policy making process.</w:t>
            </w:r>
          </w:p>
        </w:tc>
      </w:tr>
      <w:tr w:rsidR="00024E5D" w:rsidRPr="008362F3" w14:paraId="39832288" w14:textId="77777777" w:rsidTr="00B84854">
        <w:tc>
          <w:tcPr>
            <w:tcW w:w="1809" w:type="dxa"/>
            <w:vMerge/>
          </w:tcPr>
          <w:p w14:paraId="61DBA607" w14:textId="77777777" w:rsidR="00024E5D" w:rsidRPr="008362F3" w:rsidRDefault="00024E5D" w:rsidP="00B84854">
            <w:pPr>
              <w:rPr>
                <w:rFonts w:cs="Segoe UI Semilight"/>
                <w:szCs w:val="20"/>
                <w:lang w:val="en-US"/>
              </w:rPr>
            </w:pPr>
          </w:p>
        </w:tc>
        <w:tc>
          <w:tcPr>
            <w:tcW w:w="2552" w:type="dxa"/>
            <w:vMerge/>
          </w:tcPr>
          <w:p w14:paraId="427D4458" w14:textId="77777777" w:rsidR="00024E5D" w:rsidRPr="008362F3" w:rsidRDefault="00024E5D" w:rsidP="00B84854">
            <w:pPr>
              <w:jc w:val="center"/>
              <w:rPr>
                <w:rFonts w:cs="Segoe UI Semilight"/>
                <w:b/>
                <w:szCs w:val="20"/>
                <w:lang w:val="en-US"/>
              </w:rPr>
            </w:pPr>
          </w:p>
        </w:tc>
        <w:tc>
          <w:tcPr>
            <w:tcW w:w="4927" w:type="dxa"/>
          </w:tcPr>
          <w:p w14:paraId="5AB3A9BA" w14:textId="77777777" w:rsidR="00024E5D" w:rsidRPr="008362F3" w:rsidRDefault="00024E5D" w:rsidP="00B84854">
            <w:pPr>
              <w:jc w:val="center"/>
              <w:rPr>
                <w:rFonts w:cs="Segoe UI Semilight"/>
                <w:b/>
                <w:szCs w:val="20"/>
                <w:lang w:val="en-US"/>
              </w:rPr>
            </w:pPr>
            <w:r w:rsidRPr="008362F3">
              <w:rPr>
                <w:rFonts w:cs="Segoe UI Semilight"/>
                <w:b/>
                <w:szCs w:val="20"/>
                <w:lang w:val="en-US"/>
              </w:rPr>
              <w:t>4.2 Root Cause</w:t>
            </w:r>
            <w:r w:rsidRPr="008362F3">
              <w:rPr>
                <w:rFonts w:cs="Segoe UI Semilight"/>
                <w:szCs w:val="20"/>
                <w:lang w:val="en-US"/>
              </w:rPr>
              <w:br/>
            </w:r>
            <w:r w:rsidRPr="008362F3">
              <w:rPr>
                <w:rFonts w:cs="Segoe UI Semilight"/>
                <w:color w:val="212121"/>
                <w:szCs w:val="20"/>
                <w:shd w:val="clear" w:color="auto" w:fill="FFFFFF"/>
                <w:lang w:val="en-US"/>
              </w:rPr>
              <w:t>Responsible institutions and other actors do not provide training programs in order to build / capacity building CSOs to contribute to the policy making process.</w:t>
            </w:r>
          </w:p>
        </w:tc>
      </w:tr>
      <w:tr w:rsidR="00024E5D" w:rsidRPr="008362F3" w14:paraId="3C5898FF" w14:textId="77777777" w:rsidTr="00B84854">
        <w:tc>
          <w:tcPr>
            <w:tcW w:w="1809" w:type="dxa"/>
            <w:vMerge/>
          </w:tcPr>
          <w:p w14:paraId="76D08CB3" w14:textId="77777777" w:rsidR="00024E5D" w:rsidRPr="008362F3" w:rsidRDefault="00024E5D" w:rsidP="00B84854">
            <w:pPr>
              <w:rPr>
                <w:rFonts w:cs="Segoe UI Semilight"/>
                <w:szCs w:val="20"/>
                <w:lang w:val="en-US"/>
              </w:rPr>
            </w:pPr>
          </w:p>
        </w:tc>
        <w:tc>
          <w:tcPr>
            <w:tcW w:w="2552" w:type="dxa"/>
            <w:vMerge/>
          </w:tcPr>
          <w:p w14:paraId="39B2B24D" w14:textId="77777777" w:rsidR="00024E5D" w:rsidRPr="008362F3" w:rsidRDefault="00024E5D" w:rsidP="00B84854">
            <w:pPr>
              <w:jc w:val="center"/>
              <w:rPr>
                <w:rFonts w:cs="Segoe UI Semilight"/>
                <w:b/>
                <w:szCs w:val="20"/>
                <w:lang w:val="en-US"/>
              </w:rPr>
            </w:pPr>
          </w:p>
        </w:tc>
        <w:tc>
          <w:tcPr>
            <w:tcW w:w="4927" w:type="dxa"/>
          </w:tcPr>
          <w:p w14:paraId="176F16CE" w14:textId="77777777" w:rsidR="00024E5D" w:rsidRPr="008362F3" w:rsidRDefault="00024E5D" w:rsidP="00B84854">
            <w:pPr>
              <w:jc w:val="center"/>
              <w:rPr>
                <w:rFonts w:cs="Segoe UI Semilight"/>
                <w:b/>
                <w:szCs w:val="20"/>
                <w:lang w:val="en-US"/>
              </w:rPr>
            </w:pPr>
            <w:r w:rsidRPr="008362F3">
              <w:rPr>
                <w:rFonts w:cs="Segoe UI Semilight"/>
                <w:b/>
                <w:szCs w:val="20"/>
                <w:lang w:val="en-US"/>
              </w:rPr>
              <w:t>4.3 Root Cause</w:t>
            </w:r>
          </w:p>
          <w:p w14:paraId="1BCAA6B8"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t>CSOs do not create enough networks, forums, or initiatives for specific topics that will provide and facilitate support in the policy making process.</w:t>
            </w:r>
          </w:p>
          <w:p w14:paraId="486A9811" w14:textId="77777777" w:rsidR="00024E5D" w:rsidRPr="008362F3" w:rsidRDefault="00024E5D" w:rsidP="00B84854">
            <w:pPr>
              <w:rPr>
                <w:rFonts w:cs="Segoe UI Semilight"/>
                <w:szCs w:val="20"/>
                <w:lang w:val="en-US"/>
              </w:rPr>
            </w:pPr>
          </w:p>
        </w:tc>
      </w:tr>
      <w:tr w:rsidR="00024E5D" w:rsidRPr="008362F3" w14:paraId="22836C5D" w14:textId="77777777" w:rsidTr="00B84854">
        <w:tc>
          <w:tcPr>
            <w:tcW w:w="1809" w:type="dxa"/>
            <w:vMerge/>
          </w:tcPr>
          <w:p w14:paraId="2DF239CB" w14:textId="77777777" w:rsidR="00024E5D" w:rsidRPr="008362F3" w:rsidRDefault="00024E5D" w:rsidP="00B84854">
            <w:pPr>
              <w:rPr>
                <w:rFonts w:cs="Segoe UI Semilight"/>
                <w:szCs w:val="20"/>
                <w:lang w:val="en-US"/>
              </w:rPr>
            </w:pPr>
          </w:p>
        </w:tc>
        <w:tc>
          <w:tcPr>
            <w:tcW w:w="2552" w:type="dxa"/>
            <w:vMerge/>
          </w:tcPr>
          <w:p w14:paraId="409FDB57" w14:textId="77777777" w:rsidR="00024E5D" w:rsidRPr="008362F3" w:rsidRDefault="00024E5D" w:rsidP="00B84854">
            <w:pPr>
              <w:jc w:val="center"/>
              <w:rPr>
                <w:rFonts w:cs="Segoe UI Semilight"/>
                <w:b/>
                <w:szCs w:val="20"/>
                <w:lang w:val="en-US"/>
              </w:rPr>
            </w:pPr>
          </w:p>
        </w:tc>
        <w:tc>
          <w:tcPr>
            <w:tcW w:w="4927" w:type="dxa"/>
          </w:tcPr>
          <w:p w14:paraId="4FAE7418" w14:textId="77777777" w:rsidR="00024E5D" w:rsidRPr="008362F3" w:rsidRDefault="00024E5D" w:rsidP="00B84854">
            <w:pPr>
              <w:jc w:val="center"/>
              <w:rPr>
                <w:rFonts w:cs="Segoe UI Semilight"/>
                <w:b/>
                <w:szCs w:val="20"/>
                <w:lang w:val="en-US"/>
              </w:rPr>
            </w:pPr>
            <w:r w:rsidRPr="008362F3">
              <w:rPr>
                <w:rFonts w:cs="Segoe UI Semilight"/>
                <w:b/>
                <w:szCs w:val="20"/>
                <w:lang w:val="en-US"/>
              </w:rPr>
              <w:t>4.4 Root Cause</w:t>
            </w:r>
          </w:p>
          <w:p w14:paraId="72A88E3D"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t>CSOs cannot use various (different) methods for public consultations.</w:t>
            </w:r>
          </w:p>
          <w:p w14:paraId="4765ABFA" w14:textId="77777777" w:rsidR="00024E5D" w:rsidRPr="008362F3" w:rsidRDefault="00024E5D" w:rsidP="00B84854">
            <w:pPr>
              <w:rPr>
                <w:rFonts w:cs="Segoe UI Semilight"/>
                <w:szCs w:val="20"/>
                <w:lang w:val="en-US"/>
              </w:rPr>
            </w:pPr>
          </w:p>
        </w:tc>
      </w:tr>
      <w:tr w:rsidR="00024E5D" w:rsidRPr="008362F3" w14:paraId="5C9E38F4" w14:textId="77777777" w:rsidTr="00B84854">
        <w:tc>
          <w:tcPr>
            <w:tcW w:w="1809" w:type="dxa"/>
            <w:vMerge/>
          </w:tcPr>
          <w:p w14:paraId="26E0FDC2" w14:textId="77777777" w:rsidR="00024E5D" w:rsidRPr="008362F3" w:rsidRDefault="00024E5D" w:rsidP="00B84854">
            <w:pPr>
              <w:rPr>
                <w:rFonts w:cs="Segoe UI Semilight"/>
                <w:szCs w:val="20"/>
                <w:lang w:val="en-US"/>
              </w:rPr>
            </w:pPr>
          </w:p>
        </w:tc>
        <w:tc>
          <w:tcPr>
            <w:tcW w:w="2552" w:type="dxa"/>
            <w:vMerge/>
          </w:tcPr>
          <w:p w14:paraId="2073CA61" w14:textId="77777777" w:rsidR="00024E5D" w:rsidRPr="008362F3" w:rsidRDefault="00024E5D" w:rsidP="00B84854">
            <w:pPr>
              <w:jc w:val="center"/>
              <w:rPr>
                <w:rFonts w:cs="Segoe UI Semilight"/>
                <w:b/>
                <w:szCs w:val="20"/>
                <w:lang w:val="en-US"/>
              </w:rPr>
            </w:pPr>
          </w:p>
        </w:tc>
        <w:tc>
          <w:tcPr>
            <w:tcW w:w="4927" w:type="dxa"/>
          </w:tcPr>
          <w:p w14:paraId="1527A8FB" w14:textId="77777777" w:rsidR="00024E5D" w:rsidRPr="008362F3" w:rsidRDefault="00024E5D" w:rsidP="00B84854">
            <w:pPr>
              <w:jc w:val="center"/>
              <w:rPr>
                <w:rFonts w:cs="Segoe UI Semilight"/>
                <w:b/>
                <w:szCs w:val="20"/>
                <w:lang w:val="en-US"/>
              </w:rPr>
            </w:pPr>
            <w:r w:rsidRPr="008362F3">
              <w:rPr>
                <w:rFonts w:cs="Segoe UI Semilight"/>
                <w:b/>
                <w:szCs w:val="20"/>
                <w:lang w:val="en-US"/>
              </w:rPr>
              <w:t>4.5 Root Cause</w:t>
            </w:r>
          </w:p>
          <w:p w14:paraId="2D8A7270" w14:textId="77777777" w:rsidR="00024E5D" w:rsidRPr="008362F3" w:rsidRDefault="00024E5D" w:rsidP="00B84854">
            <w:pPr>
              <w:pStyle w:val="HTMLPreformatted"/>
              <w:shd w:val="clear" w:color="auto" w:fill="FFFFFF"/>
              <w:rPr>
                <w:rFonts w:ascii="Segoe UI Semilight" w:hAnsi="Segoe UI Semilight" w:cs="Segoe UI Semilight"/>
                <w:color w:val="212121"/>
              </w:rPr>
            </w:pPr>
            <w:r w:rsidRPr="008362F3">
              <w:rPr>
                <w:rFonts w:ascii="Segoe UI Semilight" w:hAnsi="Segoe UI Semilight" w:cs="Segoe UI Semilight"/>
                <w:color w:val="212121"/>
              </w:rPr>
              <w:t>The Government / Ministries do not provide grants for CSOs that have the opportunity to assist it in the policy making process.</w:t>
            </w:r>
          </w:p>
          <w:p w14:paraId="3354F094" w14:textId="77777777" w:rsidR="00024E5D" w:rsidRPr="008362F3" w:rsidRDefault="00024E5D" w:rsidP="00B84854">
            <w:pPr>
              <w:rPr>
                <w:rFonts w:cs="Segoe UI Semilight"/>
                <w:szCs w:val="20"/>
                <w:lang w:val="en-US"/>
              </w:rPr>
            </w:pPr>
          </w:p>
        </w:tc>
      </w:tr>
      <w:bookmarkEnd w:id="19"/>
    </w:tbl>
    <w:p w14:paraId="3CFBC4A7" w14:textId="77777777" w:rsidR="00024E5D" w:rsidRPr="008362F3" w:rsidRDefault="00024E5D" w:rsidP="00024E5D">
      <w:pPr>
        <w:rPr>
          <w:rFonts w:cs="Segoe UI Semilight"/>
          <w:szCs w:val="20"/>
          <w:lang w:val="en-US"/>
        </w:rPr>
      </w:pPr>
    </w:p>
    <w:p w14:paraId="21B4169B" w14:textId="77777777" w:rsidR="00024E5D" w:rsidRPr="008362F3" w:rsidRDefault="00024E5D" w:rsidP="00024E5D">
      <w:pPr>
        <w:rPr>
          <w:rFonts w:cs="Segoe UI Semilight"/>
          <w:szCs w:val="20"/>
          <w:lang w:val="en-US"/>
        </w:rPr>
      </w:pPr>
    </w:p>
    <w:bookmarkEnd w:id="18"/>
    <w:p w14:paraId="6ABF2908" w14:textId="77777777" w:rsidR="00071D88" w:rsidRDefault="00071D88" w:rsidP="009A6C6C">
      <w:pPr>
        <w:rPr>
          <w:rFonts w:cs="Calibri Light"/>
          <w:lang w:val="en-US"/>
        </w:rPr>
      </w:pPr>
    </w:p>
    <w:p w14:paraId="7A177673" w14:textId="137FE727" w:rsidR="00F61E7B" w:rsidRDefault="009001F9" w:rsidP="009A6C6C">
      <w:pPr>
        <w:rPr>
          <w:rFonts w:cs="Calibri Light"/>
          <w:lang w:val="en-US"/>
        </w:rPr>
      </w:pPr>
      <w:r>
        <w:rPr>
          <w:rFonts w:cs="Calibri Light"/>
          <w:lang w:val="en-US"/>
        </w:rPr>
        <w:t xml:space="preserve">For more detailed information extracted directly from the Monitoring Matrix, refer to the following table. </w:t>
      </w:r>
    </w:p>
    <w:tbl>
      <w:tblPr>
        <w:tblpPr w:leftFromText="180" w:rightFromText="180" w:vertAnchor="text" w:horzAnchor="margin" w:tblpY="606"/>
        <w:tblW w:w="9082" w:type="dxa"/>
        <w:tblLayout w:type="fixed"/>
        <w:tblLook w:val="0000" w:firstRow="0" w:lastRow="0" w:firstColumn="0" w:lastColumn="0" w:noHBand="0" w:noVBand="0"/>
      </w:tblPr>
      <w:tblGrid>
        <w:gridCol w:w="3630"/>
        <w:gridCol w:w="4192"/>
        <w:gridCol w:w="1260"/>
      </w:tblGrid>
      <w:tr w:rsidR="00F61E7B" w14:paraId="20E74565" w14:textId="77777777" w:rsidTr="00F61E7B">
        <w:trPr>
          <w:trHeight w:val="310"/>
        </w:trPr>
        <w:tc>
          <w:tcPr>
            <w:tcW w:w="3630" w:type="dxa"/>
            <w:tcBorders>
              <w:top w:val="single" w:sz="4" w:space="0" w:color="auto"/>
              <w:left w:val="single" w:sz="4" w:space="0" w:color="auto"/>
              <w:bottom w:val="nil"/>
              <w:right w:val="nil"/>
            </w:tcBorders>
          </w:tcPr>
          <w:p w14:paraId="643966EE" w14:textId="77777777" w:rsidR="00F61E7B" w:rsidRDefault="00F61E7B" w:rsidP="00405F57">
            <w:pPr>
              <w:autoSpaceDE w:val="0"/>
              <w:autoSpaceDN w:val="0"/>
              <w:adjustRightInd w:val="0"/>
              <w:contextualSpacing w:val="0"/>
              <w:rPr>
                <w:rFonts w:cs="Segoe UI Semilight"/>
                <w:b/>
                <w:bCs/>
                <w:color w:val="000000"/>
                <w:sz w:val="28"/>
                <w:szCs w:val="28"/>
                <w:lang w:val="en-US"/>
              </w:rPr>
            </w:pPr>
            <w:r>
              <w:rPr>
                <w:rFonts w:cs="Segoe UI Semilight"/>
                <w:b/>
                <w:bCs/>
                <w:color w:val="000000"/>
                <w:sz w:val="28"/>
                <w:szCs w:val="28"/>
                <w:lang w:val="en-US"/>
              </w:rPr>
              <w:t xml:space="preserve">MONITORING MATRIX </w:t>
            </w:r>
          </w:p>
        </w:tc>
        <w:tc>
          <w:tcPr>
            <w:tcW w:w="4192" w:type="dxa"/>
            <w:tcBorders>
              <w:top w:val="single" w:sz="4" w:space="0" w:color="auto"/>
              <w:left w:val="nil"/>
              <w:bottom w:val="nil"/>
              <w:right w:val="nil"/>
            </w:tcBorders>
          </w:tcPr>
          <w:p w14:paraId="092EB119" w14:textId="77777777" w:rsidR="00F61E7B" w:rsidRDefault="00F61E7B" w:rsidP="00F61E7B">
            <w:pPr>
              <w:autoSpaceDE w:val="0"/>
              <w:autoSpaceDN w:val="0"/>
              <w:adjustRightInd w:val="0"/>
              <w:contextualSpacing w:val="0"/>
              <w:jc w:val="center"/>
              <w:rPr>
                <w:rFonts w:cs="Segoe UI Semilight"/>
                <w:b/>
                <w:bCs/>
                <w:color w:val="000000"/>
                <w:sz w:val="28"/>
                <w:szCs w:val="28"/>
                <w:lang w:val="en-US"/>
              </w:rPr>
            </w:pPr>
          </w:p>
        </w:tc>
        <w:tc>
          <w:tcPr>
            <w:tcW w:w="1260" w:type="dxa"/>
            <w:tcBorders>
              <w:top w:val="single" w:sz="4" w:space="0" w:color="auto"/>
              <w:left w:val="nil"/>
              <w:bottom w:val="nil"/>
              <w:right w:val="single" w:sz="4" w:space="0" w:color="auto"/>
            </w:tcBorders>
          </w:tcPr>
          <w:p w14:paraId="5F4CD07D" w14:textId="77777777" w:rsidR="00F61E7B" w:rsidRDefault="00F61E7B" w:rsidP="00F61E7B">
            <w:pPr>
              <w:autoSpaceDE w:val="0"/>
              <w:autoSpaceDN w:val="0"/>
              <w:adjustRightInd w:val="0"/>
              <w:contextualSpacing w:val="0"/>
              <w:jc w:val="center"/>
              <w:rPr>
                <w:rFonts w:cs="Segoe UI Semilight"/>
                <w:b/>
                <w:bCs/>
                <w:color w:val="000000"/>
                <w:sz w:val="28"/>
                <w:szCs w:val="28"/>
                <w:lang w:val="en-US"/>
              </w:rPr>
            </w:pPr>
          </w:p>
        </w:tc>
      </w:tr>
      <w:tr w:rsidR="00F61E7B" w14:paraId="608F613F" w14:textId="77777777" w:rsidTr="00F61E7B">
        <w:trPr>
          <w:trHeight w:val="310"/>
        </w:trPr>
        <w:tc>
          <w:tcPr>
            <w:tcW w:w="3630" w:type="dxa"/>
            <w:tcBorders>
              <w:top w:val="nil"/>
              <w:left w:val="single" w:sz="4" w:space="0" w:color="auto"/>
              <w:bottom w:val="single" w:sz="6" w:space="0" w:color="C0C0C0"/>
              <w:right w:val="nil"/>
            </w:tcBorders>
          </w:tcPr>
          <w:p w14:paraId="635E0270" w14:textId="77777777" w:rsidR="00F61E7B" w:rsidRDefault="00F61E7B" w:rsidP="00405F57">
            <w:pPr>
              <w:autoSpaceDE w:val="0"/>
              <w:autoSpaceDN w:val="0"/>
              <w:adjustRightInd w:val="0"/>
              <w:contextualSpacing w:val="0"/>
              <w:rPr>
                <w:rFonts w:cs="Segoe UI Semilight"/>
                <w:b/>
                <w:bCs/>
                <w:color w:val="000000"/>
                <w:sz w:val="28"/>
                <w:szCs w:val="28"/>
                <w:lang w:val="en-US"/>
              </w:rPr>
            </w:pPr>
          </w:p>
        </w:tc>
        <w:tc>
          <w:tcPr>
            <w:tcW w:w="4192" w:type="dxa"/>
            <w:tcBorders>
              <w:top w:val="nil"/>
              <w:left w:val="nil"/>
              <w:bottom w:val="single" w:sz="6" w:space="0" w:color="C0C0C0"/>
              <w:right w:val="nil"/>
            </w:tcBorders>
          </w:tcPr>
          <w:p w14:paraId="28907F38" w14:textId="77777777" w:rsidR="00F61E7B" w:rsidRDefault="00F61E7B" w:rsidP="00F61E7B">
            <w:pPr>
              <w:autoSpaceDE w:val="0"/>
              <w:autoSpaceDN w:val="0"/>
              <w:adjustRightInd w:val="0"/>
              <w:contextualSpacing w:val="0"/>
              <w:jc w:val="center"/>
              <w:rPr>
                <w:rFonts w:cs="Segoe UI Semilight"/>
                <w:b/>
                <w:bCs/>
                <w:color w:val="000000"/>
                <w:sz w:val="28"/>
                <w:szCs w:val="28"/>
                <w:lang w:val="en-US"/>
              </w:rPr>
            </w:pPr>
          </w:p>
        </w:tc>
        <w:tc>
          <w:tcPr>
            <w:tcW w:w="1260" w:type="dxa"/>
            <w:tcBorders>
              <w:top w:val="nil"/>
              <w:left w:val="nil"/>
              <w:bottom w:val="single" w:sz="6" w:space="0" w:color="C0C0C0"/>
              <w:right w:val="single" w:sz="4" w:space="0" w:color="auto"/>
            </w:tcBorders>
          </w:tcPr>
          <w:p w14:paraId="4A6D5CD6" w14:textId="77777777" w:rsidR="00F61E7B" w:rsidRDefault="00F61E7B" w:rsidP="00F61E7B">
            <w:pPr>
              <w:autoSpaceDE w:val="0"/>
              <w:autoSpaceDN w:val="0"/>
              <w:adjustRightInd w:val="0"/>
              <w:contextualSpacing w:val="0"/>
              <w:jc w:val="center"/>
              <w:rPr>
                <w:rFonts w:cs="Segoe UI Semilight"/>
                <w:b/>
                <w:bCs/>
                <w:color w:val="000000"/>
                <w:sz w:val="28"/>
                <w:szCs w:val="28"/>
                <w:lang w:val="en-US"/>
              </w:rPr>
            </w:pPr>
          </w:p>
        </w:tc>
      </w:tr>
      <w:tr w:rsidR="00F61E7B" w14:paraId="2DCA08B0" w14:textId="77777777" w:rsidTr="00F61E7B">
        <w:trPr>
          <w:trHeight w:val="460"/>
        </w:trPr>
        <w:tc>
          <w:tcPr>
            <w:tcW w:w="3630" w:type="dxa"/>
            <w:tcBorders>
              <w:top w:val="nil"/>
              <w:left w:val="single" w:sz="4" w:space="0" w:color="auto"/>
              <w:bottom w:val="single" w:sz="6" w:space="0" w:color="auto"/>
              <w:right w:val="single" w:sz="6" w:space="0" w:color="auto"/>
            </w:tcBorders>
            <w:shd w:val="solid" w:color="808080" w:fill="auto"/>
          </w:tcPr>
          <w:p w14:paraId="7792901D" w14:textId="77777777" w:rsidR="00F61E7B" w:rsidRDefault="00F61E7B" w:rsidP="00F61E7B">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Action</w:t>
            </w:r>
          </w:p>
        </w:tc>
        <w:tc>
          <w:tcPr>
            <w:tcW w:w="4192" w:type="dxa"/>
            <w:tcBorders>
              <w:top w:val="nil"/>
              <w:left w:val="single" w:sz="6" w:space="0" w:color="auto"/>
              <w:bottom w:val="single" w:sz="6" w:space="0" w:color="auto"/>
              <w:right w:val="single" w:sz="6" w:space="0" w:color="auto"/>
            </w:tcBorders>
            <w:shd w:val="solid" w:color="808080" w:fill="auto"/>
          </w:tcPr>
          <w:p w14:paraId="4CAFADC2" w14:textId="77777777" w:rsidR="00F61E7B" w:rsidRDefault="00F61E7B" w:rsidP="00F61E7B">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Progress Indicators</w:t>
            </w:r>
          </w:p>
        </w:tc>
        <w:tc>
          <w:tcPr>
            <w:tcW w:w="1260" w:type="dxa"/>
            <w:tcBorders>
              <w:top w:val="nil"/>
              <w:left w:val="single" w:sz="6" w:space="0" w:color="auto"/>
              <w:bottom w:val="single" w:sz="6" w:space="0" w:color="auto"/>
              <w:right w:val="single" w:sz="4" w:space="0" w:color="auto"/>
            </w:tcBorders>
            <w:shd w:val="solid" w:color="808080" w:fill="auto"/>
          </w:tcPr>
          <w:p w14:paraId="0AA9C3D2" w14:textId="77777777" w:rsidR="00F61E7B" w:rsidRDefault="00F61E7B" w:rsidP="00F61E7B">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 xml:space="preserve">Scoring </w:t>
            </w:r>
          </w:p>
        </w:tc>
      </w:tr>
      <w:tr w:rsidR="00405F57" w14:paraId="09612973" w14:textId="77777777" w:rsidTr="007D0DEA">
        <w:trPr>
          <w:trHeight w:val="640"/>
        </w:trPr>
        <w:tc>
          <w:tcPr>
            <w:tcW w:w="9082" w:type="dxa"/>
            <w:gridSpan w:val="3"/>
            <w:tcBorders>
              <w:top w:val="single" w:sz="6" w:space="0" w:color="auto"/>
              <w:left w:val="single" w:sz="4" w:space="0" w:color="auto"/>
              <w:bottom w:val="single" w:sz="6" w:space="0" w:color="auto"/>
              <w:right w:val="single" w:sz="4" w:space="0" w:color="auto"/>
            </w:tcBorders>
            <w:shd w:val="solid" w:color="333333" w:fill="auto"/>
          </w:tcPr>
          <w:p w14:paraId="59721A20" w14:textId="2F101BF3" w:rsidR="00405F57" w:rsidRDefault="00405F57" w:rsidP="00405F57">
            <w:pPr>
              <w:autoSpaceDE w:val="0"/>
              <w:autoSpaceDN w:val="0"/>
              <w:adjustRightInd w:val="0"/>
              <w:contextualSpacing w:val="0"/>
              <w:jc w:val="left"/>
              <w:rPr>
                <w:rFonts w:cs="Segoe UI Semilight"/>
                <w:color w:val="000000"/>
                <w:sz w:val="24"/>
                <w:szCs w:val="24"/>
                <w:lang w:val="en-US"/>
              </w:rPr>
            </w:pPr>
            <w:r>
              <w:rPr>
                <w:rFonts w:cs="Segoe UI Semilight"/>
                <w:b/>
                <w:bCs/>
                <w:color w:val="FFFFFF"/>
                <w:sz w:val="24"/>
                <w:szCs w:val="24"/>
                <w:lang w:val="en-US"/>
              </w:rPr>
              <w:t>Strategic Objective 1: Civil Society secured and empowered participation in the formulation and implementation of policies and legislation</w:t>
            </w:r>
          </w:p>
        </w:tc>
      </w:tr>
      <w:tr w:rsidR="00F61E7B" w14:paraId="6207D9A9" w14:textId="77777777" w:rsidTr="00405F57">
        <w:trPr>
          <w:trHeight w:val="670"/>
        </w:trPr>
        <w:tc>
          <w:tcPr>
            <w:tcW w:w="7822" w:type="dxa"/>
            <w:gridSpan w:val="2"/>
            <w:tcBorders>
              <w:top w:val="single" w:sz="6" w:space="0" w:color="auto"/>
              <w:left w:val="single" w:sz="4" w:space="0" w:color="auto"/>
              <w:bottom w:val="single" w:sz="6" w:space="0" w:color="auto"/>
              <w:right w:val="nil"/>
            </w:tcBorders>
            <w:shd w:val="clear" w:color="auto" w:fill="A6A6A6" w:themeFill="background1" w:themeFillShade="A6"/>
          </w:tcPr>
          <w:p w14:paraId="6F7FE2DD" w14:textId="77777777" w:rsidR="00F61E7B" w:rsidRDefault="00F61E7B" w:rsidP="00F61E7B">
            <w:pPr>
              <w:autoSpaceDE w:val="0"/>
              <w:autoSpaceDN w:val="0"/>
              <w:adjustRightInd w:val="0"/>
              <w:contextualSpacing w:val="0"/>
              <w:jc w:val="left"/>
              <w:rPr>
                <w:rFonts w:cs="Segoe UI Semilight"/>
                <w:b/>
                <w:bCs/>
                <w:color w:val="000000"/>
                <w:sz w:val="22"/>
                <w:lang w:val="en-US"/>
              </w:rPr>
            </w:pPr>
            <w:r>
              <w:rPr>
                <w:rFonts w:cs="Segoe UI Semilight"/>
                <w:b/>
                <w:bCs/>
                <w:color w:val="000000"/>
                <w:sz w:val="22"/>
                <w:lang w:val="en-US"/>
              </w:rPr>
              <w:t xml:space="preserve">Measure/Sub-Objective 1.1: Drafting/supplementing the basic legislation/referring to CSO involvement in policy development and implementation </w:t>
            </w:r>
          </w:p>
        </w:tc>
        <w:tc>
          <w:tcPr>
            <w:tcW w:w="1260" w:type="dxa"/>
            <w:tcBorders>
              <w:top w:val="single" w:sz="6" w:space="0" w:color="auto"/>
              <w:left w:val="nil"/>
              <w:bottom w:val="single" w:sz="6" w:space="0" w:color="auto"/>
              <w:right w:val="single" w:sz="4" w:space="0" w:color="auto"/>
            </w:tcBorders>
            <w:shd w:val="clear" w:color="auto" w:fill="A6A6A6" w:themeFill="background1" w:themeFillShade="A6"/>
          </w:tcPr>
          <w:p w14:paraId="182F1A12" w14:textId="77777777" w:rsidR="00F61E7B" w:rsidRDefault="00F61E7B" w:rsidP="00F61E7B">
            <w:pPr>
              <w:autoSpaceDE w:val="0"/>
              <w:autoSpaceDN w:val="0"/>
              <w:adjustRightInd w:val="0"/>
              <w:contextualSpacing w:val="0"/>
              <w:jc w:val="right"/>
              <w:rPr>
                <w:rFonts w:cs="Segoe UI Semilight"/>
                <w:color w:val="000000"/>
                <w:sz w:val="22"/>
                <w:lang w:val="en-US"/>
              </w:rPr>
            </w:pPr>
          </w:p>
        </w:tc>
      </w:tr>
      <w:tr w:rsidR="00F61E7B" w14:paraId="44F7C815" w14:textId="77777777" w:rsidTr="00F61E7B">
        <w:trPr>
          <w:trHeight w:val="640"/>
        </w:trPr>
        <w:tc>
          <w:tcPr>
            <w:tcW w:w="3630" w:type="dxa"/>
            <w:tcBorders>
              <w:top w:val="single" w:sz="6" w:space="0" w:color="auto"/>
              <w:left w:val="single" w:sz="4" w:space="0" w:color="auto"/>
              <w:bottom w:val="single" w:sz="6" w:space="0" w:color="auto"/>
              <w:right w:val="single" w:sz="6" w:space="0" w:color="auto"/>
            </w:tcBorders>
          </w:tcPr>
          <w:p w14:paraId="62362047"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1.1.1. Identify the respective laws - drafting, amending or changing </w:t>
            </w:r>
          </w:p>
        </w:tc>
        <w:tc>
          <w:tcPr>
            <w:tcW w:w="4192" w:type="dxa"/>
            <w:tcBorders>
              <w:top w:val="single" w:sz="6" w:space="0" w:color="auto"/>
              <w:left w:val="single" w:sz="6" w:space="0" w:color="auto"/>
              <w:bottom w:val="single" w:sz="6" w:space="0" w:color="auto"/>
              <w:right w:val="single" w:sz="6" w:space="0" w:color="auto"/>
            </w:tcBorders>
          </w:tcPr>
          <w:p w14:paraId="5181359C"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The legislation has been identified for drafting/amending/changing  </w:t>
            </w:r>
          </w:p>
        </w:tc>
        <w:tc>
          <w:tcPr>
            <w:tcW w:w="1260" w:type="dxa"/>
            <w:tcBorders>
              <w:top w:val="single" w:sz="6" w:space="0" w:color="auto"/>
              <w:left w:val="single" w:sz="6" w:space="0" w:color="auto"/>
              <w:bottom w:val="single" w:sz="6" w:space="0" w:color="auto"/>
              <w:right w:val="single" w:sz="4" w:space="0" w:color="auto"/>
            </w:tcBorders>
          </w:tcPr>
          <w:p w14:paraId="64F27823" w14:textId="77777777" w:rsidR="00F61E7B" w:rsidRPr="00F61E7B" w:rsidRDefault="00F61E7B" w:rsidP="00F61E7B">
            <w:pPr>
              <w:autoSpaceDE w:val="0"/>
              <w:autoSpaceDN w:val="0"/>
              <w:adjustRightInd w:val="0"/>
              <w:contextualSpacing w:val="0"/>
              <w:jc w:val="center"/>
              <w:rPr>
                <w:rFonts w:cs="Segoe UI Semilight"/>
                <w:color w:val="000000"/>
                <w:szCs w:val="20"/>
                <w:lang w:val="en-US"/>
              </w:rPr>
            </w:pPr>
            <w:r w:rsidRPr="00F61E7B">
              <w:rPr>
                <w:rFonts w:cs="Segoe UI Semilight"/>
                <w:color w:val="000000"/>
                <w:szCs w:val="20"/>
                <w:lang w:val="en-US"/>
              </w:rPr>
              <w:t>0.5</w:t>
            </w:r>
          </w:p>
        </w:tc>
      </w:tr>
      <w:tr w:rsidR="00F61E7B" w14:paraId="609F9E5C" w14:textId="77777777" w:rsidTr="00F61E7B">
        <w:trPr>
          <w:trHeight w:val="580"/>
        </w:trPr>
        <w:tc>
          <w:tcPr>
            <w:tcW w:w="3630" w:type="dxa"/>
            <w:tcBorders>
              <w:top w:val="single" w:sz="6" w:space="0" w:color="auto"/>
              <w:left w:val="single" w:sz="4" w:space="0" w:color="auto"/>
              <w:bottom w:val="single" w:sz="6" w:space="0" w:color="auto"/>
              <w:right w:val="single" w:sz="6" w:space="0" w:color="auto"/>
            </w:tcBorders>
          </w:tcPr>
          <w:p w14:paraId="70C3A0A6"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lastRenderedPageBreak/>
              <w:t xml:space="preserve">1.1.2. Address issues identified based on recommendations given the assessment </w:t>
            </w:r>
          </w:p>
        </w:tc>
        <w:tc>
          <w:tcPr>
            <w:tcW w:w="4192" w:type="dxa"/>
            <w:tcBorders>
              <w:top w:val="single" w:sz="6" w:space="0" w:color="auto"/>
              <w:left w:val="single" w:sz="6" w:space="0" w:color="auto"/>
              <w:bottom w:val="single" w:sz="6" w:space="0" w:color="auto"/>
              <w:right w:val="single" w:sz="6" w:space="0" w:color="auto"/>
            </w:tcBorders>
          </w:tcPr>
          <w:p w14:paraId="1BF6E409"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The legal acts have been drafted for the implementation of the legislation </w:t>
            </w:r>
          </w:p>
        </w:tc>
        <w:tc>
          <w:tcPr>
            <w:tcW w:w="1260" w:type="dxa"/>
            <w:tcBorders>
              <w:top w:val="single" w:sz="6" w:space="0" w:color="auto"/>
              <w:left w:val="single" w:sz="6" w:space="0" w:color="auto"/>
              <w:bottom w:val="single" w:sz="6" w:space="0" w:color="auto"/>
              <w:right w:val="single" w:sz="4" w:space="0" w:color="auto"/>
            </w:tcBorders>
          </w:tcPr>
          <w:p w14:paraId="6996FE1D" w14:textId="77777777" w:rsidR="00F61E7B" w:rsidRPr="00F61E7B" w:rsidRDefault="00F61E7B" w:rsidP="00F61E7B">
            <w:pPr>
              <w:autoSpaceDE w:val="0"/>
              <w:autoSpaceDN w:val="0"/>
              <w:adjustRightInd w:val="0"/>
              <w:contextualSpacing w:val="0"/>
              <w:jc w:val="center"/>
              <w:rPr>
                <w:rFonts w:cs="Segoe UI Semilight"/>
                <w:color w:val="000000"/>
                <w:szCs w:val="20"/>
                <w:lang w:val="en-US"/>
              </w:rPr>
            </w:pPr>
            <w:r w:rsidRPr="00F61E7B">
              <w:rPr>
                <w:rFonts w:cs="Segoe UI Semilight"/>
                <w:color w:val="000000"/>
                <w:szCs w:val="20"/>
                <w:lang w:val="en-US"/>
              </w:rPr>
              <w:t>0.5</w:t>
            </w:r>
          </w:p>
        </w:tc>
      </w:tr>
      <w:tr w:rsidR="00F61E7B" w14:paraId="0E986C48" w14:textId="77777777" w:rsidTr="00405F57">
        <w:trPr>
          <w:trHeight w:val="670"/>
        </w:trPr>
        <w:tc>
          <w:tcPr>
            <w:tcW w:w="7822" w:type="dxa"/>
            <w:gridSpan w:val="2"/>
            <w:tcBorders>
              <w:top w:val="single" w:sz="6" w:space="0" w:color="auto"/>
              <w:left w:val="single" w:sz="4" w:space="0" w:color="auto"/>
              <w:bottom w:val="single" w:sz="6" w:space="0" w:color="auto"/>
              <w:right w:val="nil"/>
            </w:tcBorders>
            <w:shd w:val="clear" w:color="auto" w:fill="A6A6A6" w:themeFill="background1" w:themeFillShade="A6"/>
          </w:tcPr>
          <w:p w14:paraId="668B2AFA" w14:textId="77777777" w:rsidR="00F61E7B" w:rsidRPr="00F61E7B" w:rsidRDefault="00F61E7B" w:rsidP="00F61E7B">
            <w:pPr>
              <w:autoSpaceDE w:val="0"/>
              <w:autoSpaceDN w:val="0"/>
              <w:adjustRightInd w:val="0"/>
              <w:contextualSpacing w:val="0"/>
              <w:jc w:val="left"/>
              <w:rPr>
                <w:rFonts w:cs="Segoe UI Semilight"/>
                <w:b/>
                <w:bCs/>
                <w:color w:val="000000"/>
                <w:szCs w:val="20"/>
                <w:lang w:val="en-US"/>
              </w:rPr>
            </w:pPr>
            <w:r w:rsidRPr="00F61E7B">
              <w:rPr>
                <w:rFonts w:cs="Segoe UI Semilight"/>
                <w:b/>
                <w:bCs/>
                <w:color w:val="000000"/>
                <w:szCs w:val="20"/>
                <w:lang w:val="en-US"/>
              </w:rPr>
              <w:t xml:space="preserve">Measure/Sub-Objective 1.2: Setting standards of CSOs involvement in drafting and implementation of policies and legislation </w:t>
            </w:r>
          </w:p>
        </w:tc>
        <w:tc>
          <w:tcPr>
            <w:tcW w:w="1260" w:type="dxa"/>
            <w:tcBorders>
              <w:top w:val="single" w:sz="6" w:space="0" w:color="auto"/>
              <w:left w:val="nil"/>
              <w:bottom w:val="single" w:sz="6" w:space="0" w:color="auto"/>
              <w:right w:val="single" w:sz="4" w:space="0" w:color="auto"/>
            </w:tcBorders>
            <w:shd w:val="clear" w:color="auto" w:fill="A6A6A6" w:themeFill="background1" w:themeFillShade="A6"/>
          </w:tcPr>
          <w:p w14:paraId="03FCA6D2" w14:textId="77777777" w:rsidR="00F61E7B" w:rsidRPr="00F61E7B" w:rsidRDefault="00F61E7B" w:rsidP="00F61E7B">
            <w:pPr>
              <w:autoSpaceDE w:val="0"/>
              <w:autoSpaceDN w:val="0"/>
              <w:adjustRightInd w:val="0"/>
              <w:contextualSpacing w:val="0"/>
              <w:jc w:val="right"/>
              <w:rPr>
                <w:rFonts w:cs="Segoe UI Semilight"/>
                <w:color w:val="000000"/>
                <w:szCs w:val="20"/>
                <w:lang w:val="en-US"/>
              </w:rPr>
            </w:pPr>
          </w:p>
        </w:tc>
      </w:tr>
      <w:tr w:rsidR="00F61E7B" w14:paraId="3536254C" w14:textId="77777777" w:rsidTr="00F61E7B">
        <w:trPr>
          <w:trHeight w:val="580"/>
        </w:trPr>
        <w:tc>
          <w:tcPr>
            <w:tcW w:w="3630" w:type="dxa"/>
            <w:tcBorders>
              <w:top w:val="single" w:sz="6" w:space="0" w:color="auto"/>
              <w:left w:val="single" w:sz="4" w:space="0" w:color="auto"/>
              <w:bottom w:val="single" w:sz="6" w:space="0" w:color="auto"/>
              <w:right w:val="single" w:sz="6" w:space="0" w:color="auto"/>
            </w:tcBorders>
          </w:tcPr>
          <w:p w14:paraId="087EBD28"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1.2.1. Create the platform which provides information on the profile of CSOs based on their sector </w:t>
            </w:r>
          </w:p>
        </w:tc>
        <w:tc>
          <w:tcPr>
            <w:tcW w:w="4192" w:type="dxa"/>
            <w:tcBorders>
              <w:top w:val="single" w:sz="6" w:space="0" w:color="auto"/>
              <w:left w:val="single" w:sz="6" w:space="0" w:color="auto"/>
              <w:bottom w:val="single" w:sz="6" w:space="0" w:color="auto"/>
              <w:right w:val="single" w:sz="6" w:space="0" w:color="auto"/>
            </w:tcBorders>
          </w:tcPr>
          <w:p w14:paraId="012B6773"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Information on the profile of CSOs (based on the field of work) have been gathered through the research </w:t>
            </w:r>
          </w:p>
        </w:tc>
        <w:tc>
          <w:tcPr>
            <w:tcW w:w="1260" w:type="dxa"/>
            <w:tcBorders>
              <w:top w:val="single" w:sz="6" w:space="0" w:color="auto"/>
              <w:left w:val="single" w:sz="6" w:space="0" w:color="auto"/>
              <w:bottom w:val="single" w:sz="6" w:space="0" w:color="auto"/>
              <w:right w:val="single" w:sz="4" w:space="0" w:color="auto"/>
            </w:tcBorders>
          </w:tcPr>
          <w:p w14:paraId="792C57ED" w14:textId="77777777" w:rsidR="00F61E7B" w:rsidRPr="00F61E7B" w:rsidRDefault="00F61E7B" w:rsidP="00F61E7B">
            <w:pPr>
              <w:autoSpaceDE w:val="0"/>
              <w:autoSpaceDN w:val="0"/>
              <w:adjustRightInd w:val="0"/>
              <w:contextualSpacing w:val="0"/>
              <w:jc w:val="center"/>
              <w:rPr>
                <w:rFonts w:cs="Segoe UI Semilight"/>
                <w:color w:val="000000"/>
                <w:szCs w:val="20"/>
                <w:lang w:val="en-US"/>
              </w:rPr>
            </w:pPr>
            <w:r w:rsidRPr="00F61E7B">
              <w:rPr>
                <w:rFonts w:cs="Segoe UI Semilight"/>
                <w:color w:val="000000"/>
                <w:szCs w:val="20"/>
                <w:lang w:val="en-US"/>
              </w:rPr>
              <w:t>1</w:t>
            </w:r>
          </w:p>
        </w:tc>
      </w:tr>
      <w:tr w:rsidR="00F61E7B" w14:paraId="31B3B483" w14:textId="77777777" w:rsidTr="00F61E7B">
        <w:trPr>
          <w:trHeight w:val="580"/>
        </w:trPr>
        <w:tc>
          <w:tcPr>
            <w:tcW w:w="3630" w:type="dxa"/>
            <w:tcBorders>
              <w:top w:val="single" w:sz="6" w:space="0" w:color="auto"/>
              <w:left w:val="single" w:sz="4" w:space="0" w:color="auto"/>
              <w:bottom w:val="single" w:sz="6" w:space="0" w:color="auto"/>
              <w:right w:val="single" w:sz="6" w:space="0" w:color="auto"/>
            </w:tcBorders>
          </w:tcPr>
          <w:p w14:paraId="79419FE9"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1.2.2. Approve the Regulation on Minimal Standards for Public Consultation </w:t>
            </w:r>
          </w:p>
        </w:tc>
        <w:tc>
          <w:tcPr>
            <w:tcW w:w="4192" w:type="dxa"/>
            <w:tcBorders>
              <w:top w:val="single" w:sz="6" w:space="0" w:color="auto"/>
              <w:left w:val="single" w:sz="6" w:space="0" w:color="auto"/>
              <w:bottom w:val="single" w:sz="6" w:space="0" w:color="auto"/>
              <w:right w:val="single" w:sz="6" w:space="0" w:color="auto"/>
            </w:tcBorders>
          </w:tcPr>
          <w:p w14:paraId="65A09C89"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The Regulation on Minimal Standards for Public Consultation has been approved</w:t>
            </w:r>
          </w:p>
        </w:tc>
        <w:tc>
          <w:tcPr>
            <w:tcW w:w="1260" w:type="dxa"/>
            <w:tcBorders>
              <w:top w:val="single" w:sz="6" w:space="0" w:color="auto"/>
              <w:left w:val="single" w:sz="6" w:space="0" w:color="auto"/>
              <w:bottom w:val="single" w:sz="6" w:space="0" w:color="auto"/>
              <w:right w:val="single" w:sz="4" w:space="0" w:color="auto"/>
            </w:tcBorders>
          </w:tcPr>
          <w:p w14:paraId="5DA22D60" w14:textId="77777777" w:rsidR="00F61E7B" w:rsidRPr="00F61E7B" w:rsidRDefault="00F61E7B" w:rsidP="00F61E7B">
            <w:pPr>
              <w:autoSpaceDE w:val="0"/>
              <w:autoSpaceDN w:val="0"/>
              <w:adjustRightInd w:val="0"/>
              <w:contextualSpacing w:val="0"/>
              <w:jc w:val="center"/>
              <w:rPr>
                <w:rFonts w:cs="Segoe UI Semilight"/>
                <w:color w:val="000000"/>
                <w:szCs w:val="20"/>
                <w:lang w:val="en-US"/>
              </w:rPr>
            </w:pPr>
            <w:r w:rsidRPr="00F61E7B">
              <w:rPr>
                <w:rFonts w:cs="Segoe UI Semilight"/>
                <w:color w:val="000000"/>
                <w:szCs w:val="20"/>
                <w:lang w:val="en-US"/>
              </w:rPr>
              <w:t>1</w:t>
            </w:r>
          </w:p>
        </w:tc>
      </w:tr>
      <w:tr w:rsidR="00F61E7B" w14:paraId="53C7EEC2" w14:textId="77777777" w:rsidTr="00F61E7B">
        <w:trPr>
          <w:trHeight w:val="580"/>
        </w:trPr>
        <w:tc>
          <w:tcPr>
            <w:tcW w:w="3630" w:type="dxa"/>
            <w:tcBorders>
              <w:top w:val="single" w:sz="6" w:space="0" w:color="auto"/>
              <w:left w:val="single" w:sz="4" w:space="0" w:color="auto"/>
              <w:bottom w:val="single" w:sz="6" w:space="0" w:color="auto"/>
              <w:right w:val="single" w:sz="6" w:space="0" w:color="auto"/>
            </w:tcBorders>
          </w:tcPr>
          <w:p w14:paraId="5620CA00"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1.2.3. Promote the Regulation on Minimal Standards for Public Consultation   </w:t>
            </w:r>
          </w:p>
        </w:tc>
        <w:tc>
          <w:tcPr>
            <w:tcW w:w="4192" w:type="dxa"/>
            <w:tcBorders>
              <w:top w:val="single" w:sz="6" w:space="0" w:color="auto"/>
              <w:left w:val="single" w:sz="6" w:space="0" w:color="auto"/>
              <w:bottom w:val="single" w:sz="6" w:space="0" w:color="auto"/>
              <w:right w:val="single" w:sz="6" w:space="0" w:color="auto"/>
            </w:tcBorders>
          </w:tcPr>
          <w:p w14:paraId="42F2359F"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The Regulation on Minimal Standards for Public Consultation has been promoted </w:t>
            </w:r>
          </w:p>
        </w:tc>
        <w:tc>
          <w:tcPr>
            <w:tcW w:w="1260" w:type="dxa"/>
            <w:tcBorders>
              <w:top w:val="single" w:sz="6" w:space="0" w:color="auto"/>
              <w:left w:val="single" w:sz="6" w:space="0" w:color="auto"/>
              <w:bottom w:val="single" w:sz="6" w:space="0" w:color="auto"/>
              <w:right w:val="single" w:sz="4" w:space="0" w:color="auto"/>
            </w:tcBorders>
          </w:tcPr>
          <w:p w14:paraId="60FFE382" w14:textId="77777777" w:rsidR="00F61E7B" w:rsidRPr="00F61E7B" w:rsidRDefault="00F61E7B" w:rsidP="00F61E7B">
            <w:pPr>
              <w:autoSpaceDE w:val="0"/>
              <w:autoSpaceDN w:val="0"/>
              <w:adjustRightInd w:val="0"/>
              <w:contextualSpacing w:val="0"/>
              <w:jc w:val="center"/>
              <w:rPr>
                <w:rFonts w:cs="Segoe UI Semilight"/>
                <w:color w:val="000000"/>
                <w:szCs w:val="20"/>
                <w:lang w:val="en-US"/>
              </w:rPr>
            </w:pPr>
            <w:r w:rsidRPr="00F61E7B">
              <w:rPr>
                <w:rFonts w:cs="Segoe UI Semilight"/>
                <w:color w:val="000000"/>
                <w:szCs w:val="20"/>
                <w:lang w:val="en-US"/>
              </w:rPr>
              <w:t>1</w:t>
            </w:r>
          </w:p>
        </w:tc>
      </w:tr>
      <w:tr w:rsidR="00F61E7B" w14:paraId="05898DD1" w14:textId="77777777" w:rsidTr="00405F57">
        <w:trPr>
          <w:trHeight w:val="670"/>
        </w:trPr>
        <w:tc>
          <w:tcPr>
            <w:tcW w:w="7822" w:type="dxa"/>
            <w:gridSpan w:val="2"/>
            <w:tcBorders>
              <w:top w:val="single" w:sz="6" w:space="0" w:color="auto"/>
              <w:left w:val="single" w:sz="4" w:space="0" w:color="auto"/>
              <w:bottom w:val="single" w:sz="6" w:space="0" w:color="auto"/>
              <w:right w:val="nil"/>
            </w:tcBorders>
            <w:shd w:val="clear" w:color="auto" w:fill="A6A6A6" w:themeFill="background1" w:themeFillShade="A6"/>
          </w:tcPr>
          <w:p w14:paraId="381F5DF8" w14:textId="77777777" w:rsidR="00F61E7B" w:rsidRPr="00F61E7B" w:rsidRDefault="00F61E7B" w:rsidP="00F61E7B">
            <w:pPr>
              <w:autoSpaceDE w:val="0"/>
              <w:autoSpaceDN w:val="0"/>
              <w:adjustRightInd w:val="0"/>
              <w:contextualSpacing w:val="0"/>
              <w:jc w:val="left"/>
              <w:rPr>
                <w:rFonts w:cs="Segoe UI Semilight"/>
                <w:b/>
                <w:bCs/>
                <w:color w:val="000000"/>
                <w:szCs w:val="20"/>
                <w:lang w:val="en-US"/>
              </w:rPr>
            </w:pPr>
            <w:r w:rsidRPr="00F61E7B">
              <w:rPr>
                <w:rFonts w:cs="Segoe UI Semilight"/>
                <w:b/>
                <w:bCs/>
                <w:color w:val="000000"/>
                <w:szCs w:val="20"/>
                <w:lang w:val="en-US"/>
              </w:rPr>
              <w:t xml:space="preserve">Measure/Sub-Objective 1.3: Professional capacity building of civil servants and members of CSOs in drafting and implementation of policies and legislation </w:t>
            </w:r>
          </w:p>
        </w:tc>
        <w:tc>
          <w:tcPr>
            <w:tcW w:w="1260" w:type="dxa"/>
            <w:tcBorders>
              <w:top w:val="single" w:sz="6" w:space="0" w:color="auto"/>
              <w:left w:val="nil"/>
              <w:bottom w:val="single" w:sz="6" w:space="0" w:color="auto"/>
              <w:right w:val="single" w:sz="4" w:space="0" w:color="auto"/>
            </w:tcBorders>
            <w:shd w:val="clear" w:color="auto" w:fill="A6A6A6" w:themeFill="background1" w:themeFillShade="A6"/>
          </w:tcPr>
          <w:p w14:paraId="2664D69A" w14:textId="77777777" w:rsidR="00F61E7B" w:rsidRPr="00F61E7B" w:rsidRDefault="00F61E7B" w:rsidP="00F61E7B">
            <w:pPr>
              <w:autoSpaceDE w:val="0"/>
              <w:autoSpaceDN w:val="0"/>
              <w:adjustRightInd w:val="0"/>
              <w:contextualSpacing w:val="0"/>
              <w:jc w:val="right"/>
              <w:rPr>
                <w:rFonts w:cs="Segoe UI Semilight"/>
                <w:color w:val="000000"/>
                <w:szCs w:val="20"/>
                <w:lang w:val="en-US"/>
              </w:rPr>
            </w:pPr>
          </w:p>
        </w:tc>
      </w:tr>
      <w:tr w:rsidR="00F61E7B" w14:paraId="6426E932" w14:textId="77777777" w:rsidTr="00F61E7B">
        <w:trPr>
          <w:trHeight w:val="580"/>
        </w:trPr>
        <w:tc>
          <w:tcPr>
            <w:tcW w:w="3630" w:type="dxa"/>
            <w:tcBorders>
              <w:top w:val="single" w:sz="6" w:space="0" w:color="auto"/>
              <w:left w:val="single" w:sz="4" w:space="0" w:color="auto"/>
              <w:bottom w:val="single" w:sz="6" w:space="0" w:color="auto"/>
              <w:right w:val="single" w:sz="6" w:space="0" w:color="auto"/>
            </w:tcBorders>
          </w:tcPr>
          <w:p w14:paraId="0912436D"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1.3.1. Identify the needs for training of civil servants and representatives of CSOs </w:t>
            </w:r>
          </w:p>
        </w:tc>
        <w:tc>
          <w:tcPr>
            <w:tcW w:w="4192" w:type="dxa"/>
            <w:tcBorders>
              <w:top w:val="single" w:sz="6" w:space="0" w:color="auto"/>
              <w:left w:val="single" w:sz="6" w:space="0" w:color="auto"/>
              <w:bottom w:val="single" w:sz="6" w:space="0" w:color="auto"/>
              <w:right w:val="single" w:sz="6" w:space="0" w:color="auto"/>
            </w:tcBorders>
          </w:tcPr>
          <w:p w14:paraId="1CB15E6D"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The training needs have been identified for civil servants and CSOs </w:t>
            </w:r>
          </w:p>
        </w:tc>
        <w:tc>
          <w:tcPr>
            <w:tcW w:w="1260" w:type="dxa"/>
            <w:tcBorders>
              <w:top w:val="single" w:sz="6" w:space="0" w:color="auto"/>
              <w:left w:val="single" w:sz="6" w:space="0" w:color="auto"/>
              <w:bottom w:val="single" w:sz="6" w:space="0" w:color="auto"/>
              <w:right w:val="single" w:sz="4" w:space="0" w:color="auto"/>
            </w:tcBorders>
          </w:tcPr>
          <w:p w14:paraId="5B804D6B" w14:textId="77777777" w:rsidR="00F61E7B" w:rsidRPr="00F61E7B" w:rsidRDefault="00F61E7B" w:rsidP="00F61E7B">
            <w:pPr>
              <w:autoSpaceDE w:val="0"/>
              <w:autoSpaceDN w:val="0"/>
              <w:adjustRightInd w:val="0"/>
              <w:contextualSpacing w:val="0"/>
              <w:jc w:val="center"/>
              <w:rPr>
                <w:rFonts w:cs="Segoe UI Semilight"/>
                <w:color w:val="000000"/>
                <w:szCs w:val="20"/>
                <w:lang w:val="en-US"/>
              </w:rPr>
            </w:pPr>
            <w:r w:rsidRPr="00F61E7B">
              <w:rPr>
                <w:rFonts w:cs="Segoe UI Semilight"/>
                <w:color w:val="000000"/>
                <w:szCs w:val="20"/>
                <w:lang w:val="en-US"/>
              </w:rPr>
              <w:t>1</w:t>
            </w:r>
          </w:p>
        </w:tc>
      </w:tr>
      <w:tr w:rsidR="00F61E7B" w14:paraId="114B56B5" w14:textId="77777777" w:rsidTr="00F61E7B">
        <w:trPr>
          <w:trHeight w:val="580"/>
        </w:trPr>
        <w:tc>
          <w:tcPr>
            <w:tcW w:w="3630" w:type="dxa"/>
            <w:tcBorders>
              <w:top w:val="single" w:sz="6" w:space="0" w:color="auto"/>
              <w:left w:val="single" w:sz="4" w:space="0" w:color="auto"/>
              <w:bottom w:val="single" w:sz="6" w:space="0" w:color="auto"/>
              <w:right w:val="single" w:sz="6" w:space="0" w:color="auto"/>
            </w:tcBorders>
          </w:tcPr>
          <w:p w14:paraId="43CD0F83"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1.3.2. Prepare training programs on capacity building for civil servants and CSOs  </w:t>
            </w:r>
          </w:p>
        </w:tc>
        <w:tc>
          <w:tcPr>
            <w:tcW w:w="4192" w:type="dxa"/>
            <w:tcBorders>
              <w:top w:val="single" w:sz="6" w:space="0" w:color="auto"/>
              <w:left w:val="single" w:sz="6" w:space="0" w:color="auto"/>
              <w:bottom w:val="single" w:sz="6" w:space="0" w:color="auto"/>
              <w:right w:val="single" w:sz="6" w:space="0" w:color="auto"/>
            </w:tcBorders>
          </w:tcPr>
          <w:p w14:paraId="2CD8E118"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The training programs have been prepared for civil servants and CSOs </w:t>
            </w:r>
          </w:p>
        </w:tc>
        <w:tc>
          <w:tcPr>
            <w:tcW w:w="1260" w:type="dxa"/>
            <w:tcBorders>
              <w:top w:val="single" w:sz="6" w:space="0" w:color="auto"/>
              <w:left w:val="single" w:sz="6" w:space="0" w:color="auto"/>
              <w:bottom w:val="single" w:sz="6" w:space="0" w:color="auto"/>
              <w:right w:val="single" w:sz="4" w:space="0" w:color="auto"/>
            </w:tcBorders>
          </w:tcPr>
          <w:p w14:paraId="17401AA8" w14:textId="77777777" w:rsidR="00F61E7B" w:rsidRPr="00F61E7B" w:rsidRDefault="00F61E7B" w:rsidP="00F61E7B">
            <w:pPr>
              <w:autoSpaceDE w:val="0"/>
              <w:autoSpaceDN w:val="0"/>
              <w:adjustRightInd w:val="0"/>
              <w:contextualSpacing w:val="0"/>
              <w:jc w:val="center"/>
              <w:rPr>
                <w:rFonts w:cs="Segoe UI Semilight"/>
                <w:color w:val="000000"/>
                <w:szCs w:val="20"/>
                <w:lang w:val="en-US"/>
              </w:rPr>
            </w:pPr>
            <w:r w:rsidRPr="00F61E7B">
              <w:rPr>
                <w:rFonts w:cs="Segoe UI Semilight"/>
                <w:color w:val="000000"/>
                <w:szCs w:val="20"/>
                <w:lang w:val="en-US"/>
              </w:rPr>
              <w:t>1</w:t>
            </w:r>
          </w:p>
        </w:tc>
      </w:tr>
      <w:tr w:rsidR="00F61E7B" w14:paraId="4174157F" w14:textId="77777777" w:rsidTr="00F61E7B">
        <w:trPr>
          <w:trHeight w:val="580"/>
        </w:trPr>
        <w:tc>
          <w:tcPr>
            <w:tcW w:w="3630" w:type="dxa"/>
            <w:tcBorders>
              <w:top w:val="single" w:sz="6" w:space="0" w:color="auto"/>
              <w:left w:val="single" w:sz="4" w:space="0" w:color="auto"/>
              <w:bottom w:val="single" w:sz="6" w:space="0" w:color="auto"/>
              <w:right w:val="single" w:sz="6" w:space="0" w:color="auto"/>
            </w:tcBorders>
          </w:tcPr>
          <w:p w14:paraId="124A0FA9"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1.3.3. Organize trainings of civil servants and CSO representatives </w:t>
            </w:r>
          </w:p>
        </w:tc>
        <w:tc>
          <w:tcPr>
            <w:tcW w:w="4192" w:type="dxa"/>
            <w:tcBorders>
              <w:top w:val="single" w:sz="6" w:space="0" w:color="auto"/>
              <w:left w:val="single" w:sz="6" w:space="0" w:color="auto"/>
              <w:bottom w:val="single" w:sz="6" w:space="0" w:color="auto"/>
              <w:right w:val="single" w:sz="6" w:space="0" w:color="auto"/>
            </w:tcBorders>
          </w:tcPr>
          <w:p w14:paraId="3E4778D2"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Trainings have been organized for civil servants and representatives of CSOs </w:t>
            </w:r>
          </w:p>
        </w:tc>
        <w:tc>
          <w:tcPr>
            <w:tcW w:w="1260" w:type="dxa"/>
            <w:tcBorders>
              <w:top w:val="single" w:sz="6" w:space="0" w:color="auto"/>
              <w:left w:val="single" w:sz="6" w:space="0" w:color="auto"/>
              <w:bottom w:val="single" w:sz="6" w:space="0" w:color="auto"/>
              <w:right w:val="single" w:sz="4" w:space="0" w:color="auto"/>
            </w:tcBorders>
          </w:tcPr>
          <w:p w14:paraId="56F2F37E" w14:textId="77777777" w:rsidR="00F61E7B" w:rsidRPr="00F61E7B" w:rsidRDefault="00F61E7B" w:rsidP="00F61E7B">
            <w:pPr>
              <w:autoSpaceDE w:val="0"/>
              <w:autoSpaceDN w:val="0"/>
              <w:adjustRightInd w:val="0"/>
              <w:contextualSpacing w:val="0"/>
              <w:jc w:val="center"/>
              <w:rPr>
                <w:rFonts w:cs="Segoe UI Semilight"/>
                <w:color w:val="000000"/>
                <w:szCs w:val="20"/>
                <w:lang w:val="en-US"/>
              </w:rPr>
            </w:pPr>
            <w:r w:rsidRPr="00F61E7B">
              <w:rPr>
                <w:rFonts w:cs="Segoe UI Semilight"/>
                <w:color w:val="000000"/>
                <w:szCs w:val="20"/>
                <w:lang w:val="en-US"/>
              </w:rPr>
              <w:t>1</w:t>
            </w:r>
          </w:p>
        </w:tc>
      </w:tr>
      <w:tr w:rsidR="00F61E7B" w14:paraId="0201E3C5" w14:textId="77777777" w:rsidTr="00F61E7B">
        <w:trPr>
          <w:trHeight w:val="670"/>
        </w:trPr>
        <w:tc>
          <w:tcPr>
            <w:tcW w:w="7822" w:type="dxa"/>
            <w:gridSpan w:val="2"/>
            <w:tcBorders>
              <w:top w:val="single" w:sz="6" w:space="0" w:color="auto"/>
              <w:left w:val="single" w:sz="4" w:space="0" w:color="auto"/>
              <w:bottom w:val="single" w:sz="6" w:space="0" w:color="auto"/>
              <w:right w:val="nil"/>
            </w:tcBorders>
            <w:shd w:val="solid" w:color="C0C0C0" w:fill="auto"/>
          </w:tcPr>
          <w:p w14:paraId="1D69721F" w14:textId="77777777" w:rsidR="00F61E7B" w:rsidRPr="00F61E7B" w:rsidRDefault="00F61E7B" w:rsidP="00F61E7B">
            <w:pPr>
              <w:autoSpaceDE w:val="0"/>
              <w:autoSpaceDN w:val="0"/>
              <w:adjustRightInd w:val="0"/>
              <w:contextualSpacing w:val="0"/>
              <w:jc w:val="left"/>
              <w:rPr>
                <w:rFonts w:cs="Segoe UI Semilight"/>
                <w:b/>
                <w:bCs/>
                <w:color w:val="000000"/>
                <w:szCs w:val="20"/>
                <w:lang w:val="en-US"/>
              </w:rPr>
            </w:pPr>
            <w:r w:rsidRPr="00F61E7B">
              <w:rPr>
                <w:rFonts w:cs="Segoe UI Semilight"/>
                <w:b/>
                <w:bCs/>
                <w:color w:val="000000"/>
                <w:szCs w:val="20"/>
                <w:lang w:val="en-US"/>
              </w:rPr>
              <w:t xml:space="preserve">Measure/Sub-Objective 1.4: Establishment of monitoring system and reporting for CSO involvement </w:t>
            </w:r>
          </w:p>
        </w:tc>
        <w:tc>
          <w:tcPr>
            <w:tcW w:w="1260" w:type="dxa"/>
            <w:tcBorders>
              <w:top w:val="single" w:sz="6" w:space="0" w:color="auto"/>
              <w:left w:val="nil"/>
              <w:bottom w:val="single" w:sz="6" w:space="0" w:color="auto"/>
              <w:right w:val="single" w:sz="4" w:space="0" w:color="auto"/>
            </w:tcBorders>
            <w:shd w:val="solid" w:color="C0C0C0" w:fill="auto"/>
          </w:tcPr>
          <w:p w14:paraId="714BBF96" w14:textId="77777777" w:rsidR="00F61E7B" w:rsidRPr="00F61E7B" w:rsidRDefault="00F61E7B" w:rsidP="00F61E7B">
            <w:pPr>
              <w:autoSpaceDE w:val="0"/>
              <w:autoSpaceDN w:val="0"/>
              <w:adjustRightInd w:val="0"/>
              <w:contextualSpacing w:val="0"/>
              <w:jc w:val="right"/>
              <w:rPr>
                <w:rFonts w:cs="Segoe UI Semilight"/>
                <w:color w:val="000000"/>
                <w:szCs w:val="20"/>
                <w:lang w:val="en-US"/>
              </w:rPr>
            </w:pPr>
          </w:p>
        </w:tc>
      </w:tr>
      <w:tr w:rsidR="00F61E7B" w14:paraId="5FA38834" w14:textId="77777777" w:rsidTr="00F61E7B">
        <w:trPr>
          <w:trHeight w:val="580"/>
        </w:trPr>
        <w:tc>
          <w:tcPr>
            <w:tcW w:w="3630" w:type="dxa"/>
            <w:tcBorders>
              <w:top w:val="single" w:sz="6" w:space="0" w:color="auto"/>
              <w:left w:val="single" w:sz="4" w:space="0" w:color="auto"/>
              <w:bottom w:val="single" w:sz="6" w:space="0" w:color="auto"/>
              <w:right w:val="single" w:sz="6" w:space="0" w:color="auto"/>
            </w:tcBorders>
          </w:tcPr>
          <w:p w14:paraId="1D8B9CDD"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1.4.1. Establish the Monitoring mechanism for the application of public consultation standards</w:t>
            </w:r>
          </w:p>
        </w:tc>
        <w:tc>
          <w:tcPr>
            <w:tcW w:w="4192" w:type="dxa"/>
            <w:tcBorders>
              <w:top w:val="single" w:sz="6" w:space="0" w:color="auto"/>
              <w:left w:val="single" w:sz="6" w:space="0" w:color="auto"/>
              <w:bottom w:val="single" w:sz="6" w:space="0" w:color="auto"/>
              <w:right w:val="single" w:sz="6" w:space="0" w:color="auto"/>
            </w:tcBorders>
          </w:tcPr>
          <w:p w14:paraId="100D88C8"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The monitoring mechanism has been created for monitoring the application of the standards for public consultations </w:t>
            </w:r>
          </w:p>
        </w:tc>
        <w:tc>
          <w:tcPr>
            <w:tcW w:w="1260" w:type="dxa"/>
            <w:tcBorders>
              <w:top w:val="single" w:sz="6" w:space="0" w:color="auto"/>
              <w:left w:val="single" w:sz="6" w:space="0" w:color="auto"/>
              <w:bottom w:val="single" w:sz="6" w:space="0" w:color="auto"/>
              <w:right w:val="single" w:sz="4" w:space="0" w:color="auto"/>
            </w:tcBorders>
          </w:tcPr>
          <w:p w14:paraId="72451780" w14:textId="77777777" w:rsidR="00F61E7B" w:rsidRPr="00F61E7B" w:rsidRDefault="00F61E7B" w:rsidP="00F61E7B">
            <w:pPr>
              <w:autoSpaceDE w:val="0"/>
              <w:autoSpaceDN w:val="0"/>
              <w:adjustRightInd w:val="0"/>
              <w:contextualSpacing w:val="0"/>
              <w:jc w:val="center"/>
              <w:rPr>
                <w:rFonts w:cs="Segoe UI Semilight"/>
                <w:color w:val="000000"/>
                <w:szCs w:val="20"/>
                <w:lang w:val="en-US"/>
              </w:rPr>
            </w:pPr>
            <w:r w:rsidRPr="00F61E7B">
              <w:rPr>
                <w:rFonts w:cs="Segoe UI Semilight"/>
                <w:color w:val="000000"/>
                <w:szCs w:val="20"/>
                <w:lang w:val="en-US"/>
              </w:rPr>
              <w:t>1</w:t>
            </w:r>
          </w:p>
        </w:tc>
      </w:tr>
      <w:tr w:rsidR="00F61E7B" w14:paraId="707AA379" w14:textId="77777777" w:rsidTr="00F61E7B">
        <w:trPr>
          <w:trHeight w:val="580"/>
        </w:trPr>
        <w:tc>
          <w:tcPr>
            <w:tcW w:w="3630" w:type="dxa"/>
            <w:tcBorders>
              <w:top w:val="single" w:sz="6" w:space="0" w:color="auto"/>
              <w:left w:val="single" w:sz="4" w:space="0" w:color="auto"/>
              <w:bottom w:val="single" w:sz="4" w:space="0" w:color="auto"/>
              <w:right w:val="single" w:sz="6" w:space="0" w:color="auto"/>
            </w:tcBorders>
          </w:tcPr>
          <w:p w14:paraId="1FAD12BA"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1.4.2 Continuous oversight and reporting of CSOs </w:t>
            </w:r>
          </w:p>
        </w:tc>
        <w:tc>
          <w:tcPr>
            <w:tcW w:w="4192" w:type="dxa"/>
            <w:tcBorders>
              <w:top w:val="single" w:sz="6" w:space="0" w:color="auto"/>
              <w:left w:val="single" w:sz="6" w:space="0" w:color="auto"/>
              <w:bottom w:val="single" w:sz="4" w:space="0" w:color="auto"/>
              <w:right w:val="single" w:sz="6" w:space="0" w:color="auto"/>
            </w:tcBorders>
          </w:tcPr>
          <w:p w14:paraId="4DB42942" w14:textId="77777777" w:rsidR="00F61E7B" w:rsidRPr="00F61E7B" w:rsidRDefault="00F61E7B" w:rsidP="00F61E7B">
            <w:pPr>
              <w:autoSpaceDE w:val="0"/>
              <w:autoSpaceDN w:val="0"/>
              <w:adjustRightInd w:val="0"/>
              <w:contextualSpacing w:val="0"/>
              <w:jc w:val="left"/>
              <w:rPr>
                <w:rFonts w:cs="Segoe UI Semilight"/>
                <w:color w:val="000000"/>
                <w:szCs w:val="20"/>
                <w:lang w:val="en-US"/>
              </w:rPr>
            </w:pPr>
            <w:r w:rsidRPr="00F61E7B">
              <w:rPr>
                <w:rFonts w:cs="Segoe UI Semilight"/>
                <w:color w:val="000000"/>
                <w:szCs w:val="20"/>
                <w:lang w:val="en-US"/>
              </w:rPr>
              <w:t xml:space="preserve">Regular Monitoring and Reporting on the application of the Regulation </w:t>
            </w:r>
          </w:p>
        </w:tc>
        <w:tc>
          <w:tcPr>
            <w:tcW w:w="1260" w:type="dxa"/>
            <w:tcBorders>
              <w:top w:val="single" w:sz="6" w:space="0" w:color="auto"/>
              <w:left w:val="single" w:sz="6" w:space="0" w:color="auto"/>
              <w:bottom w:val="single" w:sz="4" w:space="0" w:color="auto"/>
              <w:right w:val="single" w:sz="4" w:space="0" w:color="auto"/>
            </w:tcBorders>
          </w:tcPr>
          <w:p w14:paraId="139FB1F4" w14:textId="77777777" w:rsidR="00F61E7B" w:rsidRPr="00F61E7B" w:rsidRDefault="00F61E7B" w:rsidP="00F61E7B">
            <w:pPr>
              <w:autoSpaceDE w:val="0"/>
              <w:autoSpaceDN w:val="0"/>
              <w:adjustRightInd w:val="0"/>
              <w:contextualSpacing w:val="0"/>
              <w:jc w:val="center"/>
              <w:rPr>
                <w:rFonts w:cs="Segoe UI Semilight"/>
                <w:color w:val="000000"/>
                <w:szCs w:val="20"/>
                <w:lang w:val="en-US"/>
              </w:rPr>
            </w:pPr>
            <w:r w:rsidRPr="00F61E7B">
              <w:rPr>
                <w:rFonts w:cs="Segoe UI Semilight"/>
                <w:color w:val="000000"/>
                <w:szCs w:val="20"/>
                <w:lang w:val="en-US"/>
              </w:rPr>
              <w:t>1</w:t>
            </w:r>
          </w:p>
        </w:tc>
      </w:tr>
    </w:tbl>
    <w:p w14:paraId="4B7F66F0" w14:textId="477DF4DE" w:rsidR="00AE42C1" w:rsidRDefault="00AE42C1" w:rsidP="00907367">
      <w:pPr>
        <w:rPr>
          <w:rFonts w:cs="Calibri Light"/>
          <w:lang w:val="en-US"/>
        </w:rPr>
      </w:pPr>
    </w:p>
    <w:p w14:paraId="57A2D036" w14:textId="77777777" w:rsidR="001901EE" w:rsidRPr="001F3B38" w:rsidRDefault="001901EE" w:rsidP="00907367">
      <w:pPr>
        <w:rPr>
          <w:rFonts w:cs="Calibri Light"/>
          <w:lang w:val="en-US"/>
        </w:rPr>
      </w:pPr>
    </w:p>
    <w:p w14:paraId="38968AD0" w14:textId="77B2F485" w:rsidR="00907367" w:rsidRPr="001901EE" w:rsidRDefault="00907367" w:rsidP="00705AAD">
      <w:pPr>
        <w:pStyle w:val="Heading3"/>
      </w:pPr>
      <w:bookmarkStart w:id="20" w:name="_Toc501709157"/>
      <w:r w:rsidRPr="001901EE">
        <w:t>2.2.2 Strategic Objective 2: Develop a system of contracting public services to civil society organizations</w:t>
      </w:r>
      <w:bookmarkEnd w:id="20"/>
    </w:p>
    <w:p w14:paraId="275B8CFA" w14:textId="77777777" w:rsidR="00E05A4F" w:rsidRPr="001901EE" w:rsidRDefault="00E05A4F" w:rsidP="00705AAD">
      <w:pPr>
        <w:pStyle w:val="Heading3"/>
      </w:pPr>
    </w:p>
    <w:p w14:paraId="0B28C961" w14:textId="1BBCD326" w:rsidR="000D1BE3" w:rsidRPr="001F3B38" w:rsidRDefault="00670449" w:rsidP="000D1BE3">
      <w:pPr>
        <w:rPr>
          <w:rFonts w:cs="Calibri Light"/>
          <w:lang w:val="en-US"/>
        </w:rPr>
      </w:pPr>
      <w:r w:rsidRPr="001F3B38">
        <w:rPr>
          <w:rFonts w:cs="Calibri Light"/>
          <w:lang w:val="en-US"/>
        </w:rPr>
        <w:t xml:space="preserve">The implementation of this </w:t>
      </w:r>
      <w:r w:rsidR="000D1BE3" w:rsidRPr="001F3B38">
        <w:rPr>
          <w:rFonts w:cs="Calibri Light"/>
          <w:lang w:val="en-US"/>
        </w:rPr>
        <w:t xml:space="preserve">strategic objective has </w:t>
      </w:r>
      <w:r w:rsidRPr="001F3B38">
        <w:rPr>
          <w:rFonts w:cs="Calibri Light"/>
          <w:lang w:val="en-US"/>
        </w:rPr>
        <w:t>reached a progress rate of</w:t>
      </w:r>
      <w:r w:rsidR="000D1BE3" w:rsidRPr="001F3B38">
        <w:rPr>
          <w:rFonts w:cs="Calibri Light"/>
          <w:lang w:val="en-US"/>
        </w:rPr>
        <w:t xml:space="preserve"> </w:t>
      </w:r>
      <w:r w:rsidR="00C01B92">
        <w:rPr>
          <w:rFonts w:cs="Calibri Light"/>
          <w:b/>
          <w:lang w:val="en-US"/>
        </w:rPr>
        <w:t>50</w:t>
      </w:r>
      <w:r w:rsidR="000D1BE3" w:rsidRPr="001F3B38">
        <w:rPr>
          <w:rFonts w:cs="Calibri Light"/>
          <w:b/>
          <w:lang w:val="en-US"/>
        </w:rPr>
        <w:t xml:space="preserve"> percent</w:t>
      </w:r>
      <w:r w:rsidR="000D1BE3" w:rsidRPr="001F3B38">
        <w:rPr>
          <w:rFonts w:cs="Calibri Light"/>
          <w:lang w:val="en-US"/>
        </w:rPr>
        <w:t xml:space="preserve"> in enabling civil society organizations to cover for delivering public services pertaining to social, legal, educational, and health sectors.</w:t>
      </w:r>
      <w:r w:rsidR="000D1BE3" w:rsidRPr="001F3B38">
        <w:rPr>
          <w:rStyle w:val="FootnoteReference"/>
          <w:rFonts w:cs="Calibri Light"/>
          <w:lang w:val="en-US"/>
        </w:rPr>
        <w:footnoteReference w:id="17"/>
      </w:r>
      <w:r w:rsidR="007F5001" w:rsidRPr="001F3B38">
        <w:rPr>
          <w:rFonts w:cs="Calibri Light"/>
          <w:lang w:val="en-US"/>
        </w:rPr>
        <w:t xml:space="preserve"> This strategic objective is by far the least </w:t>
      </w:r>
      <w:r w:rsidR="007F5001" w:rsidRPr="001F3B38">
        <w:rPr>
          <w:rFonts w:cs="Calibri Light"/>
          <w:i/>
          <w:lang w:val="en-US"/>
        </w:rPr>
        <w:t>attainable</w:t>
      </w:r>
      <w:r w:rsidR="007F5001" w:rsidRPr="001F3B38">
        <w:rPr>
          <w:rFonts w:cs="Calibri Light"/>
          <w:lang w:val="en-US"/>
        </w:rPr>
        <w:t xml:space="preserve"> if compared to other objectives given the lack of progress made as per the following indicators.  </w:t>
      </w:r>
    </w:p>
    <w:p w14:paraId="36C23774" w14:textId="77777777" w:rsidR="007F5001" w:rsidRPr="001F3B38" w:rsidRDefault="007F5001" w:rsidP="007F5001">
      <w:pPr>
        <w:rPr>
          <w:lang w:val="en-US"/>
        </w:rPr>
      </w:pPr>
    </w:p>
    <w:p w14:paraId="53D623DD" w14:textId="498BD3E7" w:rsidR="007F5001" w:rsidRPr="001F3B38" w:rsidRDefault="007F5001" w:rsidP="007F5001">
      <w:pPr>
        <w:pStyle w:val="ListParagraph"/>
        <w:numPr>
          <w:ilvl w:val="0"/>
          <w:numId w:val="10"/>
        </w:numPr>
        <w:rPr>
          <w:lang w:val="en-US"/>
        </w:rPr>
      </w:pPr>
      <w:r w:rsidRPr="001F3B38">
        <w:rPr>
          <w:lang w:val="en-US"/>
        </w:rPr>
        <w:t xml:space="preserve">The joint </w:t>
      </w:r>
      <w:r w:rsidR="005D33C9" w:rsidRPr="001F3B38">
        <w:rPr>
          <w:lang w:val="en-US"/>
        </w:rPr>
        <w:t>W</w:t>
      </w:r>
      <w:r w:rsidRPr="001F3B38">
        <w:rPr>
          <w:lang w:val="en-US"/>
        </w:rPr>
        <w:t xml:space="preserve">orking </w:t>
      </w:r>
      <w:r w:rsidR="005D33C9" w:rsidRPr="001F3B38">
        <w:rPr>
          <w:lang w:val="en-US"/>
        </w:rPr>
        <w:t>G</w:t>
      </w:r>
      <w:r w:rsidRPr="001F3B38">
        <w:rPr>
          <w:lang w:val="en-US"/>
        </w:rPr>
        <w:t xml:space="preserve">roup for Determining Standards and Principles for Contracting Public Services for CSOs has been established in </w:t>
      </w:r>
      <w:r w:rsidRPr="001F3B38">
        <w:rPr>
          <w:b/>
          <w:lang w:val="en-US"/>
        </w:rPr>
        <w:t>May 2015</w:t>
      </w:r>
      <w:r w:rsidRPr="001F3B38">
        <w:rPr>
          <w:lang w:val="en-US"/>
        </w:rPr>
        <w:t xml:space="preserve">. The team is comprised of 23 members from government and civil society. </w:t>
      </w:r>
      <w:r w:rsidR="002A6F09" w:rsidRPr="001F3B38">
        <w:rPr>
          <w:lang w:val="en-US"/>
        </w:rPr>
        <w:t>In general, the</w:t>
      </w:r>
      <w:r w:rsidRPr="001F3B38">
        <w:rPr>
          <w:lang w:val="en-US"/>
        </w:rPr>
        <w:t xml:space="preserve"> working group has been</w:t>
      </w:r>
      <w:r w:rsidR="002A6F09" w:rsidRPr="001F3B38">
        <w:rPr>
          <w:lang w:val="en-US"/>
        </w:rPr>
        <w:t xml:space="preserve"> extremely inactive, with only one </w:t>
      </w:r>
      <w:r w:rsidRPr="001F3B38">
        <w:rPr>
          <w:lang w:val="en-US"/>
        </w:rPr>
        <w:t xml:space="preserve">meeting </w:t>
      </w:r>
      <w:r w:rsidR="002A6F09" w:rsidRPr="001F3B38">
        <w:rPr>
          <w:lang w:val="en-US"/>
        </w:rPr>
        <w:t xml:space="preserve">organized </w:t>
      </w:r>
      <w:r w:rsidRPr="001F3B38">
        <w:rPr>
          <w:lang w:val="en-US"/>
        </w:rPr>
        <w:t>in October 2015.</w:t>
      </w:r>
      <w:r w:rsidRPr="001F3B38">
        <w:rPr>
          <w:rStyle w:val="FootnoteReference"/>
          <w:rFonts w:cs="Calibri Light"/>
          <w:lang w:val="en-US"/>
        </w:rPr>
        <w:footnoteReference w:id="18"/>
      </w:r>
      <w:r w:rsidRPr="001F3B38">
        <w:rPr>
          <w:lang w:val="en-US"/>
        </w:rPr>
        <w:t xml:space="preserve"> </w:t>
      </w:r>
      <w:r w:rsidR="002A6F09" w:rsidRPr="001F3B38">
        <w:rPr>
          <w:lang w:val="en-US"/>
        </w:rPr>
        <w:t>No working meetings have been organized in 2016 and 2017.</w:t>
      </w:r>
      <w:r w:rsidR="002A6F09" w:rsidRPr="001F3B38">
        <w:rPr>
          <w:rStyle w:val="FootnoteReference"/>
          <w:lang w:val="en-US"/>
        </w:rPr>
        <w:footnoteReference w:id="19"/>
      </w:r>
      <w:r w:rsidR="00C01B92">
        <w:rPr>
          <w:lang w:val="en-US"/>
        </w:rPr>
        <w:t xml:space="preserve"> </w:t>
      </w:r>
      <w:r w:rsidR="002A6F09" w:rsidRPr="001F3B38">
        <w:rPr>
          <w:lang w:val="en-US"/>
        </w:rPr>
        <w:t xml:space="preserve"> </w:t>
      </w:r>
    </w:p>
    <w:p w14:paraId="592AB1D2" w14:textId="77777777" w:rsidR="00FB79C4" w:rsidRPr="001F3B38" w:rsidRDefault="00FB79C4" w:rsidP="00FB79C4">
      <w:pPr>
        <w:pStyle w:val="ListParagraph"/>
        <w:rPr>
          <w:lang w:val="en-US"/>
        </w:rPr>
      </w:pPr>
    </w:p>
    <w:p w14:paraId="55F4ABA4" w14:textId="0E5370B7" w:rsidR="00FB79C4" w:rsidRPr="001F3B38" w:rsidRDefault="002A6F09" w:rsidP="00FB79C4">
      <w:pPr>
        <w:pStyle w:val="ListParagraph"/>
        <w:numPr>
          <w:ilvl w:val="0"/>
          <w:numId w:val="10"/>
        </w:numPr>
        <w:rPr>
          <w:lang w:val="en-US"/>
        </w:rPr>
      </w:pPr>
      <w:r w:rsidRPr="001F3B38">
        <w:rPr>
          <w:lang w:val="en-US"/>
        </w:rPr>
        <w:lastRenderedPageBreak/>
        <w:t xml:space="preserve">The legal analysis has been conducted for determining the standards and principles for contracting of public services for CSOs. </w:t>
      </w:r>
      <w:r w:rsidR="00011A84" w:rsidRPr="001F3B38">
        <w:rPr>
          <w:lang w:val="en-US"/>
        </w:rPr>
        <w:t xml:space="preserve">However, the analysis has not yet been finalized according to the legal and institutional framework for contracting civil society in delivering public services at the local and national level. </w:t>
      </w:r>
      <w:r w:rsidR="00117A35" w:rsidRPr="001F3B38">
        <w:rPr>
          <w:lang w:val="en-US"/>
        </w:rPr>
        <w:t xml:space="preserve">In the meantime, </w:t>
      </w:r>
      <w:r w:rsidR="00117A35" w:rsidRPr="001F3B38">
        <w:rPr>
          <w:rFonts w:cs="Calibri Light"/>
          <w:lang w:val="en-US"/>
        </w:rPr>
        <w:t xml:space="preserve">allowing for the NGO certificate to be used as an eligible document in public procurement process is the only achievement in this regard. This advancement happened while the Law on Public Procurement was amended in </w:t>
      </w:r>
      <w:r w:rsidR="00117A35" w:rsidRPr="001F3B38">
        <w:rPr>
          <w:rFonts w:cs="Calibri Light"/>
          <w:b/>
          <w:lang w:val="en-US"/>
        </w:rPr>
        <w:t>March 2016</w:t>
      </w:r>
      <w:r w:rsidR="00117A35" w:rsidRPr="001F3B38">
        <w:rPr>
          <w:rFonts w:cs="Calibri Light"/>
          <w:lang w:val="en-US"/>
        </w:rPr>
        <w:t>.</w:t>
      </w:r>
      <w:r w:rsidR="00117A35" w:rsidRPr="001F3B38">
        <w:rPr>
          <w:rStyle w:val="FootnoteReference"/>
          <w:rFonts w:cs="Calibri Light"/>
          <w:lang w:val="en-US"/>
        </w:rPr>
        <w:footnoteReference w:id="20"/>
      </w:r>
      <w:r w:rsidR="00117A35" w:rsidRPr="001F3B38">
        <w:rPr>
          <w:rFonts w:cs="Calibri Light"/>
          <w:lang w:val="en-US"/>
        </w:rPr>
        <w:t xml:space="preserve"> </w:t>
      </w:r>
      <w:bookmarkStart w:id="21" w:name="_Hlk497653917"/>
      <w:r w:rsidR="006464FB">
        <w:rPr>
          <w:rFonts w:cs="Calibri Light"/>
          <w:lang w:val="en-US"/>
        </w:rPr>
        <w:t xml:space="preserve">The success to achieving this amendment is owed to KCSF outside the obligations or activities foreseen in the Strategy. </w:t>
      </w:r>
      <w:bookmarkEnd w:id="21"/>
    </w:p>
    <w:p w14:paraId="26699111" w14:textId="77777777" w:rsidR="00FB79C4" w:rsidRPr="001F3B38" w:rsidRDefault="00FB79C4" w:rsidP="00FB79C4">
      <w:pPr>
        <w:pStyle w:val="ListParagraph"/>
        <w:rPr>
          <w:lang w:val="en-US"/>
        </w:rPr>
      </w:pPr>
    </w:p>
    <w:p w14:paraId="3AEEEE86" w14:textId="16F57452" w:rsidR="00117A35" w:rsidRPr="00C01B92" w:rsidRDefault="00117A35" w:rsidP="00117A35">
      <w:pPr>
        <w:pStyle w:val="ListParagraph"/>
        <w:numPr>
          <w:ilvl w:val="0"/>
          <w:numId w:val="10"/>
        </w:numPr>
        <w:rPr>
          <w:lang w:val="en-US"/>
        </w:rPr>
      </w:pPr>
      <w:r w:rsidRPr="001F3B38">
        <w:rPr>
          <w:rFonts w:cs="Calibri Light"/>
          <w:lang w:val="en-US"/>
        </w:rPr>
        <w:t>The sectors</w:t>
      </w:r>
      <w:r w:rsidR="00481067" w:rsidRPr="001F3B38">
        <w:rPr>
          <w:rFonts w:cs="Calibri Light"/>
          <w:lang w:val="en-US"/>
        </w:rPr>
        <w:t xml:space="preserve"> and type of services</w:t>
      </w:r>
      <w:r w:rsidRPr="001F3B38">
        <w:rPr>
          <w:rFonts w:cs="Calibri Light"/>
          <w:lang w:val="en-US"/>
        </w:rPr>
        <w:t xml:space="preserve"> for which CSOs </w:t>
      </w:r>
      <w:r w:rsidR="00481067" w:rsidRPr="001F3B38">
        <w:rPr>
          <w:rFonts w:cs="Calibri Light"/>
          <w:lang w:val="en-US"/>
        </w:rPr>
        <w:t>are</w:t>
      </w:r>
      <w:r w:rsidRPr="001F3B38">
        <w:rPr>
          <w:rFonts w:cs="Calibri Light"/>
          <w:lang w:val="en-US"/>
        </w:rPr>
        <w:t xml:space="preserve"> contracted on behalf of the government have been almost identified. The Ministry of Labor and Social Welfare (MLSW) has finished and sub-mitted a report which lists the sectors</w:t>
      </w:r>
      <w:r w:rsidR="005D33C9" w:rsidRPr="001F3B38">
        <w:rPr>
          <w:rFonts w:cs="Calibri Light"/>
          <w:lang w:val="en-US"/>
        </w:rPr>
        <w:t xml:space="preserve"> and the types of public services</w:t>
      </w:r>
      <w:r w:rsidRPr="001F3B38">
        <w:rPr>
          <w:rFonts w:cs="Calibri Light"/>
          <w:lang w:val="en-US"/>
        </w:rPr>
        <w:t xml:space="preserve"> </w:t>
      </w:r>
      <w:r w:rsidR="005D33C9" w:rsidRPr="001F3B38">
        <w:rPr>
          <w:rFonts w:cs="Calibri Light"/>
          <w:lang w:val="en-US"/>
        </w:rPr>
        <w:t xml:space="preserve">for which CSOs are contracted </w:t>
      </w:r>
      <w:r w:rsidRPr="001F3B38">
        <w:rPr>
          <w:rFonts w:cs="Calibri Light"/>
          <w:lang w:val="en-US"/>
        </w:rPr>
        <w:t xml:space="preserve">to provide </w:t>
      </w:r>
      <w:r w:rsidR="005D33C9" w:rsidRPr="001F3B38">
        <w:rPr>
          <w:rFonts w:cs="Calibri Light"/>
          <w:lang w:val="en-US"/>
        </w:rPr>
        <w:t>on behalf of the Ministry.</w:t>
      </w:r>
      <w:r w:rsidRPr="001F3B38">
        <w:rPr>
          <w:rFonts w:cs="Calibri Light"/>
          <w:lang w:val="en-US"/>
        </w:rPr>
        <w:t xml:space="preserve"> </w:t>
      </w:r>
      <w:r w:rsidR="00481067" w:rsidRPr="001F3B38">
        <w:rPr>
          <w:rFonts w:cs="Calibri Light"/>
          <w:lang w:val="en-US"/>
        </w:rPr>
        <w:t xml:space="preserve">OGG is in the process of conducting a more complete analysis which will ultimately identify the sectors covered by all Ministries/institutions where civil society is </w:t>
      </w:r>
      <w:r w:rsidR="005D33C9" w:rsidRPr="001F3B38">
        <w:rPr>
          <w:rFonts w:cs="Calibri Light"/>
          <w:lang w:val="en-US"/>
        </w:rPr>
        <w:t xml:space="preserve">involved in terms of service delivery. </w:t>
      </w:r>
      <w:r w:rsidR="00481067" w:rsidRPr="001F3B38">
        <w:rPr>
          <w:rFonts w:cs="Calibri Light"/>
          <w:lang w:val="en-US"/>
        </w:rPr>
        <w:t xml:space="preserve"> </w:t>
      </w:r>
    </w:p>
    <w:p w14:paraId="73C42BF9" w14:textId="77777777" w:rsidR="00C01B92" w:rsidRPr="00C01B92" w:rsidRDefault="00C01B92" w:rsidP="00C01B92">
      <w:pPr>
        <w:pStyle w:val="ListParagraph"/>
        <w:rPr>
          <w:lang w:val="en-US"/>
        </w:rPr>
      </w:pPr>
    </w:p>
    <w:p w14:paraId="7662B435" w14:textId="3241F563" w:rsidR="00CF4E71" w:rsidRDefault="00C01B92" w:rsidP="00C01B92">
      <w:pPr>
        <w:rPr>
          <w:rFonts w:cs="Calibri Light"/>
          <w:lang w:val="en-US"/>
        </w:rPr>
      </w:pPr>
      <w:r>
        <w:rPr>
          <w:rFonts w:cs="Calibri Light"/>
          <w:lang w:val="en-US"/>
        </w:rPr>
        <w:t xml:space="preserve">In contrast to ratings of the Monitoring Matrix, the traffic light rating system shows that certain actions must be taken in order to level up to the progress reported by the Secretariat. As shown in the following table, the sub-objectives </w:t>
      </w:r>
      <w:r w:rsidR="003939F9">
        <w:rPr>
          <w:rFonts w:cs="Calibri Light"/>
          <w:lang w:val="en-US"/>
        </w:rPr>
        <w:t>reach almost a zero level of progress</w:t>
      </w:r>
      <w:r>
        <w:rPr>
          <w:rFonts w:cs="Calibri Light"/>
          <w:lang w:val="en-US"/>
        </w:rPr>
        <w:t xml:space="preserve">. Most of </w:t>
      </w:r>
      <w:r w:rsidR="003939F9">
        <w:rPr>
          <w:rFonts w:cs="Calibri Light"/>
          <w:lang w:val="en-US"/>
        </w:rPr>
        <w:t>the</w:t>
      </w:r>
      <w:r>
        <w:rPr>
          <w:rFonts w:cs="Calibri Light"/>
          <w:lang w:val="en-US"/>
        </w:rPr>
        <w:t xml:space="preserve"> activities</w:t>
      </w:r>
      <w:r w:rsidR="003939F9">
        <w:rPr>
          <w:rFonts w:cs="Calibri Light"/>
          <w:lang w:val="en-US"/>
        </w:rPr>
        <w:t xml:space="preserve"> relate to the development and implementation of a system for contracting public services to civil society on behalf of the government. </w:t>
      </w:r>
      <w:r w:rsidR="00225310">
        <w:rPr>
          <w:rFonts w:cs="Calibri Light"/>
          <w:lang w:val="en-US"/>
        </w:rPr>
        <w:t xml:space="preserve"> </w:t>
      </w:r>
    </w:p>
    <w:p w14:paraId="2CFA0EA2" w14:textId="77777777" w:rsidR="00CF4E71" w:rsidRPr="0069490C" w:rsidRDefault="00CF4E71" w:rsidP="00C01B92">
      <w:pPr>
        <w:rPr>
          <w:rFonts w:cs="Calibri Light"/>
          <w:lang w:val="en-US"/>
        </w:rPr>
      </w:pPr>
    </w:p>
    <w:tbl>
      <w:tblPr>
        <w:tblStyle w:val="TableGridLight1"/>
        <w:tblW w:w="9085" w:type="dxa"/>
        <w:tblLook w:val="04A0" w:firstRow="1" w:lastRow="0" w:firstColumn="1" w:lastColumn="0" w:noHBand="0" w:noVBand="1"/>
      </w:tblPr>
      <w:tblGrid>
        <w:gridCol w:w="708"/>
        <w:gridCol w:w="4994"/>
        <w:gridCol w:w="3383"/>
      </w:tblGrid>
      <w:tr w:rsidR="00C01B92" w14:paraId="53364A22" w14:textId="77777777" w:rsidTr="00B958A1">
        <w:trPr>
          <w:trHeight w:val="488"/>
        </w:trPr>
        <w:tc>
          <w:tcPr>
            <w:tcW w:w="708" w:type="dxa"/>
            <w:shd w:val="clear" w:color="auto" w:fill="F2F2F2" w:themeFill="background1" w:themeFillShade="F2"/>
            <w:vAlign w:val="center"/>
          </w:tcPr>
          <w:p w14:paraId="0DB59C24" w14:textId="77777777" w:rsidR="00C01B92" w:rsidRDefault="00C01B92" w:rsidP="00B958A1">
            <w:pPr>
              <w:jc w:val="center"/>
              <w:rPr>
                <w:rFonts w:cs="Calibri Light"/>
                <w:noProof/>
                <w:sz w:val="18"/>
                <w:szCs w:val="18"/>
                <w:lang w:val="en-US"/>
              </w:rPr>
            </w:pPr>
            <w:r>
              <w:rPr>
                <w:rFonts w:cs="Calibri Light"/>
                <w:noProof/>
                <w:sz w:val="18"/>
                <w:szCs w:val="18"/>
                <w:lang w:val="en-US"/>
              </w:rPr>
              <w:br/>
            </w:r>
          </w:p>
        </w:tc>
        <w:tc>
          <w:tcPr>
            <w:tcW w:w="4994" w:type="dxa"/>
            <w:shd w:val="clear" w:color="auto" w:fill="F2F2F2" w:themeFill="background1" w:themeFillShade="F2"/>
            <w:vAlign w:val="center"/>
          </w:tcPr>
          <w:p w14:paraId="0B33C8D4" w14:textId="77777777" w:rsidR="00C01B92" w:rsidRPr="005017C2" w:rsidRDefault="00C01B92" w:rsidP="00B958A1">
            <w:pPr>
              <w:rPr>
                <w:rFonts w:cs="Calibri Light"/>
                <w:sz w:val="18"/>
                <w:szCs w:val="18"/>
                <w:lang w:val="en-US"/>
              </w:rPr>
            </w:pPr>
            <w:r>
              <w:rPr>
                <w:rFonts w:cs="Calibri Light"/>
                <w:szCs w:val="20"/>
                <w:lang w:val="en-US"/>
              </w:rPr>
              <w:t xml:space="preserve">Objective </w:t>
            </w:r>
          </w:p>
        </w:tc>
        <w:tc>
          <w:tcPr>
            <w:tcW w:w="3383" w:type="dxa"/>
            <w:shd w:val="clear" w:color="auto" w:fill="F2F2F2" w:themeFill="background1" w:themeFillShade="F2"/>
            <w:vAlign w:val="center"/>
          </w:tcPr>
          <w:p w14:paraId="5CAC25E3" w14:textId="77777777" w:rsidR="00C01B92" w:rsidRDefault="00C01B92" w:rsidP="00B958A1">
            <w:pPr>
              <w:rPr>
                <w:rFonts w:cs="Calibri Light"/>
                <w:lang w:val="en-US"/>
              </w:rPr>
            </w:pPr>
            <w:r>
              <w:rPr>
                <w:rFonts w:cs="Calibri Light"/>
                <w:szCs w:val="20"/>
                <w:lang w:val="en-US"/>
              </w:rPr>
              <w:t xml:space="preserve">Action </w:t>
            </w:r>
          </w:p>
        </w:tc>
      </w:tr>
      <w:tr w:rsidR="00C01B92" w14:paraId="00F962EC" w14:textId="77777777" w:rsidTr="00B958A1">
        <w:trPr>
          <w:trHeight w:val="488"/>
        </w:trPr>
        <w:tc>
          <w:tcPr>
            <w:tcW w:w="708" w:type="dxa"/>
            <w:shd w:val="clear" w:color="auto" w:fill="F2F2F2" w:themeFill="background1" w:themeFillShade="F2"/>
          </w:tcPr>
          <w:p w14:paraId="64C6DDEE" w14:textId="77777777" w:rsidR="00C01B92" w:rsidRPr="005017C2" w:rsidRDefault="00C01B92"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80768" behindDoc="0" locked="0" layoutInCell="1" allowOverlap="1" wp14:anchorId="2A734576" wp14:editId="722BD15A">
                      <wp:simplePos x="0" y="0"/>
                      <wp:positionH relativeFrom="column">
                        <wp:posOffset>57150</wp:posOffset>
                      </wp:positionH>
                      <wp:positionV relativeFrom="paragraph">
                        <wp:posOffset>38735</wp:posOffset>
                      </wp:positionV>
                      <wp:extent cx="236220" cy="228600"/>
                      <wp:effectExtent l="0" t="0" r="11430" b="19050"/>
                      <wp:wrapNone/>
                      <wp:docPr id="11" name="Flowchart: Connector 11"/>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902C83" id="Flowchart: Connector 11" o:spid="_x0000_s1026" type="#_x0000_t120" style="position:absolute;margin-left:4.5pt;margin-top:3.05pt;width:18.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" fillcolor="yellow" strokecolor="#7f7f7f [1612]" strokeweight="2pt"/>
                  </w:pict>
                </mc:Fallback>
              </mc:AlternateContent>
            </w:r>
          </w:p>
        </w:tc>
        <w:tc>
          <w:tcPr>
            <w:tcW w:w="4994" w:type="dxa"/>
          </w:tcPr>
          <w:p w14:paraId="3C3CDCA9" w14:textId="773642A9" w:rsidR="00C01B92" w:rsidRPr="005017C2" w:rsidRDefault="00E05A4F" w:rsidP="00B958A1">
            <w:pPr>
              <w:rPr>
                <w:rFonts w:cs="Calibri Light"/>
                <w:sz w:val="18"/>
                <w:szCs w:val="18"/>
                <w:lang w:val="en-US"/>
              </w:rPr>
            </w:pPr>
            <w:r>
              <w:rPr>
                <w:rFonts w:cs="Calibri Light"/>
                <w:sz w:val="18"/>
                <w:szCs w:val="18"/>
                <w:lang w:val="en-US"/>
              </w:rPr>
              <w:t xml:space="preserve">Drafting of the legal framework which regulates procedures of contracting of public services  </w:t>
            </w:r>
          </w:p>
        </w:tc>
        <w:tc>
          <w:tcPr>
            <w:tcW w:w="3383" w:type="dxa"/>
          </w:tcPr>
          <w:p w14:paraId="05EA1A23" w14:textId="1D20A320" w:rsidR="00C01B92" w:rsidRPr="002B4B74" w:rsidRDefault="00E05A4F" w:rsidP="00B958A1">
            <w:pPr>
              <w:rPr>
                <w:rFonts w:cs="Calibri Light"/>
                <w:sz w:val="18"/>
                <w:szCs w:val="18"/>
                <w:lang w:val="en-US"/>
              </w:rPr>
            </w:pPr>
            <w:r>
              <w:rPr>
                <w:rFonts w:cs="Calibri Light"/>
                <w:sz w:val="18"/>
                <w:szCs w:val="18"/>
                <w:lang w:val="en-US"/>
              </w:rPr>
              <w:t xml:space="preserve">The legal analysis must be finalized &amp; the procedures set for contracting services </w:t>
            </w:r>
          </w:p>
        </w:tc>
      </w:tr>
      <w:tr w:rsidR="00C01B92" w14:paraId="0AEB3084" w14:textId="77777777" w:rsidTr="00B958A1">
        <w:trPr>
          <w:trHeight w:val="476"/>
        </w:trPr>
        <w:tc>
          <w:tcPr>
            <w:tcW w:w="708" w:type="dxa"/>
            <w:shd w:val="clear" w:color="auto" w:fill="F2F2F2" w:themeFill="background1" w:themeFillShade="F2"/>
          </w:tcPr>
          <w:p w14:paraId="7A549FAB" w14:textId="77777777" w:rsidR="00C01B92" w:rsidRPr="005017C2" w:rsidRDefault="00C01B92"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81792" behindDoc="0" locked="0" layoutInCell="1" allowOverlap="1" wp14:anchorId="66FB70C3" wp14:editId="160B572B">
                      <wp:simplePos x="0" y="0"/>
                      <wp:positionH relativeFrom="column">
                        <wp:posOffset>54610</wp:posOffset>
                      </wp:positionH>
                      <wp:positionV relativeFrom="paragraph">
                        <wp:posOffset>45085</wp:posOffset>
                      </wp:positionV>
                      <wp:extent cx="236220" cy="228600"/>
                      <wp:effectExtent l="0" t="0" r="11430" b="19050"/>
                      <wp:wrapNone/>
                      <wp:docPr id="12" name="Flowchart: Connector 12"/>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2B9539" id="Flowchart: Connector 12" o:spid="_x0000_s1026" type="#_x0000_t120" style="position:absolute;margin-left:4.3pt;margin-top:3.55pt;width:18.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" fillcolor="yellow" strokecolor="#7f7f7f [1612]" strokeweight="2pt"/>
                  </w:pict>
                </mc:Fallback>
              </mc:AlternateContent>
            </w:r>
          </w:p>
        </w:tc>
        <w:tc>
          <w:tcPr>
            <w:tcW w:w="4994" w:type="dxa"/>
          </w:tcPr>
          <w:p w14:paraId="1B7E5C35" w14:textId="1C785B8B" w:rsidR="00C01B92" w:rsidRPr="005017C2" w:rsidRDefault="00E05A4F" w:rsidP="00B958A1">
            <w:pPr>
              <w:rPr>
                <w:rFonts w:cs="Calibri Light"/>
                <w:sz w:val="18"/>
                <w:szCs w:val="18"/>
                <w:lang w:val="en-US"/>
              </w:rPr>
            </w:pPr>
            <w:r>
              <w:rPr>
                <w:rFonts w:cs="Calibri Light"/>
                <w:sz w:val="18"/>
                <w:szCs w:val="18"/>
                <w:lang w:val="en-US"/>
              </w:rPr>
              <w:t xml:space="preserve">Setting standards and principles for contracting of public services by CSOs </w:t>
            </w:r>
          </w:p>
        </w:tc>
        <w:tc>
          <w:tcPr>
            <w:tcW w:w="3383" w:type="dxa"/>
          </w:tcPr>
          <w:p w14:paraId="59A430A6" w14:textId="77D82CFA" w:rsidR="00C01B92" w:rsidRPr="002B4B74" w:rsidRDefault="003939F9" w:rsidP="00B958A1">
            <w:pPr>
              <w:rPr>
                <w:rFonts w:cs="Calibri Light"/>
                <w:sz w:val="18"/>
                <w:szCs w:val="18"/>
                <w:lang w:val="en-US"/>
              </w:rPr>
            </w:pPr>
            <w:r>
              <w:rPr>
                <w:rFonts w:cs="Calibri Light"/>
                <w:sz w:val="18"/>
                <w:szCs w:val="18"/>
                <w:lang w:val="en-US"/>
              </w:rPr>
              <w:t xml:space="preserve">The system of contracting public services must be established and implemented </w:t>
            </w:r>
          </w:p>
        </w:tc>
      </w:tr>
      <w:tr w:rsidR="00C01B92" w14:paraId="2AD3DC03" w14:textId="77777777" w:rsidTr="00B958A1">
        <w:trPr>
          <w:trHeight w:val="488"/>
        </w:trPr>
        <w:tc>
          <w:tcPr>
            <w:tcW w:w="708" w:type="dxa"/>
            <w:shd w:val="clear" w:color="auto" w:fill="F2F2F2" w:themeFill="background1" w:themeFillShade="F2"/>
          </w:tcPr>
          <w:p w14:paraId="7BB0F41E" w14:textId="77777777" w:rsidR="00C01B92" w:rsidRPr="005017C2" w:rsidRDefault="00C01B92"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82816" behindDoc="0" locked="0" layoutInCell="1" allowOverlap="1" wp14:anchorId="4787F424" wp14:editId="49BA5FBF">
                      <wp:simplePos x="0" y="0"/>
                      <wp:positionH relativeFrom="column">
                        <wp:posOffset>54610</wp:posOffset>
                      </wp:positionH>
                      <wp:positionV relativeFrom="paragraph">
                        <wp:posOffset>46990</wp:posOffset>
                      </wp:positionV>
                      <wp:extent cx="236220" cy="228600"/>
                      <wp:effectExtent l="0" t="0" r="11430" b="19050"/>
                      <wp:wrapNone/>
                      <wp:docPr id="13" name="Flowchart: Connector 13"/>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CEDFCE" id="Flowchart: Connector 13" o:spid="_x0000_s1026" type="#_x0000_t120" style="position:absolute;margin-left:4.3pt;margin-top:3.7pt;width:18.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" fillcolor="red" strokecolor="#7f7f7f [1612]" strokeweight="2pt"/>
                  </w:pict>
                </mc:Fallback>
              </mc:AlternateContent>
            </w:r>
          </w:p>
        </w:tc>
        <w:tc>
          <w:tcPr>
            <w:tcW w:w="4994" w:type="dxa"/>
          </w:tcPr>
          <w:p w14:paraId="4E921DA1" w14:textId="1A9ECA46" w:rsidR="00C01B92" w:rsidRPr="005017C2" w:rsidRDefault="00E05A4F" w:rsidP="00B958A1">
            <w:pPr>
              <w:rPr>
                <w:rFonts w:cs="Calibri Light"/>
                <w:sz w:val="18"/>
                <w:szCs w:val="18"/>
                <w:lang w:val="en-US"/>
              </w:rPr>
            </w:pPr>
            <w:r>
              <w:rPr>
                <w:rFonts w:cs="Calibri Light"/>
                <w:sz w:val="18"/>
                <w:szCs w:val="18"/>
                <w:lang w:val="en-US"/>
              </w:rPr>
              <w:t xml:space="preserve">Building joint monitoring mechanisms of implementation on licensing, and provided services </w:t>
            </w:r>
          </w:p>
        </w:tc>
        <w:tc>
          <w:tcPr>
            <w:tcW w:w="3383" w:type="dxa"/>
          </w:tcPr>
          <w:p w14:paraId="568797B5" w14:textId="52F24C0F" w:rsidR="00C01B92" w:rsidRPr="002B4B74" w:rsidRDefault="003939F9" w:rsidP="00B958A1">
            <w:pPr>
              <w:rPr>
                <w:rFonts w:cs="Calibri Light"/>
                <w:sz w:val="18"/>
                <w:szCs w:val="18"/>
                <w:lang w:val="en-US"/>
              </w:rPr>
            </w:pPr>
            <w:r>
              <w:rPr>
                <w:rFonts w:cs="Calibri Light"/>
                <w:sz w:val="18"/>
                <w:szCs w:val="18"/>
                <w:lang w:val="en-US"/>
              </w:rPr>
              <w:t xml:space="preserve">The joint mechanisms are established for monitoring of contracts given to CSOs </w:t>
            </w:r>
          </w:p>
        </w:tc>
      </w:tr>
    </w:tbl>
    <w:p w14:paraId="665D7133" w14:textId="38A1F910" w:rsidR="00CF4E71" w:rsidRDefault="00CF4E71" w:rsidP="00117A35">
      <w:pPr>
        <w:rPr>
          <w:rFonts w:cs="Calibri Light"/>
          <w:b/>
          <w:lang w:val="en-US"/>
        </w:rPr>
      </w:pPr>
    </w:p>
    <w:p w14:paraId="158A3AD0" w14:textId="77777777" w:rsidR="00A22A42" w:rsidRDefault="00A22A42" w:rsidP="00405F57">
      <w:bookmarkStart w:id="22" w:name="_Hlk497656501"/>
    </w:p>
    <w:p w14:paraId="3C65DC4B" w14:textId="77777777" w:rsidR="00A22A42" w:rsidRPr="001F3B38" w:rsidRDefault="00A22A42" w:rsidP="00A22A42">
      <w:pPr>
        <w:rPr>
          <w:rFonts w:cs="Calibri Light"/>
          <w:lang w:val="en-US"/>
        </w:rPr>
      </w:pPr>
      <w:r w:rsidRPr="001F3B38">
        <w:rPr>
          <w:rFonts w:cs="Calibri Light"/>
          <w:b/>
          <w:lang w:val="en-US"/>
        </w:rPr>
        <w:t>What has not been achieved?</w:t>
      </w:r>
      <w:r w:rsidRPr="001F3B38">
        <w:rPr>
          <w:rFonts w:cs="Calibri Light"/>
          <w:lang w:val="en-US"/>
        </w:rPr>
        <w:t xml:space="preserve"> </w:t>
      </w:r>
      <w:r>
        <w:rPr>
          <w:rFonts w:cs="Calibri Light"/>
          <w:lang w:val="en-US"/>
        </w:rPr>
        <w:t xml:space="preserve">The three sub-objectives have achieved almost zero progress. </w:t>
      </w:r>
      <w:r w:rsidRPr="001F3B38">
        <w:rPr>
          <w:rFonts w:cs="Calibri Light"/>
          <w:lang w:val="en-US"/>
        </w:rPr>
        <w:t xml:space="preserve">The </w:t>
      </w:r>
      <w:r w:rsidRPr="001F3B38">
        <w:rPr>
          <w:lang w:val="en-US"/>
        </w:rPr>
        <w:t>Working Group for Determining Standards and Principles for Contracting Public Services has not been as proactive and demanding that OGG prioritize the completion of the analysis for identifying the sectors and types of public services which civil society can cover for the government. Due to the lack of performance of the working group and delays in conducting the analysis, the catalog for listing the sectors and categories of public services which CSOs make for has not been finalized and published. While the general legal framework for service provision is not restrictive, in practice service provision from CSOs is still limited to certain social services, and there are no proper funding, procedures and standards which would create a supportive environment for CSO involvement in service provision.</w:t>
      </w:r>
      <w:r w:rsidRPr="001F3B38">
        <w:rPr>
          <w:rStyle w:val="FootnoteReference"/>
          <w:lang w:val="en-US"/>
        </w:rPr>
        <w:t xml:space="preserve"> </w:t>
      </w:r>
      <w:r w:rsidRPr="001F3B38">
        <w:rPr>
          <w:rStyle w:val="FootnoteReference"/>
          <w:lang w:val="en-US"/>
        </w:rPr>
        <w:footnoteReference w:id="21"/>
      </w:r>
    </w:p>
    <w:p w14:paraId="72FF04BE" w14:textId="77777777" w:rsidR="00A22A42" w:rsidRDefault="00A22A42" w:rsidP="00405F57"/>
    <w:p w14:paraId="7736A287" w14:textId="77777777" w:rsidR="00A22A42" w:rsidRDefault="00A22A42" w:rsidP="00405F57"/>
    <w:p w14:paraId="7F3842AD" w14:textId="77777777" w:rsidR="00705AAD" w:rsidRDefault="00705AAD" w:rsidP="00705AAD">
      <w:r>
        <w:t xml:space="preserve">The technique used in identifying and analyzing the problems within this strategic objective, where different factors, seem to be inter-related is breaken down as a root </w:t>
      </w:r>
      <w:r w:rsidRPr="008A163F">
        <w:rPr>
          <w:i/>
        </w:rPr>
        <w:t>cause analysis</w:t>
      </w:r>
      <w:r>
        <w:t xml:space="preserve"> as in the following table. </w:t>
      </w:r>
    </w:p>
    <w:p w14:paraId="7FB23F3F" w14:textId="77777777" w:rsidR="00405F57" w:rsidRDefault="00405F57" w:rsidP="00405F57"/>
    <w:p w14:paraId="5EB466FF" w14:textId="77777777" w:rsidR="00024E5D" w:rsidRPr="00EC4693" w:rsidRDefault="00024E5D" w:rsidP="00024E5D">
      <w:pPr>
        <w:rPr>
          <w:rFonts w:cs="Segoe UI Semilight"/>
          <w:szCs w:val="20"/>
        </w:rPr>
      </w:pPr>
    </w:p>
    <w:tbl>
      <w:tblPr>
        <w:tblStyle w:val="TableGrid"/>
        <w:tblW w:w="0" w:type="auto"/>
        <w:tblLook w:val="04A0" w:firstRow="1" w:lastRow="0" w:firstColumn="1" w:lastColumn="0" w:noHBand="0" w:noVBand="1"/>
      </w:tblPr>
      <w:tblGrid>
        <w:gridCol w:w="1784"/>
        <w:gridCol w:w="2499"/>
        <w:gridCol w:w="4779"/>
      </w:tblGrid>
      <w:tr w:rsidR="00024E5D" w:rsidRPr="00EC4693" w14:paraId="120E98F3" w14:textId="77777777" w:rsidTr="00B84854">
        <w:tc>
          <w:tcPr>
            <w:tcW w:w="1784" w:type="dxa"/>
            <w:vMerge w:val="restart"/>
          </w:tcPr>
          <w:p w14:paraId="49E02AB0" w14:textId="77777777" w:rsidR="00024E5D" w:rsidRPr="00EC4693" w:rsidRDefault="00024E5D" w:rsidP="00B84854">
            <w:pPr>
              <w:jc w:val="center"/>
              <w:rPr>
                <w:rFonts w:cs="Segoe UI Semilight"/>
                <w:b/>
                <w:szCs w:val="20"/>
              </w:rPr>
            </w:pPr>
            <w:bookmarkStart w:id="23" w:name="_Hlk500618289"/>
          </w:p>
          <w:p w14:paraId="37D28AEA" w14:textId="77777777" w:rsidR="00024E5D" w:rsidRPr="00EC4693" w:rsidRDefault="00024E5D" w:rsidP="00B84854">
            <w:pPr>
              <w:jc w:val="center"/>
              <w:rPr>
                <w:rFonts w:cs="Segoe UI Semilight"/>
                <w:b/>
                <w:szCs w:val="20"/>
              </w:rPr>
            </w:pPr>
          </w:p>
          <w:p w14:paraId="2327F8D8" w14:textId="77777777" w:rsidR="00024E5D" w:rsidRPr="00EC4693" w:rsidRDefault="00024E5D" w:rsidP="00B84854">
            <w:pPr>
              <w:jc w:val="center"/>
              <w:rPr>
                <w:rFonts w:cs="Segoe UI Semilight"/>
                <w:b/>
                <w:szCs w:val="20"/>
              </w:rPr>
            </w:pPr>
          </w:p>
          <w:p w14:paraId="4F823509" w14:textId="77777777" w:rsidR="00024E5D" w:rsidRPr="00EC4693" w:rsidRDefault="00024E5D" w:rsidP="00B84854">
            <w:pPr>
              <w:jc w:val="center"/>
              <w:rPr>
                <w:rFonts w:cs="Segoe UI Semilight"/>
                <w:b/>
                <w:szCs w:val="20"/>
              </w:rPr>
            </w:pPr>
          </w:p>
          <w:p w14:paraId="51396772" w14:textId="77777777" w:rsidR="00024E5D" w:rsidRPr="00EC4693" w:rsidRDefault="00024E5D" w:rsidP="00B84854">
            <w:pPr>
              <w:jc w:val="center"/>
              <w:rPr>
                <w:rFonts w:cs="Segoe UI Semilight"/>
                <w:b/>
                <w:szCs w:val="20"/>
              </w:rPr>
            </w:pPr>
          </w:p>
          <w:p w14:paraId="22425DB4" w14:textId="77777777" w:rsidR="00024E5D" w:rsidRPr="00EC4693" w:rsidRDefault="00024E5D" w:rsidP="00B84854">
            <w:pPr>
              <w:jc w:val="center"/>
              <w:rPr>
                <w:rFonts w:cs="Segoe UI Semilight"/>
                <w:b/>
                <w:szCs w:val="20"/>
              </w:rPr>
            </w:pPr>
          </w:p>
          <w:p w14:paraId="67117B56" w14:textId="77777777" w:rsidR="00024E5D" w:rsidRPr="00EC4693" w:rsidRDefault="00024E5D" w:rsidP="00B84854">
            <w:pPr>
              <w:jc w:val="center"/>
              <w:rPr>
                <w:rFonts w:cs="Segoe UI Semilight"/>
                <w:b/>
                <w:szCs w:val="20"/>
              </w:rPr>
            </w:pPr>
          </w:p>
          <w:p w14:paraId="24B56DE2" w14:textId="77777777" w:rsidR="00024E5D" w:rsidRPr="00EC4693" w:rsidRDefault="00024E5D" w:rsidP="00B84854">
            <w:pPr>
              <w:jc w:val="center"/>
              <w:rPr>
                <w:rFonts w:cs="Segoe UI Semilight"/>
                <w:b/>
                <w:szCs w:val="20"/>
              </w:rPr>
            </w:pPr>
          </w:p>
          <w:p w14:paraId="5F453032" w14:textId="77777777" w:rsidR="00024E5D" w:rsidRPr="00EC4693" w:rsidRDefault="00024E5D" w:rsidP="00B84854">
            <w:pPr>
              <w:jc w:val="center"/>
              <w:rPr>
                <w:rFonts w:cs="Segoe UI Semilight"/>
                <w:b/>
                <w:szCs w:val="20"/>
              </w:rPr>
            </w:pPr>
          </w:p>
          <w:p w14:paraId="7C56D7BC" w14:textId="77777777" w:rsidR="00024E5D" w:rsidRPr="00EC4693" w:rsidRDefault="00024E5D" w:rsidP="00B84854">
            <w:pPr>
              <w:jc w:val="center"/>
              <w:rPr>
                <w:rFonts w:cs="Segoe UI Semilight"/>
                <w:b/>
                <w:szCs w:val="20"/>
              </w:rPr>
            </w:pPr>
          </w:p>
          <w:p w14:paraId="2A9F44E1" w14:textId="77777777" w:rsidR="00024E5D" w:rsidRPr="00EC4693" w:rsidRDefault="00024E5D" w:rsidP="00B84854">
            <w:pPr>
              <w:jc w:val="center"/>
              <w:rPr>
                <w:rFonts w:cs="Segoe UI Semilight"/>
                <w:b/>
                <w:szCs w:val="20"/>
              </w:rPr>
            </w:pPr>
          </w:p>
          <w:p w14:paraId="3B222FB3" w14:textId="77777777" w:rsidR="00024E5D" w:rsidRPr="00EC4693" w:rsidRDefault="00024E5D" w:rsidP="00B84854">
            <w:pPr>
              <w:jc w:val="center"/>
              <w:rPr>
                <w:rFonts w:cs="Segoe UI Semilight"/>
                <w:b/>
                <w:szCs w:val="20"/>
              </w:rPr>
            </w:pPr>
          </w:p>
          <w:p w14:paraId="298CB634" w14:textId="77777777" w:rsidR="00024E5D" w:rsidRPr="00EC4693" w:rsidRDefault="00024E5D" w:rsidP="00B84854">
            <w:pPr>
              <w:jc w:val="center"/>
              <w:rPr>
                <w:rFonts w:cs="Segoe UI Semilight"/>
                <w:b/>
                <w:szCs w:val="20"/>
              </w:rPr>
            </w:pPr>
          </w:p>
          <w:p w14:paraId="1636AA02" w14:textId="77777777" w:rsidR="00024E5D" w:rsidRPr="00EC4693" w:rsidRDefault="00024E5D" w:rsidP="00B84854">
            <w:pPr>
              <w:jc w:val="center"/>
              <w:rPr>
                <w:rFonts w:cs="Segoe UI Semilight"/>
                <w:b/>
                <w:szCs w:val="20"/>
              </w:rPr>
            </w:pPr>
          </w:p>
          <w:p w14:paraId="4A24BC48" w14:textId="77777777" w:rsidR="00024E5D" w:rsidRPr="00EC4693" w:rsidRDefault="00024E5D" w:rsidP="00B84854">
            <w:pPr>
              <w:jc w:val="center"/>
              <w:rPr>
                <w:rFonts w:cs="Segoe UI Semilight"/>
                <w:b/>
                <w:szCs w:val="20"/>
              </w:rPr>
            </w:pPr>
          </w:p>
          <w:p w14:paraId="7E5800C7" w14:textId="77777777" w:rsidR="00024E5D" w:rsidRPr="00EC4693" w:rsidRDefault="00024E5D" w:rsidP="00B84854">
            <w:pPr>
              <w:jc w:val="center"/>
              <w:rPr>
                <w:rFonts w:cs="Segoe UI Semilight"/>
                <w:b/>
                <w:szCs w:val="20"/>
              </w:rPr>
            </w:pPr>
          </w:p>
          <w:p w14:paraId="1122BE58" w14:textId="77777777" w:rsidR="00024E5D" w:rsidRPr="00EC4693" w:rsidRDefault="00024E5D" w:rsidP="00B84854">
            <w:pPr>
              <w:jc w:val="center"/>
              <w:rPr>
                <w:rFonts w:cs="Segoe UI Semilight"/>
                <w:b/>
                <w:szCs w:val="20"/>
              </w:rPr>
            </w:pPr>
          </w:p>
          <w:p w14:paraId="7CECE6BE" w14:textId="77777777" w:rsidR="00024E5D" w:rsidRPr="00EC4693" w:rsidRDefault="00024E5D" w:rsidP="00B84854">
            <w:pPr>
              <w:jc w:val="center"/>
              <w:rPr>
                <w:rFonts w:cs="Segoe UI Semilight"/>
                <w:b/>
                <w:szCs w:val="20"/>
              </w:rPr>
            </w:pPr>
          </w:p>
          <w:p w14:paraId="275D10BE" w14:textId="77777777" w:rsidR="00024E5D" w:rsidRPr="00EC4693" w:rsidRDefault="00024E5D" w:rsidP="00B84854">
            <w:pPr>
              <w:jc w:val="center"/>
              <w:rPr>
                <w:rFonts w:cs="Segoe UI Semilight"/>
                <w:b/>
                <w:szCs w:val="20"/>
              </w:rPr>
            </w:pPr>
          </w:p>
          <w:p w14:paraId="38581D78" w14:textId="77777777" w:rsidR="00024E5D" w:rsidRPr="00EC4693" w:rsidRDefault="00024E5D" w:rsidP="00B84854">
            <w:pPr>
              <w:jc w:val="center"/>
              <w:rPr>
                <w:rFonts w:cs="Segoe UI Semilight"/>
                <w:b/>
                <w:szCs w:val="20"/>
              </w:rPr>
            </w:pPr>
          </w:p>
          <w:p w14:paraId="276F5345" w14:textId="77777777" w:rsidR="00024E5D" w:rsidRPr="00EC4693" w:rsidRDefault="00024E5D" w:rsidP="00B84854">
            <w:pPr>
              <w:jc w:val="center"/>
              <w:rPr>
                <w:rFonts w:cs="Segoe UI Semilight"/>
                <w:b/>
                <w:szCs w:val="20"/>
              </w:rPr>
            </w:pPr>
            <w:r w:rsidRPr="00EC4693">
              <w:rPr>
                <w:rFonts w:cs="Segoe UI Semilight"/>
                <w:b/>
                <w:szCs w:val="20"/>
              </w:rPr>
              <w:t xml:space="preserve">Main Problem </w:t>
            </w:r>
          </w:p>
          <w:p w14:paraId="74DA4D43" w14:textId="77777777" w:rsidR="00024E5D" w:rsidRPr="00EC4693" w:rsidRDefault="00024E5D" w:rsidP="00B84854">
            <w:pPr>
              <w:pStyle w:val="HTMLPreformatted"/>
              <w:shd w:val="clear" w:color="auto" w:fill="FFFFFF"/>
              <w:jc w:val="center"/>
              <w:rPr>
                <w:rFonts w:ascii="Segoe UI Semilight" w:hAnsi="Segoe UI Semilight" w:cs="Segoe UI Semilight"/>
                <w:color w:val="212121"/>
              </w:rPr>
            </w:pPr>
            <w:r w:rsidRPr="00EC4693">
              <w:rPr>
                <w:rFonts w:ascii="Segoe UI Semilight" w:hAnsi="Segoe UI Semilight" w:cs="Segoe UI Semilight"/>
                <w:color w:val="212121"/>
                <w:lang w:val="en"/>
              </w:rPr>
              <w:t>Underdeveloped and non-transparent practices for contracting public services by CSOs.</w:t>
            </w:r>
          </w:p>
          <w:p w14:paraId="75D30350" w14:textId="77777777" w:rsidR="00024E5D" w:rsidRPr="00EC4693" w:rsidRDefault="00024E5D" w:rsidP="00B84854">
            <w:pPr>
              <w:rPr>
                <w:rFonts w:cs="Segoe UI Semilight"/>
                <w:szCs w:val="20"/>
              </w:rPr>
            </w:pPr>
          </w:p>
        </w:tc>
        <w:tc>
          <w:tcPr>
            <w:tcW w:w="2499" w:type="dxa"/>
            <w:vMerge w:val="restart"/>
          </w:tcPr>
          <w:p w14:paraId="3B331D8E" w14:textId="77777777" w:rsidR="00024E5D" w:rsidRPr="00EC4693" w:rsidRDefault="00024E5D" w:rsidP="00B84854">
            <w:pPr>
              <w:jc w:val="center"/>
              <w:rPr>
                <w:rFonts w:cs="Segoe UI Semilight"/>
                <w:b/>
                <w:szCs w:val="20"/>
              </w:rPr>
            </w:pPr>
            <w:r w:rsidRPr="00EC4693">
              <w:rPr>
                <w:rFonts w:cs="Segoe UI Semilight"/>
                <w:b/>
                <w:szCs w:val="20"/>
              </w:rPr>
              <w:t>1. Direct Cause</w:t>
            </w:r>
          </w:p>
          <w:p w14:paraId="3301B66A" w14:textId="77777777" w:rsidR="00024E5D" w:rsidRPr="00EC4693" w:rsidRDefault="00024E5D" w:rsidP="00B84854">
            <w:pPr>
              <w:pStyle w:val="HTMLPreformatted"/>
              <w:shd w:val="clear" w:color="auto" w:fill="FFFFFF"/>
              <w:rPr>
                <w:rFonts w:ascii="Segoe UI Semilight" w:hAnsi="Segoe UI Semilight" w:cs="Segoe UI Semilight"/>
                <w:color w:val="212121"/>
              </w:rPr>
            </w:pPr>
            <w:r w:rsidRPr="00EC4693">
              <w:rPr>
                <w:rFonts w:ascii="Segoe UI Semilight" w:hAnsi="Segoe UI Semilight" w:cs="Segoe UI Semilight"/>
                <w:color w:val="212121"/>
                <w:lang w:val="en"/>
              </w:rPr>
              <w:t>Lack of awareness of ministries and municipalities about the importance of the legal framework and models available for contracting CSOs regarding the provision of public services.</w:t>
            </w:r>
          </w:p>
          <w:p w14:paraId="63BFD493" w14:textId="77777777" w:rsidR="00024E5D" w:rsidRPr="00EC4693" w:rsidRDefault="00024E5D" w:rsidP="00B84854">
            <w:pPr>
              <w:rPr>
                <w:rFonts w:cs="Segoe UI Semilight"/>
                <w:szCs w:val="20"/>
              </w:rPr>
            </w:pPr>
          </w:p>
        </w:tc>
        <w:tc>
          <w:tcPr>
            <w:tcW w:w="4779" w:type="dxa"/>
          </w:tcPr>
          <w:p w14:paraId="514B03F6" w14:textId="77777777" w:rsidR="00024E5D" w:rsidRPr="00EC4693" w:rsidRDefault="00024E5D" w:rsidP="00B84854">
            <w:pPr>
              <w:jc w:val="center"/>
              <w:rPr>
                <w:rFonts w:cs="Segoe UI Semilight"/>
                <w:b/>
                <w:szCs w:val="20"/>
              </w:rPr>
            </w:pPr>
            <w:r w:rsidRPr="00EC4693">
              <w:rPr>
                <w:rFonts w:cs="Segoe UI Semilight"/>
                <w:b/>
                <w:szCs w:val="20"/>
              </w:rPr>
              <w:t xml:space="preserve">1.1 Root Cause  </w:t>
            </w:r>
          </w:p>
          <w:p w14:paraId="45E3D82C" w14:textId="77777777" w:rsidR="00024E5D" w:rsidRPr="00EC4693" w:rsidRDefault="00024E5D" w:rsidP="00B84854">
            <w:pPr>
              <w:pStyle w:val="HTMLPreformatted"/>
              <w:shd w:val="clear" w:color="auto" w:fill="FFFFFF"/>
              <w:rPr>
                <w:rFonts w:ascii="Segoe UI Semilight" w:hAnsi="Segoe UI Semilight" w:cs="Segoe UI Semilight"/>
                <w:color w:val="212121"/>
              </w:rPr>
            </w:pPr>
            <w:r w:rsidRPr="00EC4693">
              <w:rPr>
                <w:rFonts w:ascii="Segoe UI Semilight" w:hAnsi="Segoe UI Semilight" w:cs="Segoe UI Semilight"/>
                <w:color w:val="212121"/>
                <w:lang w:val="en"/>
              </w:rPr>
              <w:t>The state does not prepare and implement training programs and awareness raising activities for ministries and municipalities in the field of contracting CSOs for the provision of public services.</w:t>
            </w:r>
          </w:p>
          <w:p w14:paraId="50E8E7BA" w14:textId="77777777" w:rsidR="00024E5D" w:rsidRPr="00EC4693" w:rsidRDefault="00024E5D" w:rsidP="00B84854">
            <w:pPr>
              <w:rPr>
                <w:rFonts w:cs="Segoe UI Semilight"/>
                <w:szCs w:val="20"/>
              </w:rPr>
            </w:pPr>
          </w:p>
        </w:tc>
      </w:tr>
      <w:tr w:rsidR="00024E5D" w:rsidRPr="00EC4693" w14:paraId="5BFC8EDE" w14:textId="77777777" w:rsidTr="00B84854">
        <w:tc>
          <w:tcPr>
            <w:tcW w:w="1784" w:type="dxa"/>
            <w:vMerge/>
          </w:tcPr>
          <w:p w14:paraId="550E559A" w14:textId="77777777" w:rsidR="00024E5D" w:rsidRPr="00EC4693" w:rsidRDefault="00024E5D" w:rsidP="00B84854">
            <w:pPr>
              <w:rPr>
                <w:rFonts w:cs="Segoe UI Semilight"/>
                <w:szCs w:val="20"/>
              </w:rPr>
            </w:pPr>
          </w:p>
        </w:tc>
        <w:tc>
          <w:tcPr>
            <w:tcW w:w="2499" w:type="dxa"/>
            <w:vMerge/>
          </w:tcPr>
          <w:p w14:paraId="21F6DF0C" w14:textId="77777777" w:rsidR="00024E5D" w:rsidRPr="00EC4693" w:rsidRDefault="00024E5D" w:rsidP="00B84854">
            <w:pPr>
              <w:rPr>
                <w:rFonts w:cs="Segoe UI Semilight"/>
                <w:szCs w:val="20"/>
              </w:rPr>
            </w:pPr>
          </w:p>
        </w:tc>
        <w:tc>
          <w:tcPr>
            <w:tcW w:w="4779" w:type="dxa"/>
          </w:tcPr>
          <w:p w14:paraId="16D78AA1" w14:textId="77777777" w:rsidR="00024E5D" w:rsidRPr="00EC4693" w:rsidRDefault="00024E5D" w:rsidP="00B84854">
            <w:pPr>
              <w:jc w:val="center"/>
              <w:rPr>
                <w:rFonts w:cs="Segoe UI Semilight"/>
                <w:b/>
                <w:szCs w:val="20"/>
              </w:rPr>
            </w:pPr>
            <w:r w:rsidRPr="00EC4693">
              <w:rPr>
                <w:rFonts w:cs="Segoe UI Semilight"/>
                <w:b/>
                <w:szCs w:val="20"/>
              </w:rPr>
              <w:t xml:space="preserve">1.2 Root Cause </w:t>
            </w:r>
          </w:p>
          <w:p w14:paraId="65EE0FF6" w14:textId="77777777" w:rsidR="00024E5D" w:rsidRPr="00EC4693" w:rsidRDefault="00024E5D" w:rsidP="00B84854">
            <w:pPr>
              <w:pStyle w:val="HTMLPreformatted"/>
              <w:shd w:val="clear" w:color="auto" w:fill="FFFFFF"/>
              <w:rPr>
                <w:rFonts w:ascii="Segoe UI Semilight" w:hAnsi="Segoe UI Semilight" w:cs="Segoe UI Semilight"/>
                <w:color w:val="212121"/>
              </w:rPr>
            </w:pPr>
            <w:r w:rsidRPr="00EC4693">
              <w:rPr>
                <w:rFonts w:ascii="Segoe UI Semilight" w:hAnsi="Segoe UI Semilight" w:cs="Segoe UI Semilight"/>
                <w:color w:val="212121"/>
                <w:lang w:val="en"/>
              </w:rPr>
              <w:t>Government / Ministries have not organized co-ordination activities between institutions for the possibilities of cooperation and the benefits that may arise from this cooperation in the field of provision of public services.</w:t>
            </w:r>
          </w:p>
          <w:p w14:paraId="78E74986" w14:textId="77777777" w:rsidR="00024E5D" w:rsidRPr="00EC4693" w:rsidRDefault="00024E5D" w:rsidP="00B84854">
            <w:pPr>
              <w:rPr>
                <w:rFonts w:cs="Segoe UI Semilight"/>
                <w:szCs w:val="20"/>
              </w:rPr>
            </w:pPr>
          </w:p>
        </w:tc>
      </w:tr>
      <w:tr w:rsidR="00024E5D" w:rsidRPr="00EC4693" w14:paraId="00766C0D" w14:textId="77777777" w:rsidTr="00B84854">
        <w:tc>
          <w:tcPr>
            <w:tcW w:w="1784" w:type="dxa"/>
            <w:vMerge/>
          </w:tcPr>
          <w:p w14:paraId="0301B7CA" w14:textId="77777777" w:rsidR="00024E5D" w:rsidRPr="00EC4693" w:rsidRDefault="00024E5D" w:rsidP="00B84854">
            <w:pPr>
              <w:rPr>
                <w:rFonts w:cs="Segoe UI Semilight"/>
                <w:szCs w:val="20"/>
              </w:rPr>
            </w:pPr>
          </w:p>
        </w:tc>
        <w:tc>
          <w:tcPr>
            <w:tcW w:w="2499" w:type="dxa"/>
            <w:vMerge/>
          </w:tcPr>
          <w:p w14:paraId="73F46B64" w14:textId="77777777" w:rsidR="00024E5D" w:rsidRPr="00EC4693" w:rsidRDefault="00024E5D" w:rsidP="00B84854">
            <w:pPr>
              <w:rPr>
                <w:rFonts w:cs="Segoe UI Semilight"/>
                <w:szCs w:val="20"/>
              </w:rPr>
            </w:pPr>
          </w:p>
        </w:tc>
        <w:tc>
          <w:tcPr>
            <w:tcW w:w="4779" w:type="dxa"/>
          </w:tcPr>
          <w:p w14:paraId="02C8BF37" w14:textId="77777777" w:rsidR="00024E5D" w:rsidRPr="00EC4693" w:rsidRDefault="00024E5D" w:rsidP="00B84854">
            <w:pPr>
              <w:jc w:val="center"/>
              <w:rPr>
                <w:rFonts w:cs="Segoe UI Semilight"/>
                <w:b/>
                <w:szCs w:val="20"/>
              </w:rPr>
            </w:pPr>
            <w:r w:rsidRPr="00EC4693">
              <w:rPr>
                <w:rFonts w:cs="Segoe UI Semilight"/>
                <w:b/>
                <w:szCs w:val="20"/>
              </w:rPr>
              <w:t xml:space="preserve">1.3 Root Cause  </w:t>
            </w:r>
          </w:p>
          <w:p w14:paraId="6A5C49F7" w14:textId="77777777" w:rsidR="00024E5D" w:rsidRPr="00EC4693" w:rsidRDefault="00024E5D" w:rsidP="00B84854">
            <w:pPr>
              <w:pStyle w:val="HTMLPreformatted"/>
              <w:shd w:val="clear" w:color="auto" w:fill="FFFFFF"/>
              <w:rPr>
                <w:rFonts w:ascii="Segoe UI Semilight" w:hAnsi="Segoe UI Semilight" w:cs="Segoe UI Semilight"/>
                <w:color w:val="212121"/>
              </w:rPr>
            </w:pPr>
            <w:r w:rsidRPr="00EC4693">
              <w:rPr>
                <w:rFonts w:ascii="Segoe UI Semilight" w:hAnsi="Segoe UI Semilight" w:cs="Segoe UI Semilight"/>
                <w:color w:val="212121"/>
                <w:lang w:val="en"/>
              </w:rPr>
              <w:t>The state did not define the responsibilities of institutions / ministries which should deal with the coordination of the contracting process of CSOs for the provision of public services.</w:t>
            </w:r>
          </w:p>
          <w:p w14:paraId="718E7048" w14:textId="77777777" w:rsidR="00024E5D" w:rsidRPr="00EC4693" w:rsidRDefault="00024E5D" w:rsidP="00B84854">
            <w:pPr>
              <w:rPr>
                <w:rFonts w:cs="Segoe UI Semilight"/>
                <w:b/>
                <w:szCs w:val="20"/>
              </w:rPr>
            </w:pPr>
          </w:p>
        </w:tc>
      </w:tr>
      <w:tr w:rsidR="00024E5D" w:rsidRPr="00EC4693" w14:paraId="02D79053" w14:textId="77777777" w:rsidTr="00B84854">
        <w:tc>
          <w:tcPr>
            <w:tcW w:w="1784" w:type="dxa"/>
            <w:vMerge/>
          </w:tcPr>
          <w:p w14:paraId="5A1BE5CB" w14:textId="77777777" w:rsidR="00024E5D" w:rsidRPr="00EC4693" w:rsidRDefault="00024E5D" w:rsidP="00B84854">
            <w:pPr>
              <w:rPr>
                <w:rFonts w:cs="Segoe UI Semilight"/>
                <w:szCs w:val="20"/>
              </w:rPr>
            </w:pPr>
          </w:p>
        </w:tc>
        <w:tc>
          <w:tcPr>
            <w:tcW w:w="2499" w:type="dxa"/>
            <w:vMerge w:val="restart"/>
          </w:tcPr>
          <w:p w14:paraId="7B4B89FD" w14:textId="77777777" w:rsidR="00024E5D" w:rsidRPr="00EC4693" w:rsidRDefault="00024E5D" w:rsidP="00B84854">
            <w:pPr>
              <w:tabs>
                <w:tab w:val="left" w:pos="892"/>
              </w:tabs>
              <w:jc w:val="center"/>
              <w:rPr>
                <w:rFonts w:cs="Segoe UI Semilight"/>
                <w:b/>
                <w:szCs w:val="20"/>
              </w:rPr>
            </w:pPr>
            <w:r w:rsidRPr="00EC4693">
              <w:rPr>
                <w:rFonts w:cs="Segoe UI Semilight"/>
                <w:b/>
                <w:szCs w:val="20"/>
              </w:rPr>
              <w:t xml:space="preserve">2. Direct Cause </w:t>
            </w:r>
          </w:p>
          <w:p w14:paraId="1BF9B423" w14:textId="77777777" w:rsidR="00024E5D" w:rsidRPr="00EC4693" w:rsidRDefault="00024E5D" w:rsidP="00B84854">
            <w:pPr>
              <w:pStyle w:val="HTMLPreformatted"/>
              <w:shd w:val="clear" w:color="auto" w:fill="FFFFFF"/>
              <w:rPr>
                <w:rFonts w:ascii="Segoe UI Semilight" w:hAnsi="Segoe UI Semilight" w:cs="Segoe UI Semilight"/>
                <w:color w:val="212121"/>
              </w:rPr>
            </w:pPr>
            <w:r w:rsidRPr="00EC4693">
              <w:rPr>
                <w:rFonts w:ascii="Segoe UI Semilight" w:hAnsi="Segoe UI Semilight" w:cs="Segoe UI Semilight"/>
                <w:color w:val="212121"/>
                <w:lang w:val="en"/>
              </w:rPr>
              <w:t>Lack of needs assessment for the provision of public services by CSOs in different areas.</w:t>
            </w:r>
          </w:p>
          <w:p w14:paraId="558054B1" w14:textId="77777777" w:rsidR="00024E5D" w:rsidRPr="00EC4693" w:rsidRDefault="00024E5D" w:rsidP="00B84854">
            <w:pPr>
              <w:tabs>
                <w:tab w:val="left" w:pos="892"/>
              </w:tabs>
              <w:jc w:val="center"/>
              <w:rPr>
                <w:rFonts w:cs="Segoe UI Semilight"/>
                <w:szCs w:val="20"/>
              </w:rPr>
            </w:pPr>
          </w:p>
        </w:tc>
        <w:tc>
          <w:tcPr>
            <w:tcW w:w="4779" w:type="dxa"/>
          </w:tcPr>
          <w:p w14:paraId="373DEA0F" w14:textId="77777777" w:rsidR="00024E5D" w:rsidRPr="00EC4693" w:rsidRDefault="00024E5D" w:rsidP="00B84854">
            <w:pPr>
              <w:jc w:val="center"/>
              <w:rPr>
                <w:rFonts w:cs="Segoe UI Semilight"/>
                <w:b/>
                <w:szCs w:val="20"/>
              </w:rPr>
            </w:pPr>
            <w:r w:rsidRPr="00EC4693">
              <w:rPr>
                <w:rFonts w:cs="Segoe UI Semilight"/>
                <w:b/>
                <w:szCs w:val="20"/>
              </w:rPr>
              <w:t xml:space="preserve">2.1 Root Cause  </w:t>
            </w:r>
          </w:p>
          <w:p w14:paraId="5D492088" w14:textId="77777777" w:rsidR="00024E5D" w:rsidRPr="00EC4693" w:rsidRDefault="00024E5D" w:rsidP="00B84854">
            <w:pPr>
              <w:pStyle w:val="HTMLPreformatted"/>
              <w:shd w:val="clear" w:color="auto" w:fill="FFFFFF"/>
              <w:rPr>
                <w:rFonts w:ascii="Segoe UI Semilight" w:hAnsi="Segoe UI Semilight" w:cs="Segoe UI Semilight"/>
                <w:color w:val="212121"/>
              </w:rPr>
            </w:pPr>
            <w:r w:rsidRPr="00EC4693">
              <w:rPr>
                <w:rFonts w:ascii="Segoe UI Semilight" w:hAnsi="Segoe UI Semilight" w:cs="Segoe UI Semilight"/>
                <w:color w:val="212121"/>
                <w:lang w:val="en"/>
              </w:rPr>
              <w:t>Ministries and municipalities do not have sufficient human resources to carry out a needs assessment as a basis for programming priorities for contracting public services.</w:t>
            </w:r>
          </w:p>
          <w:p w14:paraId="5971EE80" w14:textId="77777777" w:rsidR="00024E5D" w:rsidRPr="00EC4693" w:rsidRDefault="00024E5D" w:rsidP="00B84854">
            <w:pPr>
              <w:rPr>
                <w:rFonts w:cs="Segoe UI Semilight"/>
                <w:szCs w:val="20"/>
              </w:rPr>
            </w:pPr>
          </w:p>
        </w:tc>
      </w:tr>
      <w:tr w:rsidR="00024E5D" w:rsidRPr="00EC4693" w14:paraId="5A699E52" w14:textId="77777777" w:rsidTr="00B84854">
        <w:tc>
          <w:tcPr>
            <w:tcW w:w="1784" w:type="dxa"/>
            <w:vMerge/>
          </w:tcPr>
          <w:p w14:paraId="22C8823E" w14:textId="77777777" w:rsidR="00024E5D" w:rsidRPr="00EC4693" w:rsidRDefault="00024E5D" w:rsidP="00B84854">
            <w:pPr>
              <w:rPr>
                <w:rFonts w:cs="Segoe UI Semilight"/>
                <w:szCs w:val="20"/>
              </w:rPr>
            </w:pPr>
          </w:p>
        </w:tc>
        <w:tc>
          <w:tcPr>
            <w:tcW w:w="2499" w:type="dxa"/>
            <w:vMerge/>
          </w:tcPr>
          <w:p w14:paraId="01393FF3" w14:textId="77777777" w:rsidR="00024E5D" w:rsidRPr="00EC4693" w:rsidRDefault="00024E5D" w:rsidP="00B84854">
            <w:pPr>
              <w:rPr>
                <w:rFonts w:cs="Segoe UI Semilight"/>
                <w:szCs w:val="20"/>
              </w:rPr>
            </w:pPr>
          </w:p>
        </w:tc>
        <w:tc>
          <w:tcPr>
            <w:tcW w:w="4779" w:type="dxa"/>
          </w:tcPr>
          <w:p w14:paraId="0C56F2F8" w14:textId="77777777" w:rsidR="00024E5D" w:rsidRPr="00EC4693" w:rsidRDefault="00024E5D" w:rsidP="00B84854">
            <w:pPr>
              <w:jc w:val="center"/>
              <w:rPr>
                <w:rFonts w:cs="Segoe UI Semilight"/>
                <w:b/>
                <w:szCs w:val="20"/>
              </w:rPr>
            </w:pPr>
            <w:r w:rsidRPr="00EC4693">
              <w:rPr>
                <w:rFonts w:cs="Segoe UI Semilight"/>
                <w:b/>
                <w:szCs w:val="20"/>
              </w:rPr>
              <w:t xml:space="preserve">2.2 Root Cause </w:t>
            </w:r>
          </w:p>
          <w:p w14:paraId="7EB3D594" w14:textId="77777777" w:rsidR="00024E5D" w:rsidRPr="00EC4693" w:rsidRDefault="00024E5D" w:rsidP="00B84854">
            <w:pPr>
              <w:pStyle w:val="HTMLPreformatted"/>
              <w:shd w:val="clear" w:color="auto" w:fill="FFFFFF"/>
              <w:rPr>
                <w:rFonts w:ascii="Segoe UI Semilight" w:hAnsi="Segoe UI Semilight" w:cs="Segoe UI Semilight"/>
                <w:color w:val="212121"/>
              </w:rPr>
            </w:pPr>
            <w:r w:rsidRPr="00EC4693">
              <w:rPr>
                <w:rFonts w:ascii="Segoe UI Semilight" w:hAnsi="Segoe UI Semilight" w:cs="Segoe UI Semilight"/>
                <w:color w:val="212121"/>
                <w:lang w:val="en"/>
              </w:rPr>
              <w:t>The state lacks data on CSOs as public service providers in different areas.</w:t>
            </w:r>
          </w:p>
          <w:p w14:paraId="54159107" w14:textId="77777777" w:rsidR="00024E5D" w:rsidRPr="00EC4693" w:rsidRDefault="00024E5D" w:rsidP="00B84854">
            <w:pPr>
              <w:rPr>
                <w:rFonts w:cs="Segoe UI Semilight"/>
                <w:szCs w:val="20"/>
              </w:rPr>
            </w:pPr>
          </w:p>
        </w:tc>
      </w:tr>
      <w:tr w:rsidR="00024E5D" w:rsidRPr="00EC4693" w14:paraId="5EDB1369" w14:textId="77777777" w:rsidTr="00B84854">
        <w:tc>
          <w:tcPr>
            <w:tcW w:w="1784" w:type="dxa"/>
            <w:vMerge/>
          </w:tcPr>
          <w:p w14:paraId="20EB9565" w14:textId="77777777" w:rsidR="00024E5D" w:rsidRPr="00EC4693" w:rsidRDefault="00024E5D" w:rsidP="00B84854">
            <w:pPr>
              <w:rPr>
                <w:rFonts w:cs="Segoe UI Semilight"/>
                <w:szCs w:val="20"/>
              </w:rPr>
            </w:pPr>
          </w:p>
        </w:tc>
        <w:tc>
          <w:tcPr>
            <w:tcW w:w="2499" w:type="dxa"/>
          </w:tcPr>
          <w:p w14:paraId="08CF02DC" w14:textId="77777777" w:rsidR="00024E5D" w:rsidRPr="00EC4693" w:rsidRDefault="00024E5D" w:rsidP="00B84854">
            <w:pPr>
              <w:jc w:val="center"/>
              <w:rPr>
                <w:rFonts w:cs="Segoe UI Semilight"/>
                <w:b/>
                <w:szCs w:val="20"/>
              </w:rPr>
            </w:pPr>
            <w:r w:rsidRPr="00EC4693">
              <w:rPr>
                <w:rFonts w:cs="Segoe UI Semilight"/>
                <w:b/>
                <w:szCs w:val="20"/>
              </w:rPr>
              <w:t xml:space="preserve">3. Direct Cause  </w:t>
            </w:r>
          </w:p>
          <w:p w14:paraId="08AD6A1F" w14:textId="77777777" w:rsidR="00024E5D" w:rsidRPr="00EC4693" w:rsidRDefault="00024E5D" w:rsidP="00B84854">
            <w:pPr>
              <w:pStyle w:val="HTMLPreformatted"/>
              <w:shd w:val="clear" w:color="auto" w:fill="FFFFFF"/>
              <w:rPr>
                <w:rFonts w:ascii="Segoe UI Semilight" w:hAnsi="Segoe UI Semilight" w:cs="Segoe UI Semilight"/>
                <w:color w:val="212121"/>
              </w:rPr>
            </w:pPr>
            <w:r w:rsidRPr="00EC4693">
              <w:rPr>
                <w:rFonts w:ascii="Segoe UI Semilight" w:hAnsi="Segoe UI Semilight" w:cs="Segoe UI Semilight"/>
                <w:color w:val="212121"/>
                <w:lang w:val="en"/>
              </w:rPr>
              <w:t>Lack of national data on CSOs as public service providers in different fields.</w:t>
            </w:r>
          </w:p>
          <w:p w14:paraId="7FCCE393" w14:textId="77777777" w:rsidR="00024E5D" w:rsidRPr="00EC4693" w:rsidRDefault="00024E5D" w:rsidP="00B84854">
            <w:pPr>
              <w:rPr>
                <w:rFonts w:cs="Segoe UI Semilight"/>
                <w:szCs w:val="20"/>
              </w:rPr>
            </w:pPr>
          </w:p>
        </w:tc>
        <w:tc>
          <w:tcPr>
            <w:tcW w:w="4779" w:type="dxa"/>
          </w:tcPr>
          <w:p w14:paraId="72438712" w14:textId="77777777" w:rsidR="00024E5D" w:rsidRPr="00EC4693" w:rsidRDefault="00024E5D" w:rsidP="00B84854">
            <w:pPr>
              <w:jc w:val="center"/>
              <w:rPr>
                <w:rFonts w:cs="Segoe UI Semilight"/>
                <w:b/>
                <w:szCs w:val="20"/>
              </w:rPr>
            </w:pPr>
            <w:r w:rsidRPr="00EC4693">
              <w:rPr>
                <w:rFonts w:cs="Segoe UI Semilight"/>
                <w:b/>
                <w:szCs w:val="20"/>
              </w:rPr>
              <w:t>3.1 Root Cause</w:t>
            </w:r>
          </w:p>
          <w:p w14:paraId="23A1A35E" w14:textId="77777777" w:rsidR="00024E5D" w:rsidRPr="00EC4693" w:rsidRDefault="00024E5D" w:rsidP="00B84854">
            <w:pPr>
              <w:pStyle w:val="HTMLPreformatted"/>
              <w:shd w:val="clear" w:color="auto" w:fill="FFFFFF"/>
              <w:rPr>
                <w:rFonts w:ascii="Segoe UI Semilight" w:hAnsi="Segoe UI Semilight" w:cs="Segoe UI Semilight"/>
                <w:color w:val="212121"/>
              </w:rPr>
            </w:pPr>
            <w:r w:rsidRPr="00EC4693">
              <w:rPr>
                <w:rFonts w:ascii="Segoe UI Semilight" w:hAnsi="Segoe UI Semilight" w:cs="Segoe UI Semilight"/>
                <w:color w:val="212121"/>
                <w:lang w:val="en"/>
              </w:rPr>
              <w:t>The state does not have human and financial resources to develop a CSO monitoring system as a public service provider.</w:t>
            </w:r>
          </w:p>
          <w:p w14:paraId="0B05214C" w14:textId="77777777" w:rsidR="00024E5D" w:rsidRPr="00EC4693" w:rsidRDefault="00024E5D" w:rsidP="00B84854">
            <w:pPr>
              <w:rPr>
                <w:rFonts w:cs="Segoe UI Semilight"/>
                <w:szCs w:val="20"/>
              </w:rPr>
            </w:pPr>
          </w:p>
        </w:tc>
      </w:tr>
      <w:tr w:rsidR="00024E5D" w:rsidRPr="00EC4693" w14:paraId="3926E215" w14:textId="77777777" w:rsidTr="00B84854">
        <w:trPr>
          <w:trHeight w:val="1453"/>
        </w:trPr>
        <w:tc>
          <w:tcPr>
            <w:tcW w:w="1784" w:type="dxa"/>
            <w:vMerge/>
          </w:tcPr>
          <w:p w14:paraId="158482D5" w14:textId="77777777" w:rsidR="00024E5D" w:rsidRPr="00EC4693" w:rsidRDefault="00024E5D" w:rsidP="00B84854">
            <w:pPr>
              <w:rPr>
                <w:rFonts w:cs="Segoe UI Semilight"/>
                <w:szCs w:val="20"/>
              </w:rPr>
            </w:pPr>
          </w:p>
        </w:tc>
        <w:tc>
          <w:tcPr>
            <w:tcW w:w="2499" w:type="dxa"/>
          </w:tcPr>
          <w:p w14:paraId="179BD722" w14:textId="77777777" w:rsidR="00024E5D" w:rsidRPr="00EC4693" w:rsidRDefault="00024E5D" w:rsidP="00B84854">
            <w:pPr>
              <w:jc w:val="center"/>
              <w:rPr>
                <w:rFonts w:cs="Segoe UI Semilight"/>
                <w:b/>
                <w:szCs w:val="20"/>
              </w:rPr>
            </w:pPr>
            <w:r w:rsidRPr="00EC4693">
              <w:rPr>
                <w:rFonts w:cs="Segoe UI Semilight"/>
                <w:b/>
                <w:szCs w:val="20"/>
              </w:rPr>
              <w:t xml:space="preserve">4. Direct Cause </w:t>
            </w:r>
          </w:p>
          <w:p w14:paraId="5098FE34" w14:textId="77777777" w:rsidR="00024E5D" w:rsidRPr="00EC4693" w:rsidRDefault="00024E5D" w:rsidP="00B84854">
            <w:pPr>
              <w:pStyle w:val="HTMLPreformatted"/>
              <w:shd w:val="clear" w:color="auto" w:fill="FFFFFF"/>
              <w:rPr>
                <w:rFonts w:ascii="Segoe UI Semilight" w:hAnsi="Segoe UI Semilight" w:cs="Segoe UI Semilight"/>
                <w:color w:val="212121"/>
              </w:rPr>
            </w:pPr>
            <w:r w:rsidRPr="00EC4693">
              <w:rPr>
                <w:rFonts w:ascii="Segoe UI Semilight" w:hAnsi="Segoe UI Semilight" w:cs="Segoe UI Semilight"/>
                <w:color w:val="212121"/>
                <w:lang w:val="en"/>
              </w:rPr>
              <w:t>Lack of standards and procedures for the provision of public services by CSOs.</w:t>
            </w:r>
          </w:p>
          <w:p w14:paraId="185CFC57" w14:textId="77777777" w:rsidR="00024E5D" w:rsidRPr="00EC4693" w:rsidRDefault="00024E5D" w:rsidP="00B84854">
            <w:pPr>
              <w:rPr>
                <w:rFonts w:cs="Segoe UI Semilight"/>
                <w:szCs w:val="20"/>
              </w:rPr>
            </w:pPr>
          </w:p>
        </w:tc>
        <w:tc>
          <w:tcPr>
            <w:tcW w:w="4779" w:type="dxa"/>
          </w:tcPr>
          <w:p w14:paraId="42495B37" w14:textId="77777777" w:rsidR="00024E5D" w:rsidRPr="00EC4693" w:rsidRDefault="00024E5D" w:rsidP="00B84854">
            <w:pPr>
              <w:jc w:val="center"/>
              <w:rPr>
                <w:rFonts w:cs="Segoe UI Semilight"/>
                <w:b/>
                <w:szCs w:val="20"/>
              </w:rPr>
            </w:pPr>
            <w:r w:rsidRPr="00EC4693">
              <w:rPr>
                <w:rFonts w:cs="Segoe UI Semilight"/>
                <w:b/>
                <w:szCs w:val="20"/>
              </w:rPr>
              <w:t>4.1 Root Cause</w:t>
            </w:r>
          </w:p>
          <w:p w14:paraId="133D1D02" w14:textId="77777777" w:rsidR="00024E5D" w:rsidRPr="00EC4693" w:rsidRDefault="00024E5D" w:rsidP="00B84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Segoe UI Semilight"/>
                <w:color w:val="212121"/>
                <w:szCs w:val="20"/>
                <w:lang w:val="en-US"/>
              </w:rPr>
            </w:pPr>
            <w:r w:rsidRPr="00EC4693">
              <w:rPr>
                <w:rFonts w:eastAsia="Times New Roman" w:cs="Segoe UI Semilight"/>
                <w:color w:val="212121"/>
                <w:szCs w:val="20"/>
                <w:lang w:val="en"/>
              </w:rPr>
              <w:t>The state does not have human and financial resources for drafting and implementing standards and procedures for providing public services by CSOs.</w:t>
            </w:r>
          </w:p>
          <w:p w14:paraId="2A8E88E7" w14:textId="77777777" w:rsidR="00024E5D" w:rsidRPr="00EC4693" w:rsidRDefault="00024E5D" w:rsidP="00B84854">
            <w:pPr>
              <w:rPr>
                <w:rFonts w:cs="Segoe UI Semilight"/>
                <w:szCs w:val="20"/>
              </w:rPr>
            </w:pPr>
          </w:p>
        </w:tc>
      </w:tr>
      <w:bookmarkEnd w:id="22"/>
      <w:bookmarkEnd w:id="23"/>
    </w:tbl>
    <w:p w14:paraId="2B3860CC" w14:textId="77777777" w:rsidR="0096695A" w:rsidRDefault="0096695A" w:rsidP="00907367">
      <w:pPr>
        <w:rPr>
          <w:rFonts w:cs="Calibri Light"/>
          <w:lang w:val="en-US"/>
        </w:rPr>
      </w:pPr>
    </w:p>
    <w:p w14:paraId="36B947FB" w14:textId="77777777" w:rsidR="00A22A42" w:rsidRDefault="00A22A42" w:rsidP="00907367">
      <w:pPr>
        <w:rPr>
          <w:rFonts w:cs="Calibri Light"/>
          <w:lang w:val="en-US"/>
        </w:rPr>
      </w:pPr>
    </w:p>
    <w:p w14:paraId="33535BF8" w14:textId="32D373FB" w:rsidR="00F5013F" w:rsidRDefault="00F5013F" w:rsidP="00907367">
      <w:pPr>
        <w:rPr>
          <w:rFonts w:cs="Calibri Light"/>
          <w:lang w:val="en-US"/>
        </w:rPr>
      </w:pPr>
      <w:r>
        <w:rPr>
          <w:rFonts w:cs="Calibri Light"/>
          <w:lang w:val="en-US"/>
        </w:rPr>
        <w:t>For more detailed information extracted directly from the Monitoring Matrix, refer to the following table.</w:t>
      </w:r>
    </w:p>
    <w:p w14:paraId="2E14226F" w14:textId="5579D7E3" w:rsidR="00F5013F" w:rsidRDefault="00F5013F" w:rsidP="00907367">
      <w:pPr>
        <w:rPr>
          <w:rFonts w:cs="Calibri Light"/>
          <w:lang w:val="en-US"/>
        </w:rPr>
      </w:pPr>
    </w:p>
    <w:tbl>
      <w:tblPr>
        <w:tblW w:w="9218" w:type="dxa"/>
        <w:tblInd w:w="-38" w:type="dxa"/>
        <w:tblLayout w:type="fixed"/>
        <w:tblLook w:val="0000" w:firstRow="0" w:lastRow="0" w:firstColumn="0" w:lastColumn="0" w:noHBand="0" w:noVBand="0"/>
      </w:tblPr>
      <w:tblGrid>
        <w:gridCol w:w="4056"/>
        <w:gridCol w:w="4394"/>
        <w:gridCol w:w="768"/>
      </w:tblGrid>
      <w:tr w:rsidR="001402ED" w14:paraId="75C90803" w14:textId="77777777" w:rsidTr="001402ED">
        <w:trPr>
          <w:trHeight w:val="280"/>
        </w:trPr>
        <w:tc>
          <w:tcPr>
            <w:tcW w:w="4056" w:type="dxa"/>
            <w:tcBorders>
              <w:top w:val="single" w:sz="6" w:space="0" w:color="auto"/>
              <w:left w:val="single" w:sz="6" w:space="0" w:color="auto"/>
              <w:bottom w:val="nil"/>
              <w:right w:val="nil"/>
            </w:tcBorders>
          </w:tcPr>
          <w:p w14:paraId="3CC39222" w14:textId="77777777" w:rsidR="001402ED" w:rsidRDefault="001402ED">
            <w:pPr>
              <w:autoSpaceDE w:val="0"/>
              <w:autoSpaceDN w:val="0"/>
              <w:adjustRightInd w:val="0"/>
              <w:contextualSpacing w:val="0"/>
              <w:jc w:val="center"/>
              <w:rPr>
                <w:rFonts w:cs="Segoe UI Semilight"/>
                <w:b/>
                <w:bCs/>
                <w:color w:val="000000"/>
                <w:sz w:val="28"/>
                <w:szCs w:val="28"/>
                <w:lang w:val="en-US"/>
              </w:rPr>
            </w:pPr>
            <w:r>
              <w:rPr>
                <w:rFonts w:cs="Segoe UI Semilight"/>
                <w:b/>
                <w:bCs/>
                <w:color w:val="000000"/>
                <w:sz w:val="28"/>
                <w:szCs w:val="28"/>
                <w:lang w:val="en-US"/>
              </w:rPr>
              <w:t xml:space="preserve">MONITORING MATRIX </w:t>
            </w:r>
          </w:p>
        </w:tc>
        <w:tc>
          <w:tcPr>
            <w:tcW w:w="4394" w:type="dxa"/>
            <w:tcBorders>
              <w:top w:val="single" w:sz="6" w:space="0" w:color="auto"/>
              <w:left w:val="nil"/>
              <w:bottom w:val="nil"/>
              <w:right w:val="nil"/>
            </w:tcBorders>
          </w:tcPr>
          <w:p w14:paraId="35C9F2D3" w14:textId="77777777" w:rsidR="001402ED" w:rsidRDefault="001402ED">
            <w:pPr>
              <w:autoSpaceDE w:val="0"/>
              <w:autoSpaceDN w:val="0"/>
              <w:adjustRightInd w:val="0"/>
              <w:contextualSpacing w:val="0"/>
              <w:jc w:val="center"/>
              <w:rPr>
                <w:rFonts w:cs="Segoe UI Semilight"/>
                <w:b/>
                <w:bCs/>
                <w:color w:val="000000"/>
                <w:sz w:val="28"/>
                <w:szCs w:val="28"/>
                <w:lang w:val="en-US"/>
              </w:rPr>
            </w:pPr>
          </w:p>
        </w:tc>
        <w:tc>
          <w:tcPr>
            <w:tcW w:w="768" w:type="dxa"/>
            <w:tcBorders>
              <w:top w:val="single" w:sz="6" w:space="0" w:color="auto"/>
              <w:left w:val="nil"/>
              <w:bottom w:val="nil"/>
              <w:right w:val="single" w:sz="6" w:space="0" w:color="auto"/>
            </w:tcBorders>
          </w:tcPr>
          <w:p w14:paraId="1F7565A4" w14:textId="77777777" w:rsidR="001402ED" w:rsidRDefault="001402ED">
            <w:pPr>
              <w:autoSpaceDE w:val="0"/>
              <w:autoSpaceDN w:val="0"/>
              <w:adjustRightInd w:val="0"/>
              <w:contextualSpacing w:val="0"/>
              <w:jc w:val="center"/>
              <w:rPr>
                <w:rFonts w:cs="Segoe UI Semilight"/>
                <w:b/>
                <w:bCs/>
                <w:color w:val="000000"/>
                <w:sz w:val="28"/>
                <w:szCs w:val="28"/>
                <w:lang w:val="en-US"/>
              </w:rPr>
            </w:pPr>
          </w:p>
        </w:tc>
      </w:tr>
      <w:tr w:rsidR="001402ED" w14:paraId="700E0F9D" w14:textId="77777777" w:rsidTr="001402ED">
        <w:trPr>
          <w:trHeight w:val="280"/>
        </w:trPr>
        <w:tc>
          <w:tcPr>
            <w:tcW w:w="4056" w:type="dxa"/>
            <w:tcBorders>
              <w:top w:val="nil"/>
              <w:left w:val="single" w:sz="6" w:space="0" w:color="auto"/>
              <w:bottom w:val="single" w:sz="6" w:space="0" w:color="C0C0C0"/>
              <w:right w:val="nil"/>
            </w:tcBorders>
          </w:tcPr>
          <w:p w14:paraId="3C454736" w14:textId="77777777" w:rsidR="001402ED" w:rsidRDefault="001402ED">
            <w:pPr>
              <w:autoSpaceDE w:val="0"/>
              <w:autoSpaceDN w:val="0"/>
              <w:adjustRightInd w:val="0"/>
              <w:contextualSpacing w:val="0"/>
              <w:jc w:val="center"/>
              <w:rPr>
                <w:rFonts w:cs="Segoe UI Semilight"/>
                <w:b/>
                <w:bCs/>
                <w:color w:val="000000"/>
                <w:sz w:val="28"/>
                <w:szCs w:val="28"/>
                <w:lang w:val="en-US"/>
              </w:rPr>
            </w:pPr>
          </w:p>
        </w:tc>
        <w:tc>
          <w:tcPr>
            <w:tcW w:w="4394" w:type="dxa"/>
            <w:tcBorders>
              <w:top w:val="nil"/>
              <w:left w:val="nil"/>
              <w:bottom w:val="single" w:sz="6" w:space="0" w:color="C0C0C0"/>
              <w:right w:val="nil"/>
            </w:tcBorders>
          </w:tcPr>
          <w:p w14:paraId="48C9C0A7" w14:textId="77777777" w:rsidR="001402ED" w:rsidRDefault="001402ED">
            <w:pPr>
              <w:autoSpaceDE w:val="0"/>
              <w:autoSpaceDN w:val="0"/>
              <w:adjustRightInd w:val="0"/>
              <w:contextualSpacing w:val="0"/>
              <w:jc w:val="center"/>
              <w:rPr>
                <w:rFonts w:cs="Segoe UI Semilight"/>
                <w:b/>
                <w:bCs/>
                <w:color w:val="000000"/>
                <w:sz w:val="28"/>
                <w:szCs w:val="28"/>
                <w:lang w:val="en-US"/>
              </w:rPr>
            </w:pPr>
          </w:p>
        </w:tc>
        <w:tc>
          <w:tcPr>
            <w:tcW w:w="768" w:type="dxa"/>
            <w:tcBorders>
              <w:top w:val="nil"/>
              <w:left w:val="nil"/>
              <w:bottom w:val="single" w:sz="6" w:space="0" w:color="C0C0C0"/>
              <w:right w:val="single" w:sz="6" w:space="0" w:color="auto"/>
            </w:tcBorders>
          </w:tcPr>
          <w:p w14:paraId="7EF09EEE" w14:textId="77777777" w:rsidR="001402ED" w:rsidRDefault="001402ED">
            <w:pPr>
              <w:autoSpaceDE w:val="0"/>
              <w:autoSpaceDN w:val="0"/>
              <w:adjustRightInd w:val="0"/>
              <w:contextualSpacing w:val="0"/>
              <w:jc w:val="center"/>
              <w:rPr>
                <w:rFonts w:cs="Segoe UI Semilight"/>
                <w:b/>
                <w:bCs/>
                <w:color w:val="000000"/>
                <w:sz w:val="28"/>
                <w:szCs w:val="28"/>
                <w:lang w:val="en-US"/>
              </w:rPr>
            </w:pPr>
          </w:p>
        </w:tc>
      </w:tr>
      <w:tr w:rsidR="001402ED" w14:paraId="338B426A" w14:textId="77777777" w:rsidTr="001402ED">
        <w:trPr>
          <w:trHeight w:val="416"/>
        </w:trPr>
        <w:tc>
          <w:tcPr>
            <w:tcW w:w="4056" w:type="dxa"/>
            <w:tcBorders>
              <w:top w:val="single" w:sz="6" w:space="0" w:color="auto"/>
              <w:left w:val="single" w:sz="6" w:space="0" w:color="auto"/>
              <w:bottom w:val="single" w:sz="6" w:space="0" w:color="auto"/>
              <w:right w:val="single" w:sz="6" w:space="0" w:color="auto"/>
            </w:tcBorders>
            <w:shd w:val="solid" w:color="808080" w:fill="auto"/>
          </w:tcPr>
          <w:p w14:paraId="6679DD50" w14:textId="77777777" w:rsidR="001402ED" w:rsidRDefault="001402ED">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Action</w:t>
            </w:r>
          </w:p>
        </w:tc>
        <w:tc>
          <w:tcPr>
            <w:tcW w:w="4394" w:type="dxa"/>
            <w:tcBorders>
              <w:top w:val="single" w:sz="6" w:space="0" w:color="auto"/>
              <w:left w:val="single" w:sz="6" w:space="0" w:color="auto"/>
              <w:bottom w:val="single" w:sz="6" w:space="0" w:color="auto"/>
              <w:right w:val="single" w:sz="6" w:space="0" w:color="auto"/>
            </w:tcBorders>
            <w:shd w:val="solid" w:color="808080" w:fill="auto"/>
          </w:tcPr>
          <w:p w14:paraId="6C2C39D3" w14:textId="77777777" w:rsidR="001402ED" w:rsidRDefault="001402ED">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Progress Indicators</w:t>
            </w:r>
          </w:p>
        </w:tc>
        <w:tc>
          <w:tcPr>
            <w:tcW w:w="768" w:type="dxa"/>
            <w:tcBorders>
              <w:top w:val="single" w:sz="6" w:space="0" w:color="auto"/>
              <w:left w:val="single" w:sz="6" w:space="0" w:color="auto"/>
              <w:bottom w:val="single" w:sz="6" w:space="0" w:color="auto"/>
              <w:right w:val="single" w:sz="6" w:space="0" w:color="auto"/>
            </w:tcBorders>
            <w:shd w:val="solid" w:color="808080" w:fill="auto"/>
          </w:tcPr>
          <w:p w14:paraId="77B345D7" w14:textId="77777777" w:rsidR="001402ED" w:rsidRDefault="001402ED">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 xml:space="preserve">Scoring </w:t>
            </w:r>
          </w:p>
        </w:tc>
      </w:tr>
      <w:tr w:rsidR="001402ED" w14:paraId="1A68E6EA" w14:textId="77777777" w:rsidTr="007D0DEA">
        <w:trPr>
          <w:trHeight w:val="579"/>
        </w:trPr>
        <w:tc>
          <w:tcPr>
            <w:tcW w:w="9218" w:type="dxa"/>
            <w:gridSpan w:val="3"/>
            <w:tcBorders>
              <w:top w:val="single" w:sz="6" w:space="0" w:color="auto"/>
              <w:left w:val="single" w:sz="6" w:space="0" w:color="auto"/>
              <w:bottom w:val="single" w:sz="6" w:space="0" w:color="auto"/>
              <w:right w:val="single" w:sz="6" w:space="0" w:color="auto"/>
            </w:tcBorders>
            <w:shd w:val="solid" w:color="333333" w:fill="auto"/>
          </w:tcPr>
          <w:p w14:paraId="0821F962" w14:textId="7FFC419A" w:rsidR="001402ED" w:rsidRDefault="001402ED" w:rsidP="001402ED">
            <w:pPr>
              <w:autoSpaceDE w:val="0"/>
              <w:autoSpaceDN w:val="0"/>
              <w:adjustRightInd w:val="0"/>
              <w:contextualSpacing w:val="0"/>
              <w:jc w:val="left"/>
              <w:rPr>
                <w:rFonts w:cs="Segoe UI Semilight"/>
                <w:color w:val="000000"/>
                <w:sz w:val="24"/>
                <w:szCs w:val="24"/>
                <w:lang w:val="en-US"/>
              </w:rPr>
            </w:pPr>
            <w:r>
              <w:rPr>
                <w:rFonts w:cs="Segoe UI Semilight"/>
                <w:b/>
                <w:bCs/>
                <w:color w:val="FFFFFF"/>
                <w:sz w:val="24"/>
                <w:szCs w:val="24"/>
                <w:lang w:val="en-US"/>
              </w:rPr>
              <w:t xml:space="preserve">Strategic Objective 2: Develop a system of contracting public services to civil society </w:t>
            </w:r>
            <w:r>
              <w:rPr>
                <w:rFonts w:cs="Segoe UI Semilight"/>
                <w:b/>
                <w:bCs/>
                <w:color w:val="FFFFFF"/>
                <w:sz w:val="24"/>
                <w:szCs w:val="24"/>
                <w:lang w:val="en-US"/>
              </w:rPr>
              <w:lastRenderedPageBreak/>
              <w:t>organizations</w:t>
            </w:r>
          </w:p>
        </w:tc>
      </w:tr>
      <w:tr w:rsidR="001402ED" w14:paraId="6BC35616" w14:textId="77777777" w:rsidTr="001402ED">
        <w:trPr>
          <w:trHeight w:val="606"/>
        </w:trPr>
        <w:tc>
          <w:tcPr>
            <w:tcW w:w="8450" w:type="dxa"/>
            <w:gridSpan w:val="2"/>
            <w:tcBorders>
              <w:top w:val="single" w:sz="6" w:space="0" w:color="auto"/>
              <w:left w:val="single" w:sz="6" w:space="0" w:color="auto"/>
              <w:bottom w:val="single" w:sz="6" w:space="0" w:color="auto"/>
              <w:right w:val="nil"/>
            </w:tcBorders>
            <w:shd w:val="clear" w:color="auto" w:fill="BFBFBF" w:themeFill="background1" w:themeFillShade="BF"/>
          </w:tcPr>
          <w:p w14:paraId="456F6F55" w14:textId="77777777" w:rsidR="001402ED" w:rsidRDefault="001402ED">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lastRenderedPageBreak/>
              <w:t xml:space="preserve">Measure/Sub-Objective 2.1: Drafting of the legal framework which regulates procedures of contracting of public services  </w:t>
            </w:r>
          </w:p>
        </w:tc>
        <w:tc>
          <w:tcPr>
            <w:tcW w:w="768" w:type="dxa"/>
            <w:tcBorders>
              <w:top w:val="single" w:sz="6" w:space="0" w:color="auto"/>
              <w:left w:val="nil"/>
              <w:bottom w:val="single" w:sz="6" w:space="0" w:color="auto"/>
              <w:right w:val="single" w:sz="6" w:space="0" w:color="auto"/>
            </w:tcBorders>
            <w:shd w:val="clear" w:color="auto" w:fill="BFBFBF" w:themeFill="background1" w:themeFillShade="BF"/>
          </w:tcPr>
          <w:p w14:paraId="588B1C23" w14:textId="77777777" w:rsidR="001402ED" w:rsidRDefault="001402ED">
            <w:pPr>
              <w:autoSpaceDE w:val="0"/>
              <w:autoSpaceDN w:val="0"/>
              <w:adjustRightInd w:val="0"/>
              <w:contextualSpacing w:val="0"/>
              <w:jc w:val="right"/>
              <w:rPr>
                <w:rFonts w:cs="Segoe UI Semilight"/>
                <w:color w:val="000000"/>
                <w:szCs w:val="20"/>
                <w:lang w:val="en-US"/>
              </w:rPr>
            </w:pPr>
          </w:p>
        </w:tc>
      </w:tr>
      <w:tr w:rsidR="001402ED" w14:paraId="631944F8" w14:textId="77777777" w:rsidTr="001402ED">
        <w:trPr>
          <w:trHeight w:val="525"/>
        </w:trPr>
        <w:tc>
          <w:tcPr>
            <w:tcW w:w="4056" w:type="dxa"/>
            <w:tcBorders>
              <w:top w:val="single" w:sz="6" w:space="0" w:color="auto"/>
              <w:left w:val="single" w:sz="6" w:space="0" w:color="auto"/>
              <w:bottom w:val="single" w:sz="6" w:space="0" w:color="auto"/>
              <w:right w:val="single" w:sz="6" w:space="0" w:color="auto"/>
            </w:tcBorders>
          </w:tcPr>
          <w:p w14:paraId="3FCA6EFF"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2.1.1. Continue the work of Working Group for establishing the system of contracting public services for CSOs </w:t>
            </w:r>
          </w:p>
        </w:tc>
        <w:tc>
          <w:tcPr>
            <w:tcW w:w="4394" w:type="dxa"/>
            <w:tcBorders>
              <w:top w:val="single" w:sz="6" w:space="0" w:color="auto"/>
              <w:left w:val="single" w:sz="6" w:space="0" w:color="auto"/>
              <w:bottom w:val="single" w:sz="6" w:space="0" w:color="auto"/>
              <w:right w:val="single" w:sz="6" w:space="0" w:color="auto"/>
            </w:tcBorders>
          </w:tcPr>
          <w:p w14:paraId="541100C8"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Working Group held number of meetings and completed tasks for setting the standards and principles on public contracting </w:t>
            </w:r>
          </w:p>
        </w:tc>
        <w:tc>
          <w:tcPr>
            <w:tcW w:w="768" w:type="dxa"/>
            <w:tcBorders>
              <w:top w:val="single" w:sz="6" w:space="0" w:color="auto"/>
              <w:left w:val="single" w:sz="6" w:space="0" w:color="auto"/>
              <w:bottom w:val="single" w:sz="6" w:space="0" w:color="auto"/>
              <w:right w:val="single" w:sz="6" w:space="0" w:color="auto"/>
            </w:tcBorders>
            <w:shd w:val="solid" w:color="FFFFFF" w:fill="auto"/>
          </w:tcPr>
          <w:p w14:paraId="2B57D1D3" w14:textId="77777777" w:rsidR="001402ED" w:rsidRDefault="001402ED">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0.5</w:t>
            </w:r>
          </w:p>
        </w:tc>
      </w:tr>
      <w:tr w:rsidR="001402ED" w14:paraId="41F8BE6C" w14:textId="77777777" w:rsidTr="001402ED">
        <w:trPr>
          <w:trHeight w:val="525"/>
        </w:trPr>
        <w:tc>
          <w:tcPr>
            <w:tcW w:w="4056" w:type="dxa"/>
            <w:tcBorders>
              <w:top w:val="single" w:sz="6" w:space="0" w:color="auto"/>
              <w:left w:val="single" w:sz="6" w:space="0" w:color="auto"/>
              <w:bottom w:val="single" w:sz="6" w:space="0" w:color="auto"/>
              <w:right w:val="single" w:sz="6" w:space="0" w:color="auto"/>
            </w:tcBorders>
          </w:tcPr>
          <w:p w14:paraId="5B77DC92"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2.1.2. Identify &amp; analyze the legal framework for regulating procedures of contracting public services for CSOs </w:t>
            </w:r>
          </w:p>
        </w:tc>
        <w:tc>
          <w:tcPr>
            <w:tcW w:w="4394" w:type="dxa"/>
            <w:tcBorders>
              <w:top w:val="single" w:sz="6" w:space="0" w:color="auto"/>
              <w:left w:val="single" w:sz="6" w:space="0" w:color="auto"/>
              <w:bottom w:val="single" w:sz="6" w:space="0" w:color="auto"/>
              <w:right w:val="single" w:sz="6" w:space="0" w:color="auto"/>
            </w:tcBorders>
          </w:tcPr>
          <w:p w14:paraId="2055BE42"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legal analysis has been drafted and published on regulating procedures for contracting CSOs to provide public services </w:t>
            </w:r>
          </w:p>
        </w:tc>
        <w:tc>
          <w:tcPr>
            <w:tcW w:w="768" w:type="dxa"/>
            <w:tcBorders>
              <w:top w:val="single" w:sz="6" w:space="0" w:color="auto"/>
              <w:left w:val="single" w:sz="6" w:space="0" w:color="auto"/>
              <w:bottom w:val="single" w:sz="6" w:space="0" w:color="auto"/>
              <w:right w:val="single" w:sz="6" w:space="0" w:color="auto"/>
            </w:tcBorders>
            <w:shd w:val="solid" w:color="FFFFFF" w:fill="auto"/>
          </w:tcPr>
          <w:p w14:paraId="1470AF10" w14:textId="77777777" w:rsidR="001402ED" w:rsidRDefault="001402ED">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1</w:t>
            </w:r>
          </w:p>
        </w:tc>
      </w:tr>
      <w:tr w:rsidR="001402ED" w14:paraId="6BF9345A" w14:textId="77777777" w:rsidTr="001402ED">
        <w:trPr>
          <w:trHeight w:val="525"/>
        </w:trPr>
        <w:tc>
          <w:tcPr>
            <w:tcW w:w="4056" w:type="dxa"/>
            <w:tcBorders>
              <w:top w:val="single" w:sz="6" w:space="0" w:color="auto"/>
              <w:left w:val="single" w:sz="6" w:space="0" w:color="auto"/>
              <w:bottom w:val="single" w:sz="6" w:space="0" w:color="auto"/>
              <w:right w:val="single" w:sz="6" w:space="0" w:color="auto"/>
            </w:tcBorders>
          </w:tcPr>
          <w:p w14:paraId="7EAE0541"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2.1.3. Identify the sectors where CSOs can provide public services </w:t>
            </w:r>
          </w:p>
        </w:tc>
        <w:tc>
          <w:tcPr>
            <w:tcW w:w="4394" w:type="dxa"/>
            <w:tcBorders>
              <w:top w:val="single" w:sz="6" w:space="0" w:color="auto"/>
              <w:left w:val="single" w:sz="6" w:space="0" w:color="auto"/>
              <w:bottom w:val="single" w:sz="6" w:space="0" w:color="auto"/>
              <w:right w:val="single" w:sz="6" w:space="0" w:color="auto"/>
            </w:tcBorders>
          </w:tcPr>
          <w:p w14:paraId="750C8E83"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sectors/fields where CSOs will be able to provide services have been identified </w:t>
            </w:r>
          </w:p>
        </w:tc>
        <w:tc>
          <w:tcPr>
            <w:tcW w:w="768" w:type="dxa"/>
            <w:tcBorders>
              <w:top w:val="single" w:sz="6" w:space="0" w:color="auto"/>
              <w:left w:val="single" w:sz="6" w:space="0" w:color="auto"/>
              <w:bottom w:val="single" w:sz="6" w:space="0" w:color="auto"/>
              <w:right w:val="single" w:sz="6" w:space="0" w:color="auto"/>
            </w:tcBorders>
            <w:shd w:val="solid" w:color="FFFFFF" w:fill="auto"/>
          </w:tcPr>
          <w:p w14:paraId="7DC43A30" w14:textId="77777777" w:rsidR="001402ED" w:rsidRDefault="001402ED">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0.5</w:t>
            </w:r>
          </w:p>
        </w:tc>
      </w:tr>
      <w:tr w:rsidR="001402ED" w14:paraId="60F29E8E" w14:textId="77777777" w:rsidTr="001402ED">
        <w:trPr>
          <w:trHeight w:val="525"/>
        </w:trPr>
        <w:tc>
          <w:tcPr>
            <w:tcW w:w="4056" w:type="dxa"/>
            <w:tcBorders>
              <w:top w:val="single" w:sz="6" w:space="0" w:color="auto"/>
              <w:left w:val="single" w:sz="6" w:space="0" w:color="auto"/>
              <w:bottom w:val="single" w:sz="6" w:space="0" w:color="auto"/>
              <w:right w:val="single" w:sz="6" w:space="0" w:color="auto"/>
            </w:tcBorders>
          </w:tcPr>
          <w:p w14:paraId="525A56B5"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2.1.4 Conduct research on the services which are currently offered by CSOs</w:t>
            </w:r>
          </w:p>
        </w:tc>
        <w:tc>
          <w:tcPr>
            <w:tcW w:w="4394" w:type="dxa"/>
            <w:tcBorders>
              <w:top w:val="single" w:sz="6" w:space="0" w:color="auto"/>
              <w:left w:val="single" w:sz="6" w:space="0" w:color="auto"/>
              <w:bottom w:val="single" w:sz="6" w:space="0" w:color="auto"/>
              <w:right w:val="single" w:sz="6" w:space="0" w:color="auto"/>
            </w:tcBorders>
          </w:tcPr>
          <w:p w14:paraId="6EBD3AE3"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research on the kinds/categories of public services which are provided by CSOs has been conducted </w:t>
            </w:r>
          </w:p>
        </w:tc>
        <w:tc>
          <w:tcPr>
            <w:tcW w:w="768" w:type="dxa"/>
            <w:tcBorders>
              <w:top w:val="single" w:sz="6" w:space="0" w:color="auto"/>
              <w:left w:val="single" w:sz="6" w:space="0" w:color="auto"/>
              <w:bottom w:val="single" w:sz="6" w:space="0" w:color="auto"/>
              <w:right w:val="single" w:sz="6" w:space="0" w:color="auto"/>
            </w:tcBorders>
            <w:shd w:val="solid" w:color="FFFFFF" w:fill="auto"/>
          </w:tcPr>
          <w:p w14:paraId="6C890E33" w14:textId="77777777" w:rsidR="001402ED" w:rsidRDefault="001402ED">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0.5</w:t>
            </w:r>
          </w:p>
        </w:tc>
      </w:tr>
      <w:tr w:rsidR="001402ED" w14:paraId="738FFBD3" w14:textId="77777777" w:rsidTr="001402ED">
        <w:trPr>
          <w:trHeight w:val="525"/>
        </w:trPr>
        <w:tc>
          <w:tcPr>
            <w:tcW w:w="4056" w:type="dxa"/>
            <w:tcBorders>
              <w:top w:val="single" w:sz="6" w:space="0" w:color="auto"/>
              <w:left w:val="single" w:sz="6" w:space="0" w:color="auto"/>
              <w:bottom w:val="single" w:sz="6" w:space="0" w:color="auto"/>
              <w:right w:val="single" w:sz="6" w:space="0" w:color="auto"/>
            </w:tcBorders>
          </w:tcPr>
          <w:p w14:paraId="56B99A4E"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2.1.5. Create e catalog of public services for which CSOs are contracted </w:t>
            </w:r>
          </w:p>
        </w:tc>
        <w:tc>
          <w:tcPr>
            <w:tcW w:w="4394" w:type="dxa"/>
            <w:tcBorders>
              <w:top w:val="single" w:sz="6" w:space="0" w:color="auto"/>
              <w:left w:val="single" w:sz="6" w:space="0" w:color="auto"/>
              <w:bottom w:val="single" w:sz="6" w:space="0" w:color="auto"/>
              <w:right w:val="single" w:sz="6" w:space="0" w:color="auto"/>
            </w:tcBorders>
          </w:tcPr>
          <w:p w14:paraId="296191AE"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public services for which CSOs can be contracted have been listed in a catalog </w:t>
            </w:r>
          </w:p>
        </w:tc>
        <w:tc>
          <w:tcPr>
            <w:tcW w:w="768" w:type="dxa"/>
            <w:tcBorders>
              <w:top w:val="single" w:sz="6" w:space="0" w:color="auto"/>
              <w:left w:val="single" w:sz="6" w:space="0" w:color="auto"/>
              <w:bottom w:val="single" w:sz="6" w:space="0" w:color="auto"/>
              <w:right w:val="single" w:sz="6" w:space="0" w:color="auto"/>
            </w:tcBorders>
            <w:shd w:val="solid" w:color="FFFFFF" w:fill="auto"/>
          </w:tcPr>
          <w:p w14:paraId="1F1E96E8" w14:textId="77777777" w:rsidR="001402ED" w:rsidRDefault="001402ED">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0</w:t>
            </w:r>
          </w:p>
        </w:tc>
      </w:tr>
      <w:tr w:rsidR="001402ED" w14:paraId="352A6EBB" w14:textId="77777777" w:rsidTr="001402ED">
        <w:trPr>
          <w:trHeight w:val="606"/>
        </w:trPr>
        <w:tc>
          <w:tcPr>
            <w:tcW w:w="8450" w:type="dxa"/>
            <w:gridSpan w:val="2"/>
            <w:tcBorders>
              <w:top w:val="single" w:sz="6" w:space="0" w:color="auto"/>
              <w:left w:val="single" w:sz="6" w:space="0" w:color="auto"/>
              <w:bottom w:val="single" w:sz="6" w:space="0" w:color="auto"/>
              <w:right w:val="nil"/>
            </w:tcBorders>
            <w:shd w:val="clear" w:color="auto" w:fill="BFBFBF" w:themeFill="background1" w:themeFillShade="BF"/>
          </w:tcPr>
          <w:p w14:paraId="75BCBAAC" w14:textId="77777777" w:rsidR="001402ED" w:rsidRDefault="001402ED">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t xml:space="preserve">Measure/Sub-Objective 2.2: Setting standards and principles for contracting of public services by CSOs </w:t>
            </w:r>
          </w:p>
        </w:tc>
        <w:tc>
          <w:tcPr>
            <w:tcW w:w="768" w:type="dxa"/>
            <w:tcBorders>
              <w:top w:val="single" w:sz="6" w:space="0" w:color="auto"/>
              <w:left w:val="nil"/>
              <w:bottom w:val="single" w:sz="6" w:space="0" w:color="auto"/>
              <w:right w:val="single" w:sz="6" w:space="0" w:color="auto"/>
            </w:tcBorders>
            <w:shd w:val="clear" w:color="auto" w:fill="BFBFBF" w:themeFill="background1" w:themeFillShade="BF"/>
          </w:tcPr>
          <w:p w14:paraId="420AD8C2" w14:textId="77777777" w:rsidR="001402ED" w:rsidRDefault="001402ED">
            <w:pPr>
              <w:autoSpaceDE w:val="0"/>
              <w:autoSpaceDN w:val="0"/>
              <w:adjustRightInd w:val="0"/>
              <w:contextualSpacing w:val="0"/>
              <w:jc w:val="left"/>
              <w:rPr>
                <w:rFonts w:cs="Segoe UI Semilight"/>
                <w:color w:val="000000"/>
                <w:szCs w:val="20"/>
                <w:lang w:val="en-US"/>
              </w:rPr>
            </w:pPr>
          </w:p>
        </w:tc>
      </w:tr>
      <w:tr w:rsidR="001402ED" w14:paraId="7A41BC1D" w14:textId="77777777" w:rsidTr="001402ED">
        <w:trPr>
          <w:trHeight w:val="525"/>
        </w:trPr>
        <w:tc>
          <w:tcPr>
            <w:tcW w:w="4056" w:type="dxa"/>
            <w:tcBorders>
              <w:top w:val="single" w:sz="6" w:space="0" w:color="auto"/>
              <w:left w:val="single" w:sz="6" w:space="0" w:color="auto"/>
              <w:bottom w:val="single" w:sz="6" w:space="0" w:color="auto"/>
              <w:right w:val="single" w:sz="6" w:space="0" w:color="auto"/>
            </w:tcBorders>
          </w:tcPr>
          <w:p w14:paraId="37E6D71F"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No activity has been planned according to the Matrix </w:t>
            </w:r>
          </w:p>
        </w:tc>
        <w:tc>
          <w:tcPr>
            <w:tcW w:w="4394" w:type="dxa"/>
            <w:tcBorders>
              <w:top w:val="single" w:sz="6" w:space="0" w:color="auto"/>
              <w:left w:val="single" w:sz="6" w:space="0" w:color="auto"/>
              <w:bottom w:val="single" w:sz="6" w:space="0" w:color="auto"/>
              <w:right w:val="single" w:sz="6" w:space="0" w:color="auto"/>
            </w:tcBorders>
          </w:tcPr>
          <w:p w14:paraId="2DD79C46" w14:textId="77777777" w:rsidR="001402ED" w:rsidRDefault="001402ED">
            <w:pPr>
              <w:autoSpaceDE w:val="0"/>
              <w:autoSpaceDN w:val="0"/>
              <w:adjustRightInd w:val="0"/>
              <w:contextualSpacing w:val="0"/>
              <w:jc w:val="left"/>
              <w:rPr>
                <w:rFonts w:cs="Segoe UI Semilight"/>
                <w:color w:val="000000"/>
                <w:szCs w:val="20"/>
                <w:lang w:val="en-US"/>
              </w:rPr>
            </w:pPr>
          </w:p>
        </w:tc>
        <w:tc>
          <w:tcPr>
            <w:tcW w:w="768" w:type="dxa"/>
            <w:tcBorders>
              <w:top w:val="single" w:sz="6" w:space="0" w:color="auto"/>
              <w:left w:val="single" w:sz="6" w:space="0" w:color="auto"/>
              <w:bottom w:val="single" w:sz="6" w:space="0" w:color="auto"/>
              <w:right w:val="single" w:sz="6" w:space="0" w:color="auto"/>
            </w:tcBorders>
          </w:tcPr>
          <w:p w14:paraId="4393055E" w14:textId="77777777" w:rsidR="001402ED" w:rsidRDefault="001402ED">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N/A</w:t>
            </w:r>
          </w:p>
        </w:tc>
      </w:tr>
      <w:tr w:rsidR="001402ED" w14:paraId="7A386327" w14:textId="77777777" w:rsidTr="001402ED">
        <w:trPr>
          <w:trHeight w:val="606"/>
        </w:trPr>
        <w:tc>
          <w:tcPr>
            <w:tcW w:w="8450" w:type="dxa"/>
            <w:gridSpan w:val="2"/>
            <w:tcBorders>
              <w:top w:val="single" w:sz="6" w:space="0" w:color="auto"/>
              <w:left w:val="single" w:sz="6" w:space="0" w:color="auto"/>
              <w:bottom w:val="single" w:sz="6" w:space="0" w:color="auto"/>
              <w:right w:val="nil"/>
            </w:tcBorders>
            <w:shd w:val="clear" w:color="auto" w:fill="BFBFBF" w:themeFill="background1" w:themeFillShade="BF"/>
          </w:tcPr>
          <w:p w14:paraId="46DAA3FD" w14:textId="77777777" w:rsidR="001402ED" w:rsidRDefault="001402ED">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t xml:space="preserve">Measure/Sub-Objective 2.3: Building joint monitoring mechanisms of implementation on licensing, and provided services </w:t>
            </w:r>
          </w:p>
        </w:tc>
        <w:tc>
          <w:tcPr>
            <w:tcW w:w="768" w:type="dxa"/>
            <w:tcBorders>
              <w:top w:val="single" w:sz="6" w:space="0" w:color="auto"/>
              <w:left w:val="nil"/>
              <w:bottom w:val="single" w:sz="6" w:space="0" w:color="auto"/>
              <w:right w:val="single" w:sz="6" w:space="0" w:color="auto"/>
            </w:tcBorders>
            <w:shd w:val="clear" w:color="auto" w:fill="BFBFBF" w:themeFill="background1" w:themeFillShade="BF"/>
          </w:tcPr>
          <w:p w14:paraId="2E652B3C" w14:textId="77777777" w:rsidR="001402ED" w:rsidRDefault="001402ED">
            <w:pPr>
              <w:autoSpaceDE w:val="0"/>
              <w:autoSpaceDN w:val="0"/>
              <w:adjustRightInd w:val="0"/>
              <w:contextualSpacing w:val="0"/>
              <w:jc w:val="right"/>
              <w:rPr>
                <w:rFonts w:cs="Segoe UI Semilight"/>
                <w:color w:val="000000"/>
                <w:szCs w:val="20"/>
                <w:lang w:val="en-US"/>
              </w:rPr>
            </w:pPr>
          </w:p>
        </w:tc>
      </w:tr>
      <w:tr w:rsidR="001402ED" w14:paraId="2F3AD69E" w14:textId="77777777" w:rsidTr="001402ED">
        <w:trPr>
          <w:trHeight w:val="525"/>
        </w:trPr>
        <w:tc>
          <w:tcPr>
            <w:tcW w:w="4056" w:type="dxa"/>
            <w:tcBorders>
              <w:top w:val="single" w:sz="6" w:space="0" w:color="auto"/>
              <w:left w:val="single" w:sz="6" w:space="0" w:color="auto"/>
              <w:bottom w:val="single" w:sz="6" w:space="0" w:color="auto"/>
              <w:right w:val="single" w:sz="6" w:space="0" w:color="auto"/>
            </w:tcBorders>
          </w:tcPr>
          <w:p w14:paraId="6040BE83" w14:textId="77777777" w:rsidR="001402ED" w:rsidRDefault="001402ED">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No activity has been planned according to the Matrix </w:t>
            </w:r>
          </w:p>
        </w:tc>
        <w:tc>
          <w:tcPr>
            <w:tcW w:w="4394" w:type="dxa"/>
            <w:tcBorders>
              <w:top w:val="single" w:sz="6" w:space="0" w:color="auto"/>
              <w:left w:val="single" w:sz="6" w:space="0" w:color="auto"/>
              <w:bottom w:val="single" w:sz="6" w:space="0" w:color="auto"/>
              <w:right w:val="single" w:sz="6" w:space="0" w:color="auto"/>
            </w:tcBorders>
          </w:tcPr>
          <w:p w14:paraId="2ED97E6F" w14:textId="77777777" w:rsidR="001402ED" w:rsidRDefault="001402ED">
            <w:pPr>
              <w:autoSpaceDE w:val="0"/>
              <w:autoSpaceDN w:val="0"/>
              <w:adjustRightInd w:val="0"/>
              <w:contextualSpacing w:val="0"/>
              <w:jc w:val="right"/>
              <w:rPr>
                <w:rFonts w:cs="Segoe UI Semilight"/>
                <w:color w:val="000000"/>
                <w:szCs w:val="20"/>
                <w:lang w:val="en-US"/>
              </w:rPr>
            </w:pPr>
          </w:p>
        </w:tc>
        <w:tc>
          <w:tcPr>
            <w:tcW w:w="768" w:type="dxa"/>
            <w:tcBorders>
              <w:top w:val="single" w:sz="6" w:space="0" w:color="auto"/>
              <w:left w:val="single" w:sz="6" w:space="0" w:color="auto"/>
              <w:bottom w:val="single" w:sz="6" w:space="0" w:color="auto"/>
              <w:right w:val="single" w:sz="6" w:space="0" w:color="auto"/>
            </w:tcBorders>
          </w:tcPr>
          <w:p w14:paraId="68D42FCE" w14:textId="77777777" w:rsidR="001402ED" w:rsidRDefault="001402ED">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N/A</w:t>
            </w:r>
          </w:p>
        </w:tc>
      </w:tr>
    </w:tbl>
    <w:p w14:paraId="37FEE6C4" w14:textId="5A264C5F" w:rsidR="00F5013F" w:rsidRPr="001F3B38" w:rsidRDefault="00F5013F" w:rsidP="00907367">
      <w:pPr>
        <w:rPr>
          <w:rFonts w:cs="Calibri Light"/>
          <w:lang w:val="en-US"/>
        </w:rPr>
      </w:pPr>
    </w:p>
    <w:p w14:paraId="2FEA9880" w14:textId="77777777" w:rsidR="00705AAD" w:rsidRDefault="00705AAD" w:rsidP="00705AAD">
      <w:pPr>
        <w:pStyle w:val="Heading3"/>
      </w:pPr>
    </w:p>
    <w:p w14:paraId="14B57C02" w14:textId="5397B1AD" w:rsidR="00907367" w:rsidRDefault="007562F7" w:rsidP="00705AAD">
      <w:pPr>
        <w:pStyle w:val="Heading3"/>
      </w:pPr>
      <w:bookmarkStart w:id="24" w:name="_Toc501709158"/>
      <w:r w:rsidRPr="001F3B38">
        <w:t>2.2.3 Strategic</w:t>
      </w:r>
      <w:r w:rsidR="00907367" w:rsidRPr="001F3B38">
        <w:t xml:space="preserve"> Objective 3: Operating system and defined criteria for financial support for CSOs</w:t>
      </w:r>
      <w:bookmarkEnd w:id="24"/>
    </w:p>
    <w:p w14:paraId="7D880BE4" w14:textId="77777777" w:rsidR="007752F1" w:rsidRPr="001F3B38" w:rsidRDefault="007752F1" w:rsidP="00705AAD">
      <w:pPr>
        <w:pStyle w:val="Heading3"/>
      </w:pPr>
    </w:p>
    <w:p w14:paraId="1FD238D3" w14:textId="0ABC423A" w:rsidR="00670449" w:rsidRPr="001F3B38" w:rsidRDefault="00670449" w:rsidP="00907367">
      <w:pPr>
        <w:rPr>
          <w:rFonts w:cs="Calibri Light"/>
          <w:lang w:val="en-US"/>
        </w:rPr>
      </w:pPr>
      <w:r w:rsidRPr="001F3B38">
        <w:rPr>
          <w:rFonts w:cs="Calibri Light"/>
          <w:lang w:val="en-US"/>
        </w:rPr>
        <w:t xml:space="preserve">The implementation of this strategic objective has reached a progress rate of </w:t>
      </w:r>
      <w:r w:rsidR="00813B32">
        <w:rPr>
          <w:rFonts w:cs="Calibri Light"/>
          <w:b/>
          <w:lang w:val="en-US"/>
        </w:rPr>
        <w:t>70</w:t>
      </w:r>
      <w:r w:rsidRPr="001F3B38">
        <w:rPr>
          <w:rFonts w:cs="Calibri Light"/>
          <w:b/>
          <w:lang w:val="en-US"/>
        </w:rPr>
        <w:t xml:space="preserve"> percent</w:t>
      </w:r>
      <w:r w:rsidRPr="001F3B38">
        <w:rPr>
          <w:rFonts w:cs="Calibri Light"/>
          <w:lang w:val="en-US"/>
        </w:rPr>
        <w:t xml:space="preserve"> for establishing a transparent financial system of funding civil society with clear mechanisms of monitoring and reporting. </w:t>
      </w:r>
    </w:p>
    <w:p w14:paraId="5EDAB1EB" w14:textId="77777777" w:rsidR="00FB79C4" w:rsidRPr="001F3B38" w:rsidRDefault="00FB79C4" w:rsidP="00907367">
      <w:pPr>
        <w:rPr>
          <w:rFonts w:cs="Calibri Light"/>
          <w:lang w:val="en-US"/>
        </w:rPr>
      </w:pPr>
    </w:p>
    <w:p w14:paraId="1F58826A" w14:textId="67ED20D3" w:rsidR="00C16C35" w:rsidRDefault="00565DAE" w:rsidP="007D0DEA">
      <w:pPr>
        <w:pStyle w:val="ListParagraph"/>
        <w:numPr>
          <w:ilvl w:val="0"/>
          <w:numId w:val="11"/>
        </w:numPr>
        <w:rPr>
          <w:rFonts w:cs="Calibri Light"/>
          <w:lang w:val="en-US"/>
        </w:rPr>
      </w:pPr>
      <w:r w:rsidRPr="004607C1">
        <w:rPr>
          <w:rFonts w:cs="Calibri Light"/>
          <w:lang w:val="en-US"/>
        </w:rPr>
        <w:t xml:space="preserve">The legislation has been reformed with regards to implementation of joint policies and projects of the government and civil society. There has been an analysis conducted that would identify changes required based on which the legislation has been readjusted. Allowing for the NGO certificate to be used as an eligible document in public procurement process is the most important achievement. This advancement happened while the Law on Public Procurement was amended in </w:t>
      </w:r>
      <w:r w:rsidRPr="004607C1">
        <w:rPr>
          <w:rFonts w:cs="Calibri Light"/>
          <w:b/>
          <w:lang w:val="en-US"/>
        </w:rPr>
        <w:t>March 2016</w:t>
      </w:r>
      <w:r w:rsidRPr="004607C1">
        <w:rPr>
          <w:rFonts w:cs="Calibri Light"/>
          <w:lang w:val="en-US"/>
        </w:rPr>
        <w:t>.</w:t>
      </w:r>
      <w:r w:rsidRPr="001F3B38">
        <w:rPr>
          <w:rStyle w:val="FootnoteReference"/>
          <w:rFonts w:cs="Calibri Light"/>
          <w:lang w:val="en-US"/>
        </w:rPr>
        <w:footnoteReference w:id="22"/>
      </w:r>
      <w:r w:rsidR="002E231B" w:rsidRPr="004607C1">
        <w:rPr>
          <w:rFonts w:cs="Calibri Light"/>
          <w:lang w:val="en-US"/>
        </w:rPr>
        <w:t xml:space="preserve"> </w:t>
      </w:r>
    </w:p>
    <w:p w14:paraId="0F113A83" w14:textId="77777777" w:rsidR="004607C1" w:rsidRPr="004607C1" w:rsidRDefault="004607C1" w:rsidP="004607C1">
      <w:pPr>
        <w:pStyle w:val="ListParagraph"/>
        <w:rPr>
          <w:rFonts w:cs="Calibri Light"/>
          <w:lang w:val="en-US"/>
        </w:rPr>
      </w:pPr>
    </w:p>
    <w:p w14:paraId="218FEB56" w14:textId="77777777" w:rsidR="00565DAE" w:rsidRPr="001F3B38" w:rsidRDefault="00565DAE" w:rsidP="00FB79C4">
      <w:pPr>
        <w:pStyle w:val="ListParagraph"/>
        <w:numPr>
          <w:ilvl w:val="0"/>
          <w:numId w:val="11"/>
        </w:numPr>
        <w:rPr>
          <w:rFonts w:cs="Calibri Light"/>
          <w:lang w:val="en-US"/>
        </w:rPr>
      </w:pPr>
      <w:r w:rsidRPr="001F3B38">
        <w:rPr>
          <w:rFonts w:cs="Calibri Light"/>
          <w:lang w:val="en-US"/>
        </w:rPr>
        <w:t xml:space="preserve">The initiatives of creating a policy environment conducive to philanthropy and sponsorship have not been as successful. OGG has prepared a draft </w:t>
      </w:r>
      <w:r w:rsidR="00686B26" w:rsidRPr="001F3B38">
        <w:rPr>
          <w:rFonts w:cs="Calibri Light"/>
          <w:lang w:val="en-US"/>
        </w:rPr>
        <w:t xml:space="preserve">concept note </w:t>
      </w:r>
      <w:r w:rsidRPr="001F3B38">
        <w:rPr>
          <w:rFonts w:cs="Calibri Light"/>
          <w:lang w:val="en-US"/>
        </w:rPr>
        <w:t>in cooperation with the Foru</w:t>
      </w:r>
      <w:r w:rsidR="00686B26" w:rsidRPr="001F3B38">
        <w:rPr>
          <w:rFonts w:cs="Calibri Light"/>
          <w:lang w:val="en-US"/>
        </w:rPr>
        <w:t xml:space="preserve">m for Civic Initiatives (FIQ). This concept note will be used for purposes of changing a sub legal act in the area of philanthropy and sponsorship. However, the concept note has not yet been finalized and adopted by the Office of the Prime Minister (OPM). </w:t>
      </w:r>
    </w:p>
    <w:p w14:paraId="2943F904" w14:textId="77777777" w:rsidR="00C16C35" w:rsidRPr="001F3B38" w:rsidRDefault="00C16C35" w:rsidP="00C16C35">
      <w:pPr>
        <w:pStyle w:val="ListParagraph"/>
        <w:rPr>
          <w:rFonts w:cs="Calibri Light"/>
          <w:lang w:val="en-US"/>
        </w:rPr>
      </w:pPr>
    </w:p>
    <w:p w14:paraId="2FB4DFD4" w14:textId="7C58E350" w:rsidR="00C16C35" w:rsidRPr="001F3B38" w:rsidRDefault="00686B26" w:rsidP="00997B91">
      <w:pPr>
        <w:pStyle w:val="ListParagraph"/>
        <w:numPr>
          <w:ilvl w:val="0"/>
          <w:numId w:val="11"/>
        </w:numPr>
        <w:rPr>
          <w:rFonts w:cs="Calibri Light"/>
          <w:lang w:val="en-US"/>
        </w:rPr>
      </w:pPr>
      <w:r w:rsidRPr="001F3B38">
        <w:rPr>
          <w:rFonts w:cs="Calibri Light"/>
          <w:lang w:val="en-US"/>
        </w:rPr>
        <w:t>The Public Ben</w:t>
      </w:r>
      <w:r w:rsidR="008F3BAF" w:rsidRPr="001F3B38">
        <w:rPr>
          <w:rFonts w:cs="Calibri Light"/>
          <w:lang w:val="en-US"/>
        </w:rPr>
        <w:t>eficiary Status (PBS) has been revised</w:t>
      </w:r>
      <w:r w:rsidRPr="001F3B38">
        <w:rPr>
          <w:rFonts w:cs="Calibri Light"/>
          <w:lang w:val="en-US"/>
        </w:rPr>
        <w:t xml:space="preserve"> and standardized</w:t>
      </w:r>
      <w:r w:rsidR="008F3BAF" w:rsidRPr="001F3B38">
        <w:rPr>
          <w:rFonts w:cs="Calibri Light"/>
          <w:lang w:val="en-US"/>
        </w:rPr>
        <w:t xml:space="preserve"> in the Law of Freedom of Association in Non-Governmental Organizations (NGOs)</w:t>
      </w:r>
      <w:r w:rsidRPr="001F3B38">
        <w:rPr>
          <w:rFonts w:cs="Calibri Light"/>
          <w:lang w:val="en-US"/>
        </w:rPr>
        <w:t xml:space="preserve"> with the aim of expanding the eligibility criteria. PBS’s aim is to provide fiscal and tax exemptions and benefits to CSOs only based on certain conditions, i.e. CSOs </w:t>
      </w:r>
      <w:r w:rsidR="008F3BAF" w:rsidRPr="001F3B38">
        <w:rPr>
          <w:rFonts w:cs="Calibri Light"/>
          <w:lang w:val="en-US"/>
        </w:rPr>
        <w:t xml:space="preserve">organize activities regulated by the Law on behalf of public interest </w:t>
      </w:r>
      <w:r w:rsidR="008F3BAF" w:rsidRPr="001F3B38">
        <w:rPr>
          <w:rFonts w:cs="Calibri Light"/>
          <w:lang w:val="en-US"/>
        </w:rPr>
        <w:lastRenderedPageBreak/>
        <w:t xml:space="preserve">and that they report in yearly basis to the Ministry </w:t>
      </w:r>
      <w:r w:rsidR="00C16C35" w:rsidRPr="001F3B38">
        <w:rPr>
          <w:rFonts w:cs="Calibri Light"/>
          <w:lang w:val="en-US"/>
        </w:rPr>
        <w:t>of Public Administration (MPA).</w:t>
      </w:r>
      <w:r w:rsidR="00997B91" w:rsidRPr="001F3B38">
        <w:rPr>
          <w:rFonts w:cs="Calibri Light"/>
          <w:lang w:val="en-US"/>
        </w:rPr>
        <w:t xml:space="preserve"> </w:t>
      </w:r>
      <w:r w:rsidR="00997B91" w:rsidRPr="001F3B38">
        <w:rPr>
          <w:lang w:val="en-US"/>
        </w:rPr>
        <w:t xml:space="preserve">The new policy-making processes have been initiated, with the amendment of the Law on Freedom of Association in NGOs being the most important one. </w:t>
      </w:r>
      <w:r w:rsidR="00997B91" w:rsidRPr="001F3B38">
        <w:rPr>
          <w:rStyle w:val="FootnoteReference"/>
          <w:lang w:val="en-US"/>
        </w:rPr>
        <w:footnoteReference w:id="23"/>
      </w:r>
      <w:r w:rsidR="004607C1">
        <w:rPr>
          <w:lang w:val="en-US"/>
        </w:rPr>
        <w:t xml:space="preserve"> However, the PBS has not been harmonized with other Laws on taxation that would in practice exempt NGOs from certain fiscal liabilities of granted the PBS. </w:t>
      </w:r>
    </w:p>
    <w:p w14:paraId="48FB8588" w14:textId="77777777" w:rsidR="00686B26" w:rsidRPr="001F3B38" w:rsidRDefault="00686B26" w:rsidP="00C16C35">
      <w:pPr>
        <w:pStyle w:val="ListParagraph"/>
        <w:rPr>
          <w:rFonts w:cs="Calibri Light"/>
          <w:lang w:val="en-US"/>
        </w:rPr>
      </w:pPr>
      <w:r w:rsidRPr="001F3B38">
        <w:rPr>
          <w:rFonts w:cs="Calibri Light"/>
          <w:lang w:val="en-US"/>
        </w:rPr>
        <w:t xml:space="preserve"> </w:t>
      </w:r>
    </w:p>
    <w:p w14:paraId="743E911D" w14:textId="06646B98" w:rsidR="008F3BAF" w:rsidRDefault="0070452A" w:rsidP="0070452A">
      <w:pPr>
        <w:pStyle w:val="ListParagraph"/>
        <w:numPr>
          <w:ilvl w:val="0"/>
          <w:numId w:val="11"/>
        </w:numPr>
        <w:spacing w:before="60" w:after="60"/>
        <w:rPr>
          <w:lang w:val="en-US"/>
        </w:rPr>
      </w:pPr>
      <w:r w:rsidRPr="001F3B38">
        <w:rPr>
          <w:lang w:val="en-US"/>
        </w:rPr>
        <w:t>The donor database has been established as part of the Opening Donor Forum Initiative. The Ministry of European Integration (MEI) has delivered a training program on the use of the database. Civil society participants were equipped with the account that will allow them to access the database.</w:t>
      </w:r>
      <w:r w:rsidRPr="001F3B38">
        <w:rPr>
          <w:rStyle w:val="FootnoteReference"/>
          <w:lang w:val="en-US"/>
        </w:rPr>
        <w:footnoteReference w:id="24"/>
      </w:r>
      <w:r w:rsidRPr="001F3B38">
        <w:rPr>
          <w:lang w:val="en-US"/>
        </w:rPr>
        <w:t xml:space="preserve"> The lack of donor database has been criticized by TACSO. However, there have been attempts to create such a database. The effort of MIE supported by the European Union Office to Kosovo to implement the Aid Management Platform (AMP), as a tool for the government and donors to track and share information related to aid funded activities, has produced a limited success, as no exact data on the amount provided to civil society are available.</w:t>
      </w:r>
      <w:r w:rsidRPr="001F3B38">
        <w:rPr>
          <w:rStyle w:val="FootnoteReference"/>
          <w:lang w:val="en-US"/>
        </w:rPr>
        <w:footnoteReference w:id="25"/>
      </w:r>
      <w:r w:rsidR="000F701E">
        <w:rPr>
          <w:lang w:val="en-US"/>
        </w:rPr>
        <w:t xml:space="preserve"> </w:t>
      </w:r>
      <w:bookmarkStart w:id="25" w:name="_Hlk497657733"/>
      <w:r w:rsidR="000F701E">
        <w:rPr>
          <w:lang w:val="en-US"/>
        </w:rPr>
        <w:t xml:space="preserve">Above all, the database is not well maintained, and civil society has not been included in donor coordination. </w:t>
      </w:r>
      <w:bookmarkEnd w:id="25"/>
    </w:p>
    <w:p w14:paraId="1F51F628" w14:textId="645A03A3" w:rsidR="00C16C35" w:rsidRPr="000F701E" w:rsidRDefault="00C16C35" w:rsidP="000F701E">
      <w:pPr>
        <w:rPr>
          <w:rFonts w:cs="Calibri Light"/>
          <w:lang w:val="en-US"/>
        </w:rPr>
      </w:pPr>
    </w:p>
    <w:p w14:paraId="265D104F" w14:textId="77777777" w:rsidR="0070452A" w:rsidRPr="001F3B38" w:rsidRDefault="00C16C35" w:rsidP="00C16C35">
      <w:pPr>
        <w:pStyle w:val="ListParagraph"/>
        <w:numPr>
          <w:ilvl w:val="0"/>
          <w:numId w:val="11"/>
        </w:numPr>
        <w:rPr>
          <w:lang w:val="en-US"/>
        </w:rPr>
      </w:pPr>
      <w:r w:rsidRPr="001F3B38">
        <w:rPr>
          <w:rFonts w:cs="Calibri Light"/>
          <w:lang w:val="en-US"/>
        </w:rPr>
        <w:t xml:space="preserve">The standards and criteria for disbursement of public funds to civil society have been assigned. </w:t>
      </w:r>
      <w:r w:rsidRPr="001F3B38">
        <w:rPr>
          <w:lang w:val="en-US"/>
        </w:rPr>
        <w:t>The government has chosen the mix model of funding NGOs according to the decision taken in June 2016.</w:t>
      </w:r>
      <w:r w:rsidRPr="001F3B38">
        <w:rPr>
          <w:rStyle w:val="FootnoteReference"/>
          <w:lang w:val="en-US"/>
        </w:rPr>
        <w:footnoteReference w:id="26"/>
      </w:r>
      <w:r w:rsidRPr="001F3B38">
        <w:rPr>
          <w:lang w:val="en-US"/>
        </w:rPr>
        <w:t xml:space="preserve"> According to this model, the responsibility of funding civil society falls under the institutions, “which have to abide by certain rules and criteria which are unique for each of them.”</w:t>
      </w:r>
      <w:r w:rsidRPr="001F3B38">
        <w:rPr>
          <w:rStyle w:val="FootnoteReference"/>
          <w:lang w:val="en-US"/>
        </w:rPr>
        <w:footnoteReference w:id="27"/>
      </w:r>
      <w:r w:rsidRPr="001F3B38">
        <w:rPr>
          <w:lang w:val="en-US"/>
        </w:rPr>
        <w:t xml:space="preserve"> The mix model has served as the basis for the OPM/OGG and Ministry of Finance to draft and adopt a specific regulation in the subject area. </w:t>
      </w:r>
    </w:p>
    <w:p w14:paraId="5B476DE1" w14:textId="77777777" w:rsidR="0070452A" w:rsidRPr="001F3B38" w:rsidRDefault="0070452A" w:rsidP="0070452A">
      <w:pPr>
        <w:pStyle w:val="ListParagraph"/>
        <w:rPr>
          <w:lang w:val="en-US"/>
        </w:rPr>
      </w:pPr>
    </w:p>
    <w:p w14:paraId="5E4F4001" w14:textId="5B056E1D" w:rsidR="00C16C35" w:rsidRDefault="00C16C35" w:rsidP="00C16C35">
      <w:pPr>
        <w:pStyle w:val="ListParagraph"/>
        <w:numPr>
          <w:ilvl w:val="0"/>
          <w:numId w:val="11"/>
        </w:numPr>
        <w:rPr>
          <w:lang w:val="en-US"/>
        </w:rPr>
      </w:pPr>
      <w:r w:rsidRPr="001F3B38">
        <w:rPr>
          <w:lang w:val="en-US"/>
        </w:rPr>
        <w:t xml:space="preserve">Finally, the government has adopted the regulation, according to which it has defined the </w:t>
      </w:r>
      <w:r w:rsidRPr="001F3B38">
        <w:rPr>
          <w:i/>
          <w:lang w:val="en-US"/>
        </w:rPr>
        <w:t>criteria, standards and basic procedures</w:t>
      </w:r>
      <w:r w:rsidRPr="001F3B38">
        <w:rPr>
          <w:lang w:val="en-US"/>
        </w:rPr>
        <w:t xml:space="preserve"> for public funding of NGOs, with the aim of “</w:t>
      </w:r>
      <w:r w:rsidRPr="001F3B38">
        <w:rPr>
          <w:b/>
          <w:lang w:val="en-US"/>
        </w:rPr>
        <w:t>establishing a transparent and accountable system</w:t>
      </w:r>
      <w:r w:rsidRPr="001F3B38">
        <w:rPr>
          <w:lang w:val="en-US"/>
        </w:rPr>
        <w:t>”</w:t>
      </w:r>
      <w:r w:rsidRPr="001F3B38">
        <w:rPr>
          <w:rStyle w:val="FootnoteReference"/>
          <w:lang w:val="en-US"/>
        </w:rPr>
        <w:footnoteReference w:id="28"/>
      </w:r>
      <w:r w:rsidRPr="001F3B38">
        <w:rPr>
          <w:lang w:val="en-US"/>
        </w:rPr>
        <w:t xml:space="preserve"> of funding projects and programs of NGOs, provided that they bring apparent and added social value and improve the quality of life and development in the country. </w:t>
      </w:r>
      <w:r w:rsidRPr="001F3B38">
        <w:rPr>
          <w:rFonts w:cs="Calibri Light"/>
          <w:lang w:val="en-US"/>
        </w:rPr>
        <w:t xml:space="preserve">In March 2016, OGG in cooperation with the Ministry of Finance (MF) prepared &amp; published the </w:t>
      </w:r>
      <w:hyperlink r:id="rId24" w:history="1">
        <w:r w:rsidR="008F3BAF" w:rsidRPr="001F3B38">
          <w:rPr>
            <w:rStyle w:val="Hyperlink"/>
            <w:rFonts w:cs="Calibri Light"/>
            <w:lang w:val="en-US"/>
          </w:rPr>
          <w:t>Report on the Public Financial Support for NGOs from the Institutions of the Republic of Kosovo for Years 2015-201</w:t>
        </w:r>
      </w:hyperlink>
      <w:r w:rsidRPr="001F3B38">
        <w:rPr>
          <w:rFonts w:cs="Calibri Light"/>
          <w:lang w:val="en-US"/>
        </w:rPr>
        <w:t xml:space="preserve">. </w:t>
      </w:r>
      <w:r w:rsidRPr="001F3B38">
        <w:rPr>
          <w:lang w:val="en-US"/>
        </w:rPr>
        <w:t xml:space="preserve">For many policy analysts and civil society activists this is viewed as a major policy success considering the lack of transparency in the past.  </w:t>
      </w:r>
    </w:p>
    <w:p w14:paraId="0B760313" w14:textId="77777777" w:rsidR="008C1910" w:rsidRPr="008C1910" w:rsidRDefault="008C1910" w:rsidP="008C1910">
      <w:pPr>
        <w:pStyle w:val="ListParagraph"/>
        <w:rPr>
          <w:lang w:val="en-US"/>
        </w:rPr>
      </w:pPr>
    </w:p>
    <w:p w14:paraId="32B86702" w14:textId="77777777" w:rsidR="00E05A4F" w:rsidRDefault="00E05A4F" w:rsidP="00E05A4F">
      <w:pPr>
        <w:rPr>
          <w:rFonts w:cs="Calibri Light"/>
          <w:lang w:val="en-US"/>
        </w:rPr>
      </w:pPr>
      <w:r>
        <w:rPr>
          <w:rFonts w:cs="Calibri Light"/>
          <w:lang w:val="en-US"/>
        </w:rPr>
        <w:t xml:space="preserve">In contrast to ratings of the Monitoring Matrix, the traffic light rating system shows that certain actions must be taken in order to level up to the progress reported by the Secretariat. As shown in the following table, the sub-objectives do not reach a satisfactory level of implementation. Most of the remaining activities re-late to amending/supplementing laws and achieve practical effects of the Regulation and Online Platform. </w:t>
      </w:r>
    </w:p>
    <w:p w14:paraId="675492FD" w14:textId="77777777" w:rsidR="00E05A4F" w:rsidRPr="0069490C" w:rsidRDefault="00E05A4F" w:rsidP="00E05A4F">
      <w:pPr>
        <w:rPr>
          <w:rFonts w:cs="Calibri Light"/>
          <w:lang w:val="en-US"/>
        </w:rPr>
      </w:pPr>
    </w:p>
    <w:tbl>
      <w:tblPr>
        <w:tblStyle w:val="TableGridLight1"/>
        <w:tblW w:w="9085" w:type="dxa"/>
        <w:tblLook w:val="04A0" w:firstRow="1" w:lastRow="0" w:firstColumn="1" w:lastColumn="0" w:noHBand="0" w:noVBand="1"/>
      </w:tblPr>
      <w:tblGrid>
        <w:gridCol w:w="708"/>
        <w:gridCol w:w="4994"/>
        <w:gridCol w:w="3383"/>
      </w:tblGrid>
      <w:tr w:rsidR="00E05A4F" w14:paraId="13807917" w14:textId="77777777" w:rsidTr="00B958A1">
        <w:trPr>
          <w:trHeight w:val="488"/>
        </w:trPr>
        <w:tc>
          <w:tcPr>
            <w:tcW w:w="708" w:type="dxa"/>
            <w:shd w:val="clear" w:color="auto" w:fill="F2F2F2" w:themeFill="background1" w:themeFillShade="F2"/>
            <w:vAlign w:val="center"/>
          </w:tcPr>
          <w:p w14:paraId="3297D6E4" w14:textId="77777777" w:rsidR="00E05A4F" w:rsidRDefault="00E05A4F" w:rsidP="00B958A1">
            <w:pPr>
              <w:jc w:val="center"/>
              <w:rPr>
                <w:rFonts w:cs="Calibri Light"/>
                <w:noProof/>
                <w:sz w:val="18"/>
                <w:szCs w:val="18"/>
                <w:lang w:val="en-US"/>
              </w:rPr>
            </w:pPr>
            <w:r>
              <w:rPr>
                <w:rFonts w:cs="Calibri Light"/>
                <w:noProof/>
                <w:sz w:val="18"/>
                <w:szCs w:val="18"/>
                <w:lang w:val="en-US"/>
              </w:rPr>
              <w:br/>
            </w:r>
          </w:p>
        </w:tc>
        <w:tc>
          <w:tcPr>
            <w:tcW w:w="4994" w:type="dxa"/>
            <w:shd w:val="clear" w:color="auto" w:fill="F2F2F2" w:themeFill="background1" w:themeFillShade="F2"/>
            <w:vAlign w:val="center"/>
          </w:tcPr>
          <w:p w14:paraId="061BC0A6" w14:textId="77777777" w:rsidR="00E05A4F" w:rsidRPr="005017C2" w:rsidRDefault="00E05A4F" w:rsidP="00B958A1">
            <w:pPr>
              <w:rPr>
                <w:rFonts w:cs="Calibri Light"/>
                <w:sz w:val="18"/>
                <w:szCs w:val="18"/>
                <w:lang w:val="en-US"/>
              </w:rPr>
            </w:pPr>
            <w:r>
              <w:rPr>
                <w:rFonts w:cs="Calibri Light"/>
                <w:szCs w:val="20"/>
                <w:lang w:val="en-US"/>
              </w:rPr>
              <w:t xml:space="preserve">Objective </w:t>
            </w:r>
          </w:p>
        </w:tc>
        <w:tc>
          <w:tcPr>
            <w:tcW w:w="3383" w:type="dxa"/>
            <w:shd w:val="clear" w:color="auto" w:fill="F2F2F2" w:themeFill="background1" w:themeFillShade="F2"/>
            <w:vAlign w:val="center"/>
          </w:tcPr>
          <w:p w14:paraId="71BA4F48" w14:textId="77777777" w:rsidR="00E05A4F" w:rsidRDefault="00E05A4F" w:rsidP="00B958A1">
            <w:pPr>
              <w:rPr>
                <w:rFonts w:cs="Calibri Light"/>
                <w:lang w:val="en-US"/>
              </w:rPr>
            </w:pPr>
            <w:r>
              <w:rPr>
                <w:rFonts w:cs="Calibri Light"/>
                <w:szCs w:val="20"/>
                <w:lang w:val="en-US"/>
              </w:rPr>
              <w:t xml:space="preserve">Action </w:t>
            </w:r>
          </w:p>
        </w:tc>
      </w:tr>
      <w:tr w:rsidR="00E05A4F" w14:paraId="44F3572E" w14:textId="77777777" w:rsidTr="00B958A1">
        <w:trPr>
          <w:trHeight w:val="488"/>
        </w:trPr>
        <w:tc>
          <w:tcPr>
            <w:tcW w:w="708" w:type="dxa"/>
            <w:shd w:val="clear" w:color="auto" w:fill="F2F2F2" w:themeFill="background1" w:themeFillShade="F2"/>
          </w:tcPr>
          <w:p w14:paraId="42B22B9E" w14:textId="77777777" w:rsidR="00E05A4F" w:rsidRPr="005017C2" w:rsidRDefault="00E05A4F"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89984" behindDoc="0" locked="0" layoutInCell="1" allowOverlap="1" wp14:anchorId="42422364" wp14:editId="7E548452">
                      <wp:simplePos x="0" y="0"/>
                      <wp:positionH relativeFrom="column">
                        <wp:posOffset>57150</wp:posOffset>
                      </wp:positionH>
                      <wp:positionV relativeFrom="paragraph">
                        <wp:posOffset>38735</wp:posOffset>
                      </wp:positionV>
                      <wp:extent cx="236220" cy="228600"/>
                      <wp:effectExtent l="0" t="0" r="11430" b="19050"/>
                      <wp:wrapNone/>
                      <wp:docPr id="17" name="Flowchart: Connector 17"/>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C07049" id="Flowchart: Connector 17" o:spid="_x0000_s1026" type="#_x0000_t120" style="position:absolute;margin-left:4.5pt;margin-top:3.05pt;width:18.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" fillcolor="red" strokecolor="#7f7f7f [1612]" strokeweight="2pt"/>
                  </w:pict>
                </mc:Fallback>
              </mc:AlternateContent>
            </w:r>
          </w:p>
        </w:tc>
        <w:tc>
          <w:tcPr>
            <w:tcW w:w="4994" w:type="dxa"/>
          </w:tcPr>
          <w:p w14:paraId="48401215" w14:textId="77777777" w:rsidR="00E05A4F" w:rsidRPr="005017C2" w:rsidRDefault="00E05A4F" w:rsidP="00B958A1">
            <w:pPr>
              <w:rPr>
                <w:rFonts w:cs="Calibri Light"/>
                <w:sz w:val="18"/>
                <w:szCs w:val="18"/>
                <w:lang w:val="en-US"/>
              </w:rPr>
            </w:pPr>
            <w:r>
              <w:rPr>
                <w:rFonts w:cs="Calibri Light"/>
                <w:sz w:val="18"/>
                <w:szCs w:val="18"/>
                <w:lang w:val="en-US"/>
              </w:rPr>
              <w:t xml:space="preserve">Reforming the legislation to implement joint projects (that would require legal analysis related activities) </w:t>
            </w:r>
          </w:p>
        </w:tc>
        <w:tc>
          <w:tcPr>
            <w:tcW w:w="3383" w:type="dxa"/>
          </w:tcPr>
          <w:p w14:paraId="5D02869F" w14:textId="77777777" w:rsidR="00E05A4F" w:rsidRPr="002B4B74" w:rsidRDefault="00E05A4F" w:rsidP="00B958A1">
            <w:pPr>
              <w:rPr>
                <w:rFonts w:cs="Calibri Light"/>
                <w:sz w:val="18"/>
                <w:szCs w:val="18"/>
                <w:lang w:val="en-US"/>
              </w:rPr>
            </w:pPr>
            <w:r>
              <w:rPr>
                <w:rFonts w:cs="Calibri Light"/>
                <w:sz w:val="18"/>
                <w:szCs w:val="18"/>
                <w:lang w:val="en-US"/>
              </w:rPr>
              <w:t>The legal analysis must be finalized &amp; the system of contracting services created</w:t>
            </w:r>
          </w:p>
        </w:tc>
      </w:tr>
      <w:tr w:rsidR="00E05A4F" w14:paraId="7E0B6AA6" w14:textId="77777777" w:rsidTr="00B958A1">
        <w:trPr>
          <w:trHeight w:val="476"/>
        </w:trPr>
        <w:tc>
          <w:tcPr>
            <w:tcW w:w="708" w:type="dxa"/>
            <w:shd w:val="clear" w:color="auto" w:fill="F2F2F2" w:themeFill="background1" w:themeFillShade="F2"/>
          </w:tcPr>
          <w:p w14:paraId="46645C3F" w14:textId="77777777" w:rsidR="00E05A4F" w:rsidRPr="005017C2" w:rsidRDefault="00E05A4F" w:rsidP="00B958A1">
            <w:pPr>
              <w:jc w:val="center"/>
              <w:rPr>
                <w:rFonts w:cs="Calibri Light"/>
                <w:sz w:val="18"/>
                <w:szCs w:val="18"/>
                <w:lang w:val="en-US"/>
              </w:rPr>
            </w:pPr>
            <w:r>
              <w:rPr>
                <w:rFonts w:cs="Calibri Light"/>
                <w:noProof/>
                <w:sz w:val="18"/>
                <w:szCs w:val="18"/>
                <w:lang w:val="en-US"/>
              </w:rPr>
              <w:lastRenderedPageBreak/>
              <mc:AlternateContent>
                <mc:Choice Requires="wps">
                  <w:drawing>
                    <wp:anchor distT="0" distB="0" distL="114300" distR="114300" simplePos="0" relativeHeight="251691008" behindDoc="0" locked="0" layoutInCell="1" allowOverlap="1" wp14:anchorId="0B654B8F" wp14:editId="4810538A">
                      <wp:simplePos x="0" y="0"/>
                      <wp:positionH relativeFrom="column">
                        <wp:posOffset>54610</wp:posOffset>
                      </wp:positionH>
                      <wp:positionV relativeFrom="paragraph">
                        <wp:posOffset>45085</wp:posOffset>
                      </wp:positionV>
                      <wp:extent cx="236220" cy="228600"/>
                      <wp:effectExtent l="0" t="0" r="11430" b="19050"/>
                      <wp:wrapNone/>
                      <wp:docPr id="18" name="Flowchart: Connector 18"/>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019788" id="Flowchart: Connector 18" o:spid="_x0000_s1026" type="#_x0000_t120" style="position:absolute;margin-left:4.3pt;margin-top:3.55pt;width:18.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" fillcolor="red" strokecolor="#7f7f7f [1612]" strokeweight="2pt"/>
                  </w:pict>
                </mc:Fallback>
              </mc:AlternateContent>
            </w:r>
          </w:p>
        </w:tc>
        <w:tc>
          <w:tcPr>
            <w:tcW w:w="4994" w:type="dxa"/>
          </w:tcPr>
          <w:p w14:paraId="1333C33E" w14:textId="77777777" w:rsidR="00E05A4F" w:rsidRPr="005017C2" w:rsidRDefault="00E05A4F" w:rsidP="00B958A1">
            <w:pPr>
              <w:rPr>
                <w:rFonts w:cs="Calibri Light"/>
                <w:sz w:val="18"/>
                <w:szCs w:val="18"/>
                <w:lang w:val="en-US"/>
              </w:rPr>
            </w:pPr>
            <w:r>
              <w:rPr>
                <w:rFonts w:cs="Calibri Light"/>
                <w:sz w:val="18"/>
                <w:szCs w:val="18"/>
                <w:lang w:val="en-US"/>
              </w:rPr>
              <w:t xml:space="preserve">Creating an environment favorable to philanthropy &amp; sponsor-ship </w:t>
            </w:r>
          </w:p>
        </w:tc>
        <w:tc>
          <w:tcPr>
            <w:tcW w:w="3383" w:type="dxa"/>
          </w:tcPr>
          <w:p w14:paraId="43D5D9A5" w14:textId="780E4BDC" w:rsidR="00E05A4F" w:rsidRPr="002B4B74" w:rsidRDefault="00B958A1" w:rsidP="00B958A1">
            <w:pPr>
              <w:rPr>
                <w:rFonts w:cs="Calibri Light"/>
                <w:sz w:val="18"/>
                <w:szCs w:val="18"/>
                <w:lang w:val="en-US"/>
              </w:rPr>
            </w:pPr>
            <w:r>
              <w:rPr>
                <w:rFonts w:cs="Calibri Light"/>
                <w:sz w:val="18"/>
                <w:szCs w:val="18"/>
                <w:lang w:val="en-US"/>
              </w:rPr>
              <w:t xml:space="preserve">The law is adopted and implemented on philanthropy and sponsorship </w:t>
            </w:r>
          </w:p>
        </w:tc>
      </w:tr>
      <w:tr w:rsidR="00E05A4F" w14:paraId="6FC8C418" w14:textId="77777777" w:rsidTr="00B958A1">
        <w:trPr>
          <w:trHeight w:val="488"/>
        </w:trPr>
        <w:tc>
          <w:tcPr>
            <w:tcW w:w="708" w:type="dxa"/>
            <w:shd w:val="clear" w:color="auto" w:fill="F2F2F2" w:themeFill="background1" w:themeFillShade="F2"/>
          </w:tcPr>
          <w:p w14:paraId="17076F19" w14:textId="77777777" w:rsidR="00E05A4F" w:rsidRPr="005017C2" w:rsidRDefault="00E05A4F"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92032" behindDoc="0" locked="0" layoutInCell="1" allowOverlap="1" wp14:anchorId="35619D84" wp14:editId="733BF8A8">
                      <wp:simplePos x="0" y="0"/>
                      <wp:positionH relativeFrom="column">
                        <wp:posOffset>54610</wp:posOffset>
                      </wp:positionH>
                      <wp:positionV relativeFrom="paragraph">
                        <wp:posOffset>46990</wp:posOffset>
                      </wp:positionV>
                      <wp:extent cx="236220" cy="228600"/>
                      <wp:effectExtent l="0" t="0" r="11430" b="19050"/>
                      <wp:wrapNone/>
                      <wp:docPr id="19" name="Flowchart: Connector 19"/>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4D88BD" id="Flowchart: Connector 19" o:spid="_x0000_s1026" type="#_x0000_t120" style="position:absolute;margin-left:4.3pt;margin-top:3.7pt;width:18.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" fillcolor="red" strokecolor="#7f7f7f [1612]" strokeweight="2pt"/>
                  </w:pict>
                </mc:Fallback>
              </mc:AlternateContent>
            </w:r>
          </w:p>
        </w:tc>
        <w:tc>
          <w:tcPr>
            <w:tcW w:w="4994" w:type="dxa"/>
          </w:tcPr>
          <w:p w14:paraId="133DD140" w14:textId="77777777" w:rsidR="00E05A4F" w:rsidRPr="005017C2" w:rsidRDefault="00E05A4F" w:rsidP="00B958A1">
            <w:pPr>
              <w:rPr>
                <w:rFonts w:cs="Calibri Light"/>
                <w:sz w:val="18"/>
                <w:szCs w:val="18"/>
                <w:lang w:val="en-US"/>
              </w:rPr>
            </w:pPr>
            <w:r>
              <w:rPr>
                <w:rFonts w:cs="Calibri Light"/>
                <w:sz w:val="18"/>
                <w:szCs w:val="18"/>
                <w:lang w:val="en-US"/>
              </w:rPr>
              <w:t xml:space="preserve">Standardizing of the Public Beneficiary Status (PBS) (in the Law on Freedom of Association of NGOs)  </w:t>
            </w:r>
          </w:p>
        </w:tc>
        <w:tc>
          <w:tcPr>
            <w:tcW w:w="3383" w:type="dxa"/>
          </w:tcPr>
          <w:p w14:paraId="45913C72" w14:textId="01A006ED" w:rsidR="00E05A4F" w:rsidRPr="002B4B74" w:rsidRDefault="00B958A1" w:rsidP="00B958A1">
            <w:pPr>
              <w:rPr>
                <w:rFonts w:cs="Calibri Light"/>
                <w:sz w:val="18"/>
                <w:szCs w:val="18"/>
                <w:lang w:val="en-US"/>
              </w:rPr>
            </w:pPr>
            <w:r>
              <w:rPr>
                <w:rFonts w:cs="Calibri Light"/>
                <w:sz w:val="18"/>
                <w:szCs w:val="18"/>
                <w:lang w:val="en-US"/>
              </w:rPr>
              <w:t xml:space="preserve">PBS is changed to cover more sectors and beneficiaries from civil society </w:t>
            </w:r>
          </w:p>
        </w:tc>
      </w:tr>
      <w:tr w:rsidR="00E05A4F" w14:paraId="554F9B4E" w14:textId="77777777" w:rsidTr="00B958A1">
        <w:trPr>
          <w:trHeight w:val="488"/>
        </w:trPr>
        <w:tc>
          <w:tcPr>
            <w:tcW w:w="708" w:type="dxa"/>
            <w:shd w:val="clear" w:color="auto" w:fill="F2F2F2" w:themeFill="background1" w:themeFillShade="F2"/>
          </w:tcPr>
          <w:p w14:paraId="0417AF07" w14:textId="77777777" w:rsidR="00E05A4F" w:rsidRPr="005017C2" w:rsidRDefault="00E05A4F"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93056" behindDoc="0" locked="0" layoutInCell="1" allowOverlap="1" wp14:anchorId="686562DA" wp14:editId="02415F97">
                      <wp:simplePos x="0" y="0"/>
                      <wp:positionH relativeFrom="column">
                        <wp:posOffset>57785</wp:posOffset>
                      </wp:positionH>
                      <wp:positionV relativeFrom="paragraph">
                        <wp:posOffset>45720</wp:posOffset>
                      </wp:positionV>
                      <wp:extent cx="236220" cy="228600"/>
                      <wp:effectExtent l="0" t="0" r="11430" b="19050"/>
                      <wp:wrapNone/>
                      <wp:docPr id="20" name="Flowchart: Connector 20"/>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9851DD" id="Flowchart: Connector 20" o:spid="_x0000_s1026" type="#_x0000_t120" style="position:absolute;margin-left:4.55pt;margin-top:3.6pt;width:18.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" fillcolor="yellow" strokecolor="#7f7f7f [1612]" strokeweight="2pt"/>
                  </w:pict>
                </mc:Fallback>
              </mc:AlternateContent>
            </w:r>
          </w:p>
        </w:tc>
        <w:tc>
          <w:tcPr>
            <w:tcW w:w="4994" w:type="dxa"/>
          </w:tcPr>
          <w:p w14:paraId="1BA25F03" w14:textId="77777777" w:rsidR="00E05A4F" w:rsidRPr="005017C2" w:rsidRDefault="00E05A4F" w:rsidP="00B958A1">
            <w:pPr>
              <w:rPr>
                <w:rFonts w:cs="Calibri Light"/>
                <w:sz w:val="18"/>
                <w:szCs w:val="18"/>
                <w:lang w:val="en-US"/>
              </w:rPr>
            </w:pPr>
            <w:r>
              <w:rPr>
                <w:rFonts w:cs="Calibri Light"/>
                <w:sz w:val="18"/>
                <w:szCs w:val="18"/>
                <w:lang w:val="en-US"/>
              </w:rPr>
              <w:t xml:space="preserve">Involvement of civil society organizations (CSOs) in donor coordination mechanisms </w:t>
            </w:r>
          </w:p>
        </w:tc>
        <w:tc>
          <w:tcPr>
            <w:tcW w:w="3383" w:type="dxa"/>
          </w:tcPr>
          <w:p w14:paraId="3F23A3CC" w14:textId="6A1107A4" w:rsidR="00E05A4F" w:rsidRPr="002B4B74" w:rsidRDefault="00B958A1" w:rsidP="00B958A1">
            <w:pPr>
              <w:rPr>
                <w:rFonts w:cs="Calibri Light"/>
                <w:sz w:val="18"/>
                <w:szCs w:val="18"/>
                <w:lang w:val="en-US"/>
              </w:rPr>
            </w:pPr>
            <w:r>
              <w:rPr>
                <w:rFonts w:cs="Calibri Light"/>
                <w:sz w:val="18"/>
                <w:szCs w:val="18"/>
                <w:lang w:val="en-US"/>
              </w:rPr>
              <w:t xml:space="preserve">The donor database is made available to ensure coordination with civil society </w:t>
            </w:r>
          </w:p>
        </w:tc>
      </w:tr>
      <w:tr w:rsidR="00E05A4F" w14:paraId="4CB24C99" w14:textId="77777777" w:rsidTr="00B958A1">
        <w:trPr>
          <w:trHeight w:val="488"/>
        </w:trPr>
        <w:tc>
          <w:tcPr>
            <w:tcW w:w="708" w:type="dxa"/>
            <w:shd w:val="clear" w:color="auto" w:fill="F2F2F2" w:themeFill="background1" w:themeFillShade="F2"/>
          </w:tcPr>
          <w:p w14:paraId="6A05E323" w14:textId="77777777" w:rsidR="00E05A4F" w:rsidRDefault="00E05A4F" w:rsidP="00B958A1">
            <w:pPr>
              <w:jc w:val="center"/>
              <w:rPr>
                <w:rFonts w:cs="Calibri Light"/>
                <w:noProof/>
                <w:sz w:val="18"/>
                <w:szCs w:val="18"/>
                <w:lang w:val="en-US"/>
              </w:rPr>
            </w:pPr>
            <w:r>
              <w:rPr>
                <w:rFonts w:cs="Calibri Light"/>
                <w:noProof/>
                <w:sz w:val="18"/>
                <w:szCs w:val="18"/>
                <w:lang w:val="en-US"/>
              </w:rPr>
              <mc:AlternateContent>
                <mc:Choice Requires="wps">
                  <w:drawing>
                    <wp:anchor distT="0" distB="0" distL="114300" distR="114300" simplePos="0" relativeHeight="251694080" behindDoc="0" locked="0" layoutInCell="1" allowOverlap="1" wp14:anchorId="2DB65202" wp14:editId="637EF1C0">
                      <wp:simplePos x="0" y="0"/>
                      <wp:positionH relativeFrom="column">
                        <wp:posOffset>54610</wp:posOffset>
                      </wp:positionH>
                      <wp:positionV relativeFrom="paragraph">
                        <wp:posOffset>45085</wp:posOffset>
                      </wp:positionV>
                      <wp:extent cx="236220" cy="228600"/>
                      <wp:effectExtent l="0" t="0" r="11430" b="19050"/>
                      <wp:wrapNone/>
                      <wp:docPr id="21" name="Flowchart: Connector 21"/>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92D05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E0501B" id="Flowchart: Connector 21" o:spid="_x0000_s1026" type="#_x0000_t120" style="position:absolute;margin-left:4.3pt;margin-top:3.55pt;width:18.6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" fillcolor="#92d050" strokecolor="#7f7f7f [1612]" strokeweight="2pt"/>
                  </w:pict>
                </mc:Fallback>
              </mc:AlternateContent>
            </w:r>
          </w:p>
        </w:tc>
        <w:tc>
          <w:tcPr>
            <w:tcW w:w="4994" w:type="dxa"/>
          </w:tcPr>
          <w:p w14:paraId="7EE7B3D1" w14:textId="77777777" w:rsidR="00E05A4F" w:rsidRPr="005017C2" w:rsidRDefault="00E05A4F" w:rsidP="00B958A1">
            <w:pPr>
              <w:rPr>
                <w:rFonts w:cs="Calibri Light"/>
                <w:sz w:val="18"/>
                <w:szCs w:val="18"/>
                <w:lang w:val="en-US"/>
              </w:rPr>
            </w:pPr>
            <w:r>
              <w:rPr>
                <w:rFonts w:cs="Calibri Light"/>
                <w:sz w:val="18"/>
                <w:szCs w:val="18"/>
                <w:lang w:val="en-US"/>
              </w:rPr>
              <w:t xml:space="preserve">Defining the criteria for awarding and implementing grants received from public funds </w:t>
            </w:r>
          </w:p>
        </w:tc>
        <w:tc>
          <w:tcPr>
            <w:tcW w:w="3383" w:type="dxa"/>
          </w:tcPr>
          <w:p w14:paraId="19EA4DAB" w14:textId="2ECDB8F1" w:rsidR="00E05A4F" w:rsidRDefault="00B958A1" w:rsidP="00B958A1">
            <w:pPr>
              <w:rPr>
                <w:rFonts w:cs="Calibri Light"/>
                <w:sz w:val="18"/>
                <w:szCs w:val="18"/>
                <w:lang w:val="en-US"/>
              </w:rPr>
            </w:pPr>
            <w:r>
              <w:rPr>
                <w:rFonts w:cs="Calibri Light"/>
                <w:sz w:val="18"/>
                <w:szCs w:val="18"/>
                <w:lang w:val="en-US"/>
              </w:rPr>
              <w:t xml:space="preserve">The regulation should put into greater effect and use by institutions </w:t>
            </w:r>
          </w:p>
        </w:tc>
      </w:tr>
      <w:tr w:rsidR="00E05A4F" w14:paraId="3259467B" w14:textId="77777777" w:rsidTr="00B958A1">
        <w:trPr>
          <w:trHeight w:val="488"/>
        </w:trPr>
        <w:tc>
          <w:tcPr>
            <w:tcW w:w="708" w:type="dxa"/>
            <w:shd w:val="clear" w:color="auto" w:fill="F2F2F2" w:themeFill="background1" w:themeFillShade="F2"/>
          </w:tcPr>
          <w:p w14:paraId="6F315B40" w14:textId="77777777" w:rsidR="00E05A4F" w:rsidRDefault="00E05A4F" w:rsidP="00B958A1">
            <w:pPr>
              <w:jc w:val="center"/>
              <w:rPr>
                <w:rFonts w:cs="Calibri Light"/>
                <w:noProof/>
                <w:sz w:val="18"/>
                <w:szCs w:val="18"/>
                <w:lang w:val="en-US"/>
              </w:rPr>
            </w:pPr>
            <w:r>
              <w:rPr>
                <w:rFonts w:cs="Calibri Light"/>
                <w:noProof/>
                <w:sz w:val="18"/>
                <w:szCs w:val="18"/>
                <w:lang w:val="en-US"/>
              </w:rPr>
              <mc:AlternateContent>
                <mc:Choice Requires="wps">
                  <w:drawing>
                    <wp:anchor distT="0" distB="0" distL="114300" distR="114300" simplePos="0" relativeHeight="251695104" behindDoc="0" locked="0" layoutInCell="1" allowOverlap="1" wp14:anchorId="0E018A94" wp14:editId="6C2DFBBF">
                      <wp:simplePos x="0" y="0"/>
                      <wp:positionH relativeFrom="column">
                        <wp:posOffset>49530</wp:posOffset>
                      </wp:positionH>
                      <wp:positionV relativeFrom="paragraph">
                        <wp:posOffset>23495</wp:posOffset>
                      </wp:positionV>
                      <wp:extent cx="236220" cy="228600"/>
                      <wp:effectExtent l="0" t="0" r="11430" b="19050"/>
                      <wp:wrapNone/>
                      <wp:docPr id="22" name="Flowchart: Connector 22"/>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946F00" id="Flowchart: Connector 22" o:spid="_x0000_s1026" type="#_x0000_t120" style="position:absolute;margin-left:3.9pt;margin-top:1.85pt;width:18.6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" fillcolor="red" strokecolor="#7f7f7f [1612]" strokeweight="2pt"/>
                  </w:pict>
                </mc:Fallback>
              </mc:AlternateContent>
            </w:r>
          </w:p>
        </w:tc>
        <w:tc>
          <w:tcPr>
            <w:tcW w:w="4994" w:type="dxa"/>
          </w:tcPr>
          <w:p w14:paraId="5386A600" w14:textId="77777777" w:rsidR="00E05A4F" w:rsidRDefault="00E05A4F" w:rsidP="00B958A1">
            <w:pPr>
              <w:rPr>
                <w:rFonts w:cs="Calibri Light"/>
                <w:sz w:val="18"/>
                <w:szCs w:val="18"/>
                <w:lang w:val="en-US"/>
              </w:rPr>
            </w:pPr>
            <w:r>
              <w:rPr>
                <w:rFonts w:cs="Calibri Light"/>
                <w:sz w:val="18"/>
                <w:szCs w:val="18"/>
                <w:lang w:val="en-US"/>
              </w:rPr>
              <w:t xml:space="preserve">Defining the criteria for non-financial support to civil society organizations (CSOs) </w:t>
            </w:r>
          </w:p>
        </w:tc>
        <w:tc>
          <w:tcPr>
            <w:tcW w:w="3383" w:type="dxa"/>
          </w:tcPr>
          <w:p w14:paraId="6F9B42A9" w14:textId="34F55540" w:rsidR="00E05A4F" w:rsidRDefault="00B958A1" w:rsidP="00B958A1">
            <w:pPr>
              <w:rPr>
                <w:rFonts w:cs="Calibri Light"/>
                <w:sz w:val="18"/>
                <w:szCs w:val="18"/>
                <w:lang w:val="en-US"/>
              </w:rPr>
            </w:pPr>
            <w:r>
              <w:rPr>
                <w:rFonts w:cs="Calibri Light"/>
                <w:sz w:val="18"/>
                <w:szCs w:val="18"/>
                <w:lang w:val="en-US"/>
              </w:rPr>
              <w:t xml:space="preserve">The new regulation should regulate non-financial support granted to CSOs </w:t>
            </w:r>
          </w:p>
        </w:tc>
      </w:tr>
    </w:tbl>
    <w:p w14:paraId="25F1A48B" w14:textId="17A32779" w:rsidR="00E05A4F" w:rsidRDefault="00E05A4F" w:rsidP="00E05A4F">
      <w:pPr>
        <w:rPr>
          <w:lang w:val="en-US"/>
        </w:rPr>
      </w:pPr>
    </w:p>
    <w:p w14:paraId="79626062" w14:textId="77777777" w:rsidR="00A22A42" w:rsidRDefault="00A22A42" w:rsidP="00A22A42">
      <w:pPr>
        <w:rPr>
          <w:lang w:val="en-US"/>
        </w:rPr>
      </w:pPr>
      <w:r w:rsidRPr="001F3B38">
        <w:rPr>
          <w:b/>
          <w:lang w:val="en-US"/>
        </w:rPr>
        <w:t>What has not been achieved?</w:t>
      </w:r>
      <w:r w:rsidRPr="001F3B38">
        <w:rPr>
          <w:lang w:val="en-US"/>
        </w:rPr>
        <w:t xml:space="preserve"> </w:t>
      </w:r>
      <w:r>
        <w:rPr>
          <w:lang w:val="en-US"/>
        </w:rPr>
        <w:t xml:space="preserve">The sub-objective on defining the criteria for awarding government grants to civil society is perhaps the most attainable. </w:t>
      </w:r>
      <w:r w:rsidRPr="001F3B38">
        <w:rPr>
          <w:lang w:val="en-US"/>
        </w:rPr>
        <w:t xml:space="preserve">The concept document on philanthropy and sponsorship and the Law on the Freedom of Association in NGOs are half finished and still not approved by the government in order for the Strategy to achieve full success. PBS has already been revised and will cover more civil society sectors for NGOs to be eligible to gain the fiscal/tax benefits guaranteed by PBS provided that they abide by the Law. The donor data – base must be consolidated so that there is exact data on funds provided to civil society. In addition, there must be a policy decision for the government to take charge of creating an automatic co-funding scheme for civil society beneficiaries of grants provided by the European Commission (EC). Despite the fact that the Regulation on Criteria, Standards and Procedures on Public Funding of NGOs has been adopted, there is not yet a legal analysis conducted on how to regulate non-financial support CSOs gains from outside.   </w:t>
      </w:r>
    </w:p>
    <w:p w14:paraId="5C6845C5" w14:textId="77777777" w:rsidR="00A22A42" w:rsidRDefault="00A22A42" w:rsidP="004E03E3"/>
    <w:p w14:paraId="23974239" w14:textId="77777777" w:rsidR="004E03E3" w:rsidRDefault="004E03E3" w:rsidP="004E03E3">
      <w:r>
        <w:t xml:space="preserve">The technique used in analzying the problem or complicated issues where all factors seem to be inter-related is breaken down as a </w:t>
      </w:r>
      <w:r w:rsidRPr="008A163F">
        <w:rPr>
          <w:i/>
        </w:rPr>
        <w:t>cause and effect analysis</w:t>
      </w:r>
      <w:r>
        <w:t xml:space="preserve"> as in the following table. </w:t>
      </w:r>
    </w:p>
    <w:p w14:paraId="7CD4570D" w14:textId="77777777" w:rsidR="004E03E3" w:rsidRDefault="004E03E3" w:rsidP="004E03E3"/>
    <w:tbl>
      <w:tblPr>
        <w:tblStyle w:val="TableGrid"/>
        <w:tblW w:w="0" w:type="auto"/>
        <w:tblLook w:val="04A0" w:firstRow="1" w:lastRow="0" w:firstColumn="1" w:lastColumn="0" w:noHBand="0" w:noVBand="1"/>
      </w:tblPr>
      <w:tblGrid>
        <w:gridCol w:w="1784"/>
        <w:gridCol w:w="2499"/>
        <w:gridCol w:w="4779"/>
      </w:tblGrid>
      <w:tr w:rsidR="00024E5D" w:rsidRPr="0096695A" w14:paraId="2E75B46C" w14:textId="77777777" w:rsidTr="00B84854">
        <w:tc>
          <w:tcPr>
            <w:tcW w:w="1784" w:type="dxa"/>
            <w:vMerge w:val="restart"/>
          </w:tcPr>
          <w:p w14:paraId="1FBF80AE" w14:textId="77777777" w:rsidR="00024E5D" w:rsidRPr="0087317F" w:rsidRDefault="00024E5D" w:rsidP="00B84854">
            <w:pPr>
              <w:jc w:val="center"/>
              <w:rPr>
                <w:rFonts w:cs="Segoe UI Semilight"/>
                <w:b/>
                <w:szCs w:val="20"/>
                <w:lang w:val="en-US"/>
              </w:rPr>
            </w:pPr>
            <w:bookmarkStart w:id="26" w:name="_Hlk500618415"/>
          </w:p>
          <w:p w14:paraId="10B84FE8" w14:textId="77777777" w:rsidR="00024E5D" w:rsidRPr="0087317F" w:rsidRDefault="00024E5D" w:rsidP="00B84854">
            <w:pPr>
              <w:jc w:val="center"/>
              <w:rPr>
                <w:rFonts w:cs="Segoe UI Semilight"/>
                <w:b/>
                <w:szCs w:val="20"/>
                <w:lang w:val="en-US"/>
              </w:rPr>
            </w:pPr>
          </w:p>
          <w:p w14:paraId="09DE2FB5" w14:textId="77777777" w:rsidR="00024E5D" w:rsidRPr="0087317F" w:rsidRDefault="00024E5D" w:rsidP="00B84854">
            <w:pPr>
              <w:jc w:val="center"/>
              <w:rPr>
                <w:rFonts w:cs="Segoe UI Semilight"/>
                <w:b/>
                <w:szCs w:val="20"/>
                <w:lang w:val="en-US"/>
              </w:rPr>
            </w:pPr>
          </w:p>
          <w:p w14:paraId="2BD8DD9D" w14:textId="77777777" w:rsidR="00024E5D" w:rsidRPr="0087317F" w:rsidRDefault="00024E5D" w:rsidP="00B84854">
            <w:pPr>
              <w:jc w:val="center"/>
              <w:rPr>
                <w:rFonts w:cs="Segoe UI Semilight"/>
                <w:b/>
                <w:szCs w:val="20"/>
                <w:lang w:val="en-US"/>
              </w:rPr>
            </w:pPr>
          </w:p>
          <w:p w14:paraId="39BAA5FB" w14:textId="77777777" w:rsidR="00024E5D" w:rsidRPr="0087317F" w:rsidRDefault="00024E5D" w:rsidP="00B84854">
            <w:pPr>
              <w:jc w:val="center"/>
              <w:rPr>
                <w:rFonts w:cs="Segoe UI Semilight"/>
                <w:b/>
                <w:szCs w:val="20"/>
                <w:lang w:val="en-US"/>
              </w:rPr>
            </w:pPr>
          </w:p>
          <w:p w14:paraId="487E4EC6" w14:textId="77777777" w:rsidR="00024E5D" w:rsidRPr="0087317F" w:rsidRDefault="00024E5D" w:rsidP="00B84854">
            <w:pPr>
              <w:jc w:val="center"/>
              <w:rPr>
                <w:rFonts w:cs="Segoe UI Semilight"/>
                <w:b/>
                <w:szCs w:val="20"/>
                <w:lang w:val="en-US"/>
              </w:rPr>
            </w:pPr>
          </w:p>
          <w:p w14:paraId="30A0CB70" w14:textId="77777777" w:rsidR="00024E5D" w:rsidRPr="0087317F" w:rsidRDefault="00024E5D" w:rsidP="00B84854">
            <w:pPr>
              <w:jc w:val="center"/>
              <w:rPr>
                <w:rFonts w:cs="Segoe UI Semilight"/>
                <w:b/>
                <w:szCs w:val="20"/>
                <w:lang w:val="en-US"/>
              </w:rPr>
            </w:pPr>
          </w:p>
          <w:p w14:paraId="23A9426F" w14:textId="77777777" w:rsidR="00024E5D" w:rsidRPr="0087317F" w:rsidRDefault="00024E5D" w:rsidP="00B84854">
            <w:pPr>
              <w:jc w:val="center"/>
              <w:rPr>
                <w:rFonts w:cs="Segoe UI Semilight"/>
                <w:b/>
                <w:szCs w:val="20"/>
                <w:lang w:val="en-US"/>
              </w:rPr>
            </w:pPr>
          </w:p>
          <w:p w14:paraId="2F665F63" w14:textId="77777777" w:rsidR="00024E5D" w:rsidRPr="0087317F" w:rsidRDefault="00024E5D" w:rsidP="00B84854">
            <w:pPr>
              <w:jc w:val="center"/>
              <w:rPr>
                <w:rFonts w:cs="Segoe UI Semilight"/>
                <w:b/>
                <w:szCs w:val="20"/>
                <w:lang w:val="en-US"/>
              </w:rPr>
            </w:pPr>
          </w:p>
          <w:p w14:paraId="05662240" w14:textId="77777777" w:rsidR="00024E5D" w:rsidRPr="0087317F" w:rsidRDefault="00024E5D" w:rsidP="00B84854">
            <w:pPr>
              <w:jc w:val="center"/>
              <w:rPr>
                <w:rFonts w:cs="Segoe UI Semilight"/>
                <w:b/>
                <w:szCs w:val="20"/>
                <w:lang w:val="en-US"/>
              </w:rPr>
            </w:pPr>
          </w:p>
          <w:p w14:paraId="3A3C9717" w14:textId="77777777" w:rsidR="00024E5D" w:rsidRPr="0087317F" w:rsidRDefault="00024E5D" w:rsidP="00B84854">
            <w:pPr>
              <w:jc w:val="center"/>
              <w:rPr>
                <w:rFonts w:cs="Segoe UI Semilight"/>
                <w:b/>
                <w:szCs w:val="20"/>
                <w:lang w:val="en-US"/>
              </w:rPr>
            </w:pPr>
          </w:p>
          <w:p w14:paraId="417D1CC8" w14:textId="77777777" w:rsidR="00024E5D" w:rsidRPr="0087317F" w:rsidRDefault="00024E5D" w:rsidP="00B84854">
            <w:pPr>
              <w:jc w:val="center"/>
              <w:rPr>
                <w:rFonts w:cs="Segoe UI Semilight"/>
                <w:b/>
                <w:szCs w:val="20"/>
                <w:lang w:val="en-US"/>
              </w:rPr>
            </w:pPr>
          </w:p>
          <w:p w14:paraId="77C5ECCF" w14:textId="77777777" w:rsidR="00024E5D" w:rsidRPr="0087317F" w:rsidRDefault="00024E5D" w:rsidP="00B84854">
            <w:pPr>
              <w:jc w:val="center"/>
              <w:rPr>
                <w:rFonts w:cs="Segoe UI Semilight"/>
                <w:b/>
                <w:szCs w:val="20"/>
                <w:lang w:val="en-US"/>
              </w:rPr>
            </w:pPr>
          </w:p>
          <w:p w14:paraId="7F1ABE53" w14:textId="77777777" w:rsidR="00024E5D" w:rsidRPr="0087317F" w:rsidRDefault="00024E5D" w:rsidP="00B84854">
            <w:pPr>
              <w:jc w:val="center"/>
              <w:rPr>
                <w:rFonts w:cs="Segoe UI Semilight"/>
                <w:b/>
                <w:szCs w:val="20"/>
                <w:lang w:val="en-US"/>
              </w:rPr>
            </w:pPr>
          </w:p>
          <w:p w14:paraId="4004838B" w14:textId="77777777" w:rsidR="00024E5D" w:rsidRPr="0087317F" w:rsidRDefault="00024E5D" w:rsidP="00B84854">
            <w:pPr>
              <w:jc w:val="center"/>
              <w:rPr>
                <w:rFonts w:cs="Segoe UI Semilight"/>
                <w:b/>
                <w:szCs w:val="20"/>
                <w:lang w:val="en-US"/>
              </w:rPr>
            </w:pPr>
          </w:p>
          <w:p w14:paraId="08373C0C" w14:textId="77777777" w:rsidR="00024E5D" w:rsidRPr="0087317F" w:rsidRDefault="00024E5D" w:rsidP="00B84854">
            <w:pPr>
              <w:jc w:val="center"/>
              <w:rPr>
                <w:rFonts w:cs="Segoe UI Semilight"/>
                <w:b/>
                <w:szCs w:val="20"/>
                <w:lang w:val="en-US"/>
              </w:rPr>
            </w:pPr>
          </w:p>
          <w:p w14:paraId="4A0755F3" w14:textId="77777777" w:rsidR="00024E5D" w:rsidRPr="0087317F" w:rsidRDefault="00024E5D" w:rsidP="00B84854">
            <w:pPr>
              <w:jc w:val="center"/>
              <w:rPr>
                <w:rFonts w:cs="Segoe UI Semilight"/>
                <w:b/>
                <w:szCs w:val="20"/>
                <w:lang w:val="en-US"/>
              </w:rPr>
            </w:pPr>
          </w:p>
          <w:p w14:paraId="167930F5" w14:textId="77777777" w:rsidR="00024E5D" w:rsidRPr="0087317F" w:rsidRDefault="00024E5D" w:rsidP="00B84854">
            <w:pPr>
              <w:jc w:val="center"/>
              <w:rPr>
                <w:rFonts w:cs="Segoe UI Semilight"/>
                <w:b/>
                <w:szCs w:val="20"/>
                <w:lang w:val="en-US"/>
              </w:rPr>
            </w:pPr>
          </w:p>
          <w:p w14:paraId="4257ED23" w14:textId="77777777" w:rsidR="00024E5D" w:rsidRPr="0087317F" w:rsidRDefault="00024E5D" w:rsidP="00B84854">
            <w:pPr>
              <w:jc w:val="center"/>
              <w:rPr>
                <w:rFonts w:cs="Segoe UI Semilight"/>
                <w:b/>
                <w:szCs w:val="20"/>
                <w:lang w:val="en-US"/>
              </w:rPr>
            </w:pPr>
          </w:p>
          <w:p w14:paraId="42313227" w14:textId="77777777" w:rsidR="00024E5D" w:rsidRPr="0087317F" w:rsidRDefault="00024E5D" w:rsidP="00B84854">
            <w:pPr>
              <w:jc w:val="center"/>
              <w:rPr>
                <w:rFonts w:cs="Segoe UI Semilight"/>
                <w:b/>
                <w:szCs w:val="20"/>
                <w:lang w:val="en-US"/>
              </w:rPr>
            </w:pPr>
          </w:p>
          <w:p w14:paraId="745DE538"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Main Problem </w:t>
            </w:r>
          </w:p>
          <w:p w14:paraId="512F9A7E" w14:textId="77777777" w:rsidR="00024E5D" w:rsidRPr="0096695A" w:rsidRDefault="00024E5D" w:rsidP="00B84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Segoe UI Semilight"/>
                <w:color w:val="212121"/>
                <w:szCs w:val="20"/>
                <w:lang w:val="en-US"/>
              </w:rPr>
            </w:pPr>
            <w:r w:rsidRPr="0096695A">
              <w:rPr>
                <w:rFonts w:eastAsia="Times New Roman" w:cs="Segoe UI Semilight"/>
                <w:color w:val="212121"/>
                <w:szCs w:val="20"/>
                <w:lang w:val="en"/>
              </w:rPr>
              <w:t>The direct and indirect funding of CSOs is not yet functional.</w:t>
            </w:r>
          </w:p>
          <w:p w14:paraId="2A46A513" w14:textId="77777777" w:rsidR="00024E5D" w:rsidRPr="0096695A" w:rsidRDefault="00024E5D" w:rsidP="00B84854">
            <w:pPr>
              <w:jc w:val="center"/>
              <w:rPr>
                <w:rFonts w:cs="Segoe UI Semilight"/>
                <w:szCs w:val="20"/>
                <w:lang w:val="en-US"/>
              </w:rPr>
            </w:pPr>
          </w:p>
        </w:tc>
        <w:tc>
          <w:tcPr>
            <w:tcW w:w="2499" w:type="dxa"/>
            <w:vMerge w:val="restart"/>
          </w:tcPr>
          <w:p w14:paraId="73378073"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1. Direct Cause  </w:t>
            </w:r>
          </w:p>
          <w:p w14:paraId="33479E9C"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Lack of capacities in ministries and municipalities or programming, implementation, monitoring and reporting of public funds for CSOs.</w:t>
            </w:r>
          </w:p>
          <w:p w14:paraId="5D9C90A0" w14:textId="77777777" w:rsidR="00024E5D" w:rsidRPr="0096695A" w:rsidRDefault="00024E5D" w:rsidP="00B84854">
            <w:pPr>
              <w:rPr>
                <w:rFonts w:cs="Segoe UI Semilight"/>
                <w:szCs w:val="20"/>
                <w:lang w:val="en-US"/>
              </w:rPr>
            </w:pPr>
          </w:p>
        </w:tc>
        <w:tc>
          <w:tcPr>
            <w:tcW w:w="4779" w:type="dxa"/>
          </w:tcPr>
          <w:p w14:paraId="5A652EAD"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1.1 Root Cause </w:t>
            </w:r>
          </w:p>
          <w:p w14:paraId="76BC99E8"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Ministries and municipalities have no knowledge of different forms of financing of the civil society sector.</w:t>
            </w:r>
          </w:p>
          <w:p w14:paraId="3C694B2C" w14:textId="77777777" w:rsidR="00024E5D" w:rsidRPr="0096695A" w:rsidRDefault="00024E5D" w:rsidP="00B84854">
            <w:pPr>
              <w:rPr>
                <w:rFonts w:cs="Segoe UI Semilight"/>
                <w:szCs w:val="20"/>
                <w:lang w:val="en-US"/>
              </w:rPr>
            </w:pPr>
          </w:p>
        </w:tc>
      </w:tr>
      <w:tr w:rsidR="00024E5D" w:rsidRPr="0096695A" w14:paraId="5C155E4D" w14:textId="77777777" w:rsidTr="00B84854">
        <w:tc>
          <w:tcPr>
            <w:tcW w:w="1784" w:type="dxa"/>
            <w:vMerge/>
          </w:tcPr>
          <w:p w14:paraId="74975A1D" w14:textId="77777777" w:rsidR="00024E5D" w:rsidRPr="0096695A" w:rsidRDefault="00024E5D" w:rsidP="00B84854">
            <w:pPr>
              <w:rPr>
                <w:rFonts w:cs="Segoe UI Semilight"/>
                <w:szCs w:val="20"/>
                <w:lang w:val="en-US"/>
              </w:rPr>
            </w:pPr>
          </w:p>
        </w:tc>
        <w:tc>
          <w:tcPr>
            <w:tcW w:w="2499" w:type="dxa"/>
            <w:vMerge/>
          </w:tcPr>
          <w:p w14:paraId="6D69044B" w14:textId="77777777" w:rsidR="00024E5D" w:rsidRPr="0096695A" w:rsidRDefault="00024E5D" w:rsidP="00B84854">
            <w:pPr>
              <w:rPr>
                <w:rFonts w:cs="Segoe UI Semilight"/>
                <w:szCs w:val="20"/>
                <w:lang w:val="en-US"/>
              </w:rPr>
            </w:pPr>
          </w:p>
        </w:tc>
        <w:tc>
          <w:tcPr>
            <w:tcW w:w="4779" w:type="dxa"/>
          </w:tcPr>
          <w:p w14:paraId="70D69187"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1.2 Root Cause </w:t>
            </w:r>
          </w:p>
          <w:p w14:paraId="7299D19D"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state has not developed training programs for ministries and municipalities regarding the rules and obligations of CSO funding.</w:t>
            </w:r>
          </w:p>
          <w:p w14:paraId="120B71B1" w14:textId="77777777" w:rsidR="00024E5D" w:rsidRPr="0096695A" w:rsidRDefault="00024E5D" w:rsidP="00B84854">
            <w:pPr>
              <w:rPr>
                <w:rFonts w:cs="Segoe UI Semilight"/>
                <w:szCs w:val="20"/>
                <w:lang w:val="en-US"/>
              </w:rPr>
            </w:pPr>
          </w:p>
        </w:tc>
      </w:tr>
      <w:tr w:rsidR="00024E5D" w:rsidRPr="0096695A" w14:paraId="4442320D" w14:textId="77777777" w:rsidTr="00B84854">
        <w:tc>
          <w:tcPr>
            <w:tcW w:w="1784" w:type="dxa"/>
            <w:vMerge/>
          </w:tcPr>
          <w:p w14:paraId="3ACFA95B" w14:textId="77777777" w:rsidR="00024E5D" w:rsidRPr="0096695A" w:rsidRDefault="00024E5D" w:rsidP="00B84854">
            <w:pPr>
              <w:rPr>
                <w:rFonts w:cs="Segoe UI Semilight"/>
                <w:szCs w:val="20"/>
                <w:lang w:val="en-US"/>
              </w:rPr>
            </w:pPr>
          </w:p>
        </w:tc>
        <w:tc>
          <w:tcPr>
            <w:tcW w:w="2499" w:type="dxa"/>
            <w:vMerge/>
          </w:tcPr>
          <w:p w14:paraId="4BA0EBCA" w14:textId="77777777" w:rsidR="00024E5D" w:rsidRPr="0096695A" w:rsidRDefault="00024E5D" w:rsidP="00B84854">
            <w:pPr>
              <w:rPr>
                <w:rFonts w:cs="Segoe UI Semilight"/>
                <w:szCs w:val="20"/>
                <w:lang w:val="en-US"/>
              </w:rPr>
            </w:pPr>
          </w:p>
        </w:tc>
        <w:tc>
          <w:tcPr>
            <w:tcW w:w="4779" w:type="dxa"/>
          </w:tcPr>
          <w:p w14:paraId="77827527"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1.3 Root Cause  </w:t>
            </w:r>
          </w:p>
          <w:p w14:paraId="62D55207"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Ministries and municipalities do not make effective planning and coordination for CSOs projects funding.</w:t>
            </w:r>
          </w:p>
          <w:p w14:paraId="2CB8AFEF" w14:textId="77777777" w:rsidR="00024E5D" w:rsidRPr="0096695A" w:rsidRDefault="00024E5D" w:rsidP="00B84854">
            <w:pPr>
              <w:rPr>
                <w:rFonts w:cs="Segoe UI Semilight"/>
                <w:b/>
                <w:szCs w:val="20"/>
                <w:lang w:val="en-US"/>
              </w:rPr>
            </w:pPr>
          </w:p>
        </w:tc>
      </w:tr>
      <w:tr w:rsidR="00024E5D" w:rsidRPr="0096695A" w14:paraId="2426D5FC" w14:textId="77777777" w:rsidTr="00B84854">
        <w:tc>
          <w:tcPr>
            <w:tcW w:w="1784" w:type="dxa"/>
            <w:vMerge/>
          </w:tcPr>
          <w:p w14:paraId="3A86E87A" w14:textId="77777777" w:rsidR="00024E5D" w:rsidRPr="0096695A" w:rsidRDefault="00024E5D" w:rsidP="00B84854">
            <w:pPr>
              <w:rPr>
                <w:rFonts w:cs="Segoe UI Semilight"/>
                <w:szCs w:val="20"/>
                <w:lang w:val="en-US"/>
              </w:rPr>
            </w:pPr>
          </w:p>
        </w:tc>
        <w:tc>
          <w:tcPr>
            <w:tcW w:w="2499" w:type="dxa"/>
            <w:vMerge/>
          </w:tcPr>
          <w:p w14:paraId="64915C4C" w14:textId="77777777" w:rsidR="00024E5D" w:rsidRPr="0096695A" w:rsidRDefault="00024E5D" w:rsidP="00B84854">
            <w:pPr>
              <w:rPr>
                <w:rFonts w:cs="Segoe UI Semilight"/>
                <w:szCs w:val="20"/>
                <w:lang w:val="en-US"/>
              </w:rPr>
            </w:pPr>
          </w:p>
        </w:tc>
        <w:tc>
          <w:tcPr>
            <w:tcW w:w="4779" w:type="dxa"/>
          </w:tcPr>
          <w:p w14:paraId="378EB07E"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1.4 Root Cause  </w:t>
            </w:r>
          </w:p>
          <w:p w14:paraId="7815A64A"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Ministries and municipalities do not analyze needs and identify challenges for which CSOs can provide support.</w:t>
            </w:r>
          </w:p>
          <w:p w14:paraId="719960E3" w14:textId="77777777" w:rsidR="00024E5D" w:rsidRPr="0096695A" w:rsidRDefault="00024E5D" w:rsidP="00B84854">
            <w:pPr>
              <w:rPr>
                <w:rFonts w:cs="Segoe UI Semilight"/>
                <w:b/>
                <w:szCs w:val="20"/>
                <w:lang w:val="en-US"/>
              </w:rPr>
            </w:pPr>
          </w:p>
        </w:tc>
      </w:tr>
      <w:tr w:rsidR="00024E5D" w:rsidRPr="0096695A" w14:paraId="2F668EA2" w14:textId="77777777" w:rsidTr="00B84854">
        <w:tc>
          <w:tcPr>
            <w:tcW w:w="1784" w:type="dxa"/>
            <w:vMerge/>
          </w:tcPr>
          <w:p w14:paraId="00EBDF38" w14:textId="77777777" w:rsidR="00024E5D" w:rsidRPr="0096695A" w:rsidRDefault="00024E5D" w:rsidP="00B84854">
            <w:pPr>
              <w:rPr>
                <w:rFonts w:cs="Segoe UI Semilight"/>
                <w:szCs w:val="20"/>
                <w:lang w:val="en-US"/>
              </w:rPr>
            </w:pPr>
          </w:p>
        </w:tc>
        <w:tc>
          <w:tcPr>
            <w:tcW w:w="2499" w:type="dxa"/>
            <w:vMerge/>
          </w:tcPr>
          <w:p w14:paraId="73DF236F" w14:textId="77777777" w:rsidR="00024E5D" w:rsidRPr="0096695A" w:rsidRDefault="00024E5D" w:rsidP="00B84854">
            <w:pPr>
              <w:rPr>
                <w:rFonts w:cs="Segoe UI Semilight"/>
                <w:szCs w:val="20"/>
                <w:lang w:val="en-US"/>
              </w:rPr>
            </w:pPr>
          </w:p>
        </w:tc>
        <w:tc>
          <w:tcPr>
            <w:tcW w:w="4779" w:type="dxa"/>
          </w:tcPr>
          <w:p w14:paraId="525F4D17"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1.5 Root Cause  </w:t>
            </w:r>
          </w:p>
          <w:p w14:paraId="2D1D42CC"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state has failed to develop an adequate financial reporting system for grantees.</w:t>
            </w:r>
          </w:p>
          <w:p w14:paraId="569864F9" w14:textId="77777777" w:rsidR="00024E5D" w:rsidRPr="0096695A" w:rsidRDefault="00024E5D" w:rsidP="00B84854">
            <w:pPr>
              <w:rPr>
                <w:rFonts w:cs="Segoe UI Semilight"/>
                <w:szCs w:val="20"/>
                <w:lang w:val="en-US"/>
              </w:rPr>
            </w:pPr>
          </w:p>
        </w:tc>
      </w:tr>
      <w:tr w:rsidR="00024E5D" w:rsidRPr="0096695A" w14:paraId="109ABF58" w14:textId="77777777" w:rsidTr="00B84854">
        <w:tc>
          <w:tcPr>
            <w:tcW w:w="1784" w:type="dxa"/>
            <w:vMerge/>
          </w:tcPr>
          <w:p w14:paraId="0C7A9F17" w14:textId="77777777" w:rsidR="00024E5D" w:rsidRPr="0096695A" w:rsidRDefault="00024E5D" w:rsidP="00B84854">
            <w:pPr>
              <w:rPr>
                <w:rFonts w:cs="Segoe UI Semilight"/>
                <w:szCs w:val="20"/>
                <w:lang w:val="en-US"/>
              </w:rPr>
            </w:pPr>
          </w:p>
        </w:tc>
        <w:tc>
          <w:tcPr>
            <w:tcW w:w="2499" w:type="dxa"/>
            <w:vMerge/>
          </w:tcPr>
          <w:p w14:paraId="5735FEB6" w14:textId="77777777" w:rsidR="00024E5D" w:rsidRPr="0096695A" w:rsidRDefault="00024E5D" w:rsidP="00B84854">
            <w:pPr>
              <w:rPr>
                <w:rFonts w:cs="Segoe UI Semilight"/>
                <w:szCs w:val="20"/>
                <w:lang w:val="en-US"/>
              </w:rPr>
            </w:pPr>
          </w:p>
        </w:tc>
        <w:tc>
          <w:tcPr>
            <w:tcW w:w="4779" w:type="dxa"/>
          </w:tcPr>
          <w:p w14:paraId="4D795F49"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1.6 Root Cause </w:t>
            </w:r>
          </w:p>
          <w:p w14:paraId="44496530"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Ministry of Finance does not have an online system for publishing detailed data on public funds for CSOs.</w:t>
            </w:r>
          </w:p>
          <w:p w14:paraId="4EBBAAF8" w14:textId="77777777" w:rsidR="00024E5D" w:rsidRPr="0096695A" w:rsidRDefault="00024E5D" w:rsidP="00B84854">
            <w:pPr>
              <w:rPr>
                <w:rFonts w:cs="Segoe UI Semilight"/>
                <w:szCs w:val="20"/>
                <w:lang w:val="en-US"/>
              </w:rPr>
            </w:pPr>
          </w:p>
        </w:tc>
      </w:tr>
      <w:tr w:rsidR="00024E5D" w:rsidRPr="0096695A" w14:paraId="578AE986" w14:textId="77777777" w:rsidTr="00B84854">
        <w:tc>
          <w:tcPr>
            <w:tcW w:w="1784" w:type="dxa"/>
            <w:vMerge/>
          </w:tcPr>
          <w:p w14:paraId="1BAB3EE1" w14:textId="77777777" w:rsidR="00024E5D" w:rsidRPr="0096695A" w:rsidRDefault="00024E5D" w:rsidP="00B84854">
            <w:pPr>
              <w:rPr>
                <w:rFonts w:cs="Segoe UI Semilight"/>
                <w:szCs w:val="20"/>
                <w:lang w:val="en-US"/>
              </w:rPr>
            </w:pPr>
          </w:p>
        </w:tc>
        <w:tc>
          <w:tcPr>
            <w:tcW w:w="2499" w:type="dxa"/>
            <w:vMerge w:val="restart"/>
          </w:tcPr>
          <w:p w14:paraId="13980227" w14:textId="77777777" w:rsidR="00024E5D" w:rsidRPr="0096695A" w:rsidRDefault="00024E5D" w:rsidP="00B84854">
            <w:pPr>
              <w:tabs>
                <w:tab w:val="left" w:pos="892"/>
              </w:tabs>
              <w:jc w:val="center"/>
              <w:rPr>
                <w:rFonts w:cs="Segoe UI Semilight"/>
                <w:b/>
                <w:szCs w:val="20"/>
                <w:lang w:val="en-US"/>
              </w:rPr>
            </w:pPr>
            <w:r w:rsidRPr="0096695A">
              <w:rPr>
                <w:rFonts w:cs="Segoe UI Semilight"/>
                <w:b/>
                <w:szCs w:val="20"/>
                <w:lang w:val="en-US"/>
              </w:rPr>
              <w:t xml:space="preserve">2. Direct Cause </w:t>
            </w:r>
          </w:p>
          <w:p w14:paraId="49973F6D"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Lack of development of individual and corporate philanthropy.</w:t>
            </w:r>
          </w:p>
          <w:p w14:paraId="4A690759" w14:textId="77777777" w:rsidR="00024E5D" w:rsidRPr="0096695A" w:rsidRDefault="00024E5D" w:rsidP="00B84854">
            <w:pPr>
              <w:rPr>
                <w:rFonts w:cs="Segoe UI Semilight"/>
                <w:szCs w:val="20"/>
                <w:lang w:val="en-US"/>
              </w:rPr>
            </w:pPr>
          </w:p>
        </w:tc>
        <w:tc>
          <w:tcPr>
            <w:tcW w:w="4779" w:type="dxa"/>
          </w:tcPr>
          <w:p w14:paraId="3A4BB780"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2.1 Root Cause  </w:t>
            </w:r>
          </w:p>
          <w:p w14:paraId="05CB7EFF"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state has failed to harmonize and complete the legal framework for regulation of philanthropy.</w:t>
            </w:r>
          </w:p>
          <w:p w14:paraId="6AD3B9C7" w14:textId="77777777" w:rsidR="00024E5D" w:rsidRPr="0096695A" w:rsidRDefault="00024E5D" w:rsidP="00B84854">
            <w:pPr>
              <w:rPr>
                <w:rFonts w:cs="Segoe UI Semilight"/>
                <w:szCs w:val="20"/>
                <w:lang w:val="en-US"/>
              </w:rPr>
            </w:pPr>
          </w:p>
        </w:tc>
      </w:tr>
      <w:tr w:rsidR="00024E5D" w:rsidRPr="0096695A" w14:paraId="2DB962AA" w14:textId="77777777" w:rsidTr="00B84854">
        <w:tc>
          <w:tcPr>
            <w:tcW w:w="1784" w:type="dxa"/>
            <w:vMerge/>
          </w:tcPr>
          <w:p w14:paraId="072D989E" w14:textId="77777777" w:rsidR="00024E5D" w:rsidRPr="0096695A" w:rsidRDefault="00024E5D" w:rsidP="00B84854">
            <w:pPr>
              <w:rPr>
                <w:rFonts w:cs="Segoe UI Semilight"/>
                <w:szCs w:val="20"/>
                <w:lang w:val="en-US"/>
              </w:rPr>
            </w:pPr>
          </w:p>
        </w:tc>
        <w:tc>
          <w:tcPr>
            <w:tcW w:w="2499" w:type="dxa"/>
            <w:vMerge/>
          </w:tcPr>
          <w:p w14:paraId="7B449E31" w14:textId="77777777" w:rsidR="00024E5D" w:rsidRPr="0096695A" w:rsidRDefault="00024E5D" w:rsidP="00B84854">
            <w:pPr>
              <w:rPr>
                <w:rFonts w:cs="Segoe UI Semilight"/>
                <w:szCs w:val="20"/>
                <w:lang w:val="en-US"/>
              </w:rPr>
            </w:pPr>
          </w:p>
        </w:tc>
        <w:tc>
          <w:tcPr>
            <w:tcW w:w="4779" w:type="dxa"/>
          </w:tcPr>
          <w:p w14:paraId="1275B1DE"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2.2 Root Cause </w:t>
            </w:r>
          </w:p>
          <w:p w14:paraId="48355310"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Tax officials are not informed and have no knowledge of local and international practices regarding philanthropy.</w:t>
            </w:r>
          </w:p>
          <w:p w14:paraId="40C0563E" w14:textId="77777777" w:rsidR="00024E5D" w:rsidRPr="0096695A" w:rsidRDefault="00024E5D" w:rsidP="00B84854">
            <w:pPr>
              <w:rPr>
                <w:rFonts w:cs="Segoe UI Semilight"/>
                <w:szCs w:val="20"/>
                <w:lang w:val="en-US"/>
              </w:rPr>
            </w:pPr>
          </w:p>
        </w:tc>
      </w:tr>
      <w:tr w:rsidR="00024E5D" w:rsidRPr="0096695A" w14:paraId="657D33F2" w14:textId="77777777" w:rsidTr="00B84854">
        <w:tc>
          <w:tcPr>
            <w:tcW w:w="1784" w:type="dxa"/>
            <w:vMerge/>
          </w:tcPr>
          <w:p w14:paraId="3C0ADAF1" w14:textId="77777777" w:rsidR="00024E5D" w:rsidRPr="0096695A" w:rsidRDefault="00024E5D" w:rsidP="00B84854">
            <w:pPr>
              <w:rPr>
                <w:rFonts w:cs="Segoe UI Semilight"/>
                <w:szCs w:val="20"/>
                <w:lang w:val="en-US"/>
              </w:rPr>
            </w:pPr>
          </w:p>
        </w:tc>
        <w:tc>
          <w:tcPr>
            <w:tcW w:w="2499" w:type="dxa"/>
            <w:vMerge/>
          </w:tcPr>
          <w:p w14:paraId="077E1876" w14:textId="77777777" w:rsidR="00024E5D" w:rsidRPr="0096695A" w:rsidRDefault="00024E5D" w:rsidP="00B84854">
            <w:pPr>
              <w:rPr>
                <w:rFonts w:cs="Segoe UI Semilight"/>
                <w:szCs w:val="20"/>
                <w:lang w:val="en-US"/>
              </w:rPr>
            </w:pPr>
          </w:p>
        </w:tc>
        <w:tc>
          <w:tcPr>
            <w:tcW w:w="4779" w:type="dxa"/>
          </w:tcPr>
          <w:p w14:paraId="0B7D103B"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2.3 Root Cause </w:t>
            </w:r>
          </w:p>
          <w:p w14:paraId="57E46519"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state does not have a positive (discourse) approach to civil society regarding the financing of CSOs through philanthropy.</w:t>
            </w:r>
          </w:p>
          <w:p w14:paraId="70075CBA" w14:textId="77777777" w:rsidR="00024E5D" w:rsidRPr="0096695A" w:rsidRDefault="00024E5D" w:rsidP="00B84854">
            <w:pPr>
              <w:rPr>
                <w:rFonts w:cs="Segoe UI Semilight"/>
                <w:b/>
                <w:szCs w:val="20"/>
                <w:lang w:val="en-US"/>
              </w:rPr>
            </w:pPr>
          </w:p>
        </w:tc>
      </w:tr>
      <w:tr w:rsidR="00024E5D" w:rsidRPr="0096695A" w14:paraId="5B644A43" w14:textId="77777777" w:rsidTr="00B84854">
        <w:tc>
          <w:tcPr>
            <w:tcW w:w="1784" w:type="dxa"/>
            <w:vMerge/>
          </w:tcPr>
          <w:p w14:paraId="0F3EA5CE" w14:textId="77777777" w:rsidR="00024E5D" w:rsidRPr="0096695A" w:rsidRDefault="00024E5D" w:rsidP="00B84854">
            <w:pPr>
              <w:rPr>
                <w:rFonts w:cs="Segoe UI Semilight"/>
                <w:szCs w:val="20"/>
                <w:lang w:val="en-US"/>
              </w:rPr>
            </w:pPr>
          </w:p>
        </w:tc>
        <w:tc>
          <w:tcPr>
            <w:tcW w:w="2499" w:type="dxa"/>
            <w:vMerge/>
          </w:tcPr>
          <w:p w14:paraId="716B8FF9" w14:textId="77777777" w:rsidR="00024E5D" w:rsidRPr="0096695A" w:rsidRDefault="00024E5D" w:rsidP="00B84854">
            <w:pPr>
              <w:rPr>
                <w:rFonts w:cs="Segoe UI Semilight"/>
                <w:szCs w:val="20"/>
                <w:lang w:val="en-US"/>
              </w:rPr>
            </w:pPr>
          </w:p>
        </w:tc>
        <w:tc>
          <w:tcPr>
            <w:tcW w:w="4779" w:type="dxa"/>
          </w:tcPr>
          <w:p w14:paraId="467F2FE1"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2.4 Root Cause </w:t>
            </w:r>
          </w:p>
          <w:p w14:paraId="185C9E49"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state does not sufficiently understand the role of civil society in implementing programs of public interest and its contribution to the development of the local community.</w:t>
            </w:r>
          </w:p>
          <w:p w14:paraId="34311E4D" w14:textId="77777777" w:rsidR="00024E5D" w:rsidRPr="0096695A" w:rsidRDefault="00024E5D" w:rsidP="00B84854">
            <w:pPr>
              <w:rPr>
                <w:rFonts w:cs="Segoe UI Semilight"/>
                <w:b/>
                <w:szCs w:val="20"/>
                <w:lang w:val="en-US"/>
              </w:rPr>
            </w:pPr>
          </w:p>
        </w:tc>
      </w:tr>
      <w:tr w:rsidR="00024E5D" w:rsidRPr="0096695A" w14:paraId="464F7902" w14:textId="77777777" w:rsidTr="00B84854">
        <w:tc>
          <w:tcPr>
            <w:tcW w:w="1784" w:type="dxa"/>
            <w:vMerge/>
          </w:tcPr>
          <w:p w14:paraId="3181C176" w14:textId="77777777" w:rsidR="00024E5D" w:rsidRPr="0096695A" w:rsidRDefault="00024E5D" w:rsidP="00B84854">
            <w:pPr>
              <w:rPr>
                <w:rFonts w:cs="Segoe UI Semilight"/>
                <w:szCs w:val="20"/>
                <w:lang w:val="en-US"/>
              </w:rPr>
            </w:pPr>
          </w:p>
        </w:tc>
        <w:tc>
          <w:tcPr>
            <w:tcW w:w="2499" w:type="dxa"/>
            <w:vMerge/>
          </w:tcPr>
          <w:p w14:paraId="59E78C87" w14:textId="77777777" w:rsidR="00024E5D" w:rsidRPr="0096695A" w:rsidRDefault="00024E5D" w:rsidP="00B84854">
            <w:pPr>
              <w:rPr>
                <w:rFonts w:cs="Segoe UI Semilight"/>
                <w:szCs w:val="20"/>
                <w:lang w:val="en-US"/>
              </w:rPr>
            </w:pPr>
          </w:p>
        </w:tc>
        <w:tc>
          <w:tcPr>
            <w:tcW w:w="4779" w:type="dxa"/>
          </w:tcPr>
          <w:p w14:paraId="23070DE2" w14:textId="77777777" w:rsidR="00024E5D" w:rsidRPr="0096695A" w:rsidRDefault="00024E5D" w:rsidP="00B84854">
            <w:pPr>
              <w:jc w:val="center"/>
              <w:rPr>
                <w:rFonts w:cs="Segoe UI Semilight"/>
                <w:b/>
                <w:szCs w:val="20"/>
                <w:lang w:val="en-US"/>
              </w:rPr>
            </w:pPr>
          </w:p>
          <w:p w14:paraId="60AC4DB9" w14:textId="77777777" w:rsidR="00024E5D" w:rsidRPr="0096695A" w:rsidRDefault="00024E5D" w:rsidP="00B84854">
            <w:pPr>
              <w:jc w:val="center"/>
              <w:rPr>
                <w:rFonts w:cs="Segoe UI Semilight"/>
                <w:b/>
                <w:szCs w:val="20"/>
                <w:lang w:val="en-US"/>
              </w:rPr>
            </w:pPr>
          </w:p>
          <w:p w14:paraId="4D2E9C01"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2.5 Root Cause </w:t>
            </w:r>
          </w:p>
          <w:p w14:paraId="1023BE7D"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state has not developed implementing mechanisms for the development of individual and corporate philanthropy</w:t>
            </w:r>
            <w:r w:rsidRPr="0096695A">
              <w:rPr>
                <w:rFonts w:ascii="Segoe UI Semilight" w:hAnsi="Segoe UI Semilight" w:cs="Segoe UI Semilight"/>
              </w:rPr>
              <w:t>.</w:t>
            </w:r>
          </w:p>
        </w:tc>
      </w:tr>
      <w:tr w:rsidR="00024E5D" w:rsidRPr="0096695A" w14:paraId="13218E37" w14:textId="77777777" w:rsidTr="00B84854">
        <w:tc>
          <w:tcPr>
            <w:tcW w:w="1784" w:type="dxa"/>
            <w:vMerge/>
          </w:tcPr>
          <w:p w14:paraId="71E21305" w14:textId="77777777" w:rsidR="00024E5D" w:rsidRPr="0096695A" w:rsidRDefault="00024E5D" w:rsidP="00B84854">
            <w:pPr>
              <w:rPr>
                <w:rFonts w:cs="Segoe UI Semilight"/>
                <w:szCs w:val="20"/>
                <w:lang w:val="en-US"/>
              </w:rPr>
            </w:pPr>
          </w:p>
        </w:tc>
        <w:tc>
          <w:tcPr>
            <w:tcW w:w="2499" w:type="dxa"/>
            <w:vMerge w:val="restart"/>
          </w:tcPr>
          <w:p w14:paraId="0900AA18"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3. Direct Cause  </w:t>
            </w:r>
          </w:p>
          <w:p w14:paraId="798A172F"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use of state property (local and national) by CSOs is not yet regulated, clarified and transparent.</w:t>
            </w:r>
          </w:p>
          <w:p w14:paraId="41A85651" w14:textId="77777777" w:rsidR="00024E5D" w:rsidRPr="0096695A" w:rsidRDefault="00024E5D" w:rsidP="00B84854">
            <w:pPr>
              <w:rPr>
                <w:rFonts w:cs="Segoe UI Semilight"/>
                <w:szCs w:val="20"/>
                <w:lang w:val="en-US"/>
              </w:rPr>
            </w:pPr>
          </w:p>
        </w:tc>
        <w:tc>
          <w:tcPr>
            <w:tcW w:w="4779" w:type="dxa"/>
          </w:tcPr>
          <w:p w14:paraId="72043F29" w14:textId="77777777" w:rsidR="00024E5D" w:rsidRPr="0096695A" w:rsidRDefault="00024E5D" w:rsidP="00B84854">
            <w:pPr>
              <w:jc w:val="center"/>
              <w:rPr>
                <w:rFonts w:cs="Segoe UI Semilight"/>
                <w:b/>
                <w:szCs w:val="20"/>
                <w:lang w:val="en-US"/>
              </w:rPr>
            </w:pPr>
            <w:r w:rsidRPr="0096695A">
              <w:rPr>
                <w:rFonts w:cs="Segoe UI Semilight"/>
                <w:b/>
                <w:szCs w:val="20"/>
                <w:lang w:val="en-US"/>
              </w:rPr>
              <w:t>3.1 Root Cause</w:t>
            </w:r>
          </w:p>
          <w:p w14:paraId="27F7EAA7"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state has not set the standards, procedures and criteria for regulating the use of state property.</w:t>
            </w:r>
          </w:p>
          <w:p w14:paraId="6CF1CBBA" w14:textId="77777777" w:rsidR="00024E5D" w:rsidRPr="0096695A" w:rsidRDefault="00024E5D" w:rsidP="00B84854">
            <w:pPr>
              <w:rPr>
                <w:rFonts w:cs="Segoe UI Semilight"/>
                <w:szCs w:val="20"/>
                <w:lang w:val="en-US"/>
              </w:rPr>
            </w:pPr>
          </w:p>
        </w:tc>
      </w:tr>
      <w:tr w:rsidR="00024E5D" w:rsidRPr="0096695A" w14:paraId="6FDD0D42" w14:textId="77777777" w:rsidTr="00B84854">
        <w:tc>
          <w:tcPr>
            <w:tcW w:w="1784" w:type="dxa"/>
            <w:vMerge/>
          </w:tcPr>
          <w:p w14:paraId="0959A056" w14:textId="77777777" w:rsidR="00024E5D" w:rsidRPr="0096695A" w:rsidRDefault="00024E5D" w:rsidP="00B84854">
            <w:pPr>
              <w:rPr>
                <w:rFonts w:cs="Segoe UI Semilight"/>
                <w:szCs w:val="20"/>
                <w:lang w:val="en-US"/>
              </w:rPr>
            </w:pPr>
          </w:p>
        </w:tc>
        <w:tc>
          <w:tcPr>
            <w:tcW w:w="2499" w:type="dxa"/>
            <w:vMerge/>
          </w:tcPr>
          <w:p w14:paraId="4E68BA3D" w14:textId="77777777" w:rsidR="00024E5D" w:rsidRPr="0096695A" w:rsidRDefault="00024E5D" w:rsidP="00B84854">
            <w:pPr>
              <w:jc w:val="center"/>
              <w:rPr>
                <w:rFonts w:cs="Segoe UI Semilight"/>
                <w:b/>
                <w:szCs w:val="20"/>
                <w:lang w:val="en-US"/>
              </w:rPr>
            </w:pPr>
          </w:p>
        </w:tc>
        <w:tc>
          <w:tcPr>
            <w:tcW w:w="4779" w:type="dxa"/>
          </w:tcPr>
          <w:p w14:paraId="22BD9C70" w14:textId="77777777" w:rsidR="00024E5D" w:rsidRPr="0096695A" w:rsidRDefault="00024E5D" w:rsidP="00B84854">
            <w:pPr>
              <w:jc w:val="center"/>
              <w:rPr>
                <w:rFonts w:cs="Segoe UI Semilight"/>
                <w:b/>
                <w:szCs w:val="20"/>
                <w:lang w:val="en-US"/>
              </w:rPr>
            </w:pPr>
            <w:r w:rsidRPr="0096695A">
              <w:rPr>
                <w:rFonts w:cs="Segoe UI Semilight"/>
                <w:b/>
                <w:szCs w:val="20"/>
                <w:lang w:val="en-US"/>
              </w:rPr>
              <w:t xml:space="preserve">3.2 Root Cause </w:t>
            </w:r>
          </w:p>
          <w:p w14:paraId="5F274C34"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 xml:space="preserve">The state has not developed enforcement mechanisms for the use of state property by CSOs. </w:t>
            </w:r>
          </w:p>
          <w:p w14:paraId="01A346BA" w14:textId="77777777" w:rsidR="00024E5D" w:rsidRPr="0096695A" w:rsidRDefault="00024E5D" w:rsidP="00B84854">
            <w:pPr>
              <w:rPr>
                <w:rFonts w:cs="Segoe UI Semilight"/>
                <w:b/>
                <w:szCs w:val="20"/>
                <w:lang w:val="en-US"/>
              </w:rPr>
            </w:pPr>
          </w:p>
        </w:tc>
      </w:tr>
      <w:tr w:rsidR="00024E5D" w:rsidRPr="0096695A" w14:paraId="1ACD35F6" w14:textId="77777777" w:rsidTr="00B84854">
        <w:trPr>
          <w:trHeight w:val="1453"/>
        </w:trPr>
        <w:tc>
          <w:tcPr>
            <w:tcW w:w="1784" w:type="dxa"/>
            <w:vMerge/>
          </w:tcPr>
          <w:p w14:paraId="0E5285F5" w14:textId="77777777" w:rsidR="00024E5D" w:rsidRPr="0096695A" w:rsidRDefault="00024E5D" w:rsidP="00B84854">
            <w:pPr>
              <w:rPr>
                <w:rFonts w:cs="Segoe UI Semilight"/>
                <w:szCs w:val="20"/>
                <w:lang w:val="en-US"/>
              </w:rPr>
            </w:pPr>
          </w:p>
        </w:tc>
        <w:tc>
          <w:tcPr>
            <w:tcW w:w="2499" w:type="dxa"/>
            <w:vMerge w:val="restart"/>
          </w:tcPr>
          <w:p w14:paraId="0EE9B317" w14:textId="77777777" w:rsidR="00024E5D" w:rsidRPr="0096695A" w:rsidRDefault="00024E5D" w:rsidP="00B84854">
            <w:pPr>
              <w:jc w:val="center"/>
              <w:rPr>
                <w:rFonts w:cs="Segoe UI Semilight"/>
                <w:b/>
                <w:szCs w:val="20"/>
                <w:lang w:val="en-US"/>
              </w:rPr>
            </w:pPr>
            <w:r w:rsidRPr="0096695A">
              <w:rPr>
                <w:rFonts w:cs="Segoe UI Semilight"/>
                <w:b/>
                <w:szCs w:val="20"/>
                <w:lang w:val="en-US"/>
              </w:rPr>
              <w:t>4. Direct Cause</w:t>
            </w:r>
          </w:p>
          <w:p w14:paraId="36883DD7"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CSOs’ economic activities are limited</w:t>
            </w:r>
          </w:p>
          <w:p w14:paraId="23B93BB2" w14:textId="77777777" w:rsidR="00024E5D" w:rsidRPr="0096695A" w:rsidRDefault="00024E5D" w:rsidP="00B84854">
            <w:pPr>
              <w:jc w:val="right"/>
              <w:rPr>
                <w:rFonts w:cs="Segoe UI Semilight"/>
                <w:szCs w:val="20"/>
                <w:lang w:val="en-US"/>
              </w:rPr>
            </w:pPr>
          </w:p>
        </w:tc>
        <w:tc>
          <w:tcPr>
            <w:tcW w:w="4779" w:type="dxa"/>
          </w:tcPr>
          <w:p w14:paraId="1433E64C" w14:textId="77777777" w:rsidR="00024E5D" w:rsidRPr="0096695A" w:rsidRDefault="00024E5D" w:rsidP="00B84854">
            <w:pPr>
              <w:jc w:val="center"/>
              <w:rPr>
                <w:rFonts w:cs="Segoe UI Semilight"/>
                <w:b/>
                <w:szCs w:val="20"/>
                <w:lang w:val="en-US"/>
              </w:rPr>
            </w:pPr>
            <w:r w:rsidRPr="0096695A">
              <w:rPr>
                <w:rFonts w:cs="Segoe UI Semilight"/>
                <w:b/>
                <w:szCs w:val="20"/>
                <w:lang w:val="en-US"/>
              </w:rPr>
              <w:t>4.1 Root Cause</w:t>
            </w:r>
          </w:p>
          <w:p w14:paraId="2616A1CA"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state did not harmonize the tax law with respect to the economic activities of CSOs.</w:t>
            </w:r>
          </w:p>
          <w:p w14:paraId="4D49945B" w14:textId="77777777" w:rsidR="00024E5D" w:rsidRPr="0096695A" w:rsidRDefault="00024E5D" w:rsidP="00B84854">
            <w:pPr>
              <w:rPr>
                <w:rFonts w:cs="Segoe UI Semilight"/>
                <w:szCs w:val="20"/>
                <w:lang w:val="en-US"/>
              </w:rPr>
            </w:pPr>
          </w:p>
        </w:tc>
      </w:tr>
      <w:tr w:rsidR="00024E5D" w:rsidRPr="0096695A" w14:paraId="38CE7C16" w14:textId="77777777" w:rsidTr="00B84854">
        <w:trPr>
          <w:trHeight w:val="800"/>
        </w:trPr>
        <w:tc>
          <w:tcPr>
            <w:tcW w:w="1784" w:type="dxa"/>
            <w:vMerge/>
          </w:tcPr>
          <w:p w14:paraId="4D9BDC1C" w14:textId="77777777" w:rsidR="00024E5D" w:rsidRPr="0096695A" w:rsidRDefault="00024E5D" w:rsidP="00B84854">
            <w:pPr>
              <w:rPr>
                <w:rFonts w:cs="Segoe UI Semilight"/>
                <w:szCs w:val="20"/>
                <w:lang w:val="en-US"/>
              </w:rPr>
            </w:pPr>
          </w:p>
        </w:tc>
        <w:tc>
          <w:tcPr>
            <w:tcW w:w="2499" w:type="dxa"/>
            <w:vMerge/>
          </w:tcPr>
          <w:p w14:paraId="6F57EB6C" w14:textId="77777777" w:rsidR="00024E5D" w:rsidRPr="0096695A" w:rsidRDefault="00024E5D" w:rsidP="00B84854">
            <w:pPr>
              <w:jc w:val="center"/>
              <w:rPr>
                <w:rFonts w:cs="Segoe UI Semilight"/>
                <w:b/>
                <w:szCs w:val="20"/>
                <w:lang w:val="en-US"/>
              </w:rPr>
            </w:pPr>
          </w:p>
        </w:tc>
        <w:tc>
          <w:tcPr>
            <w:tcW w:w="4779" w:type="dxa"/>
          </w:tcPr>
          <w:p w14:paraId="1AEF727E" w14:textId="77777777" w:rsidR="00024E5D" w:rsidRPr="0096695A" w:rsidRDefault="00024E5D" w:rsidP="00B84854">
            <w:pPr>
              <w:jc w:val="center"/>
              <w:rPr>
                <w:rFonts w:cs="Segoe UI Semilight"/>
                <w:b/>
                <w:szCs w:val="20"/>
                <w:lang w:val="en-US"/>
              </w:rPr>
            </w:pPr>
            <w:r w:rsidRPr="0096695A">
              <w:rPr>
                <w:rFonts w:cs="Segoe UI Semilight"/>
                <w:b/>
                <w:szCs w:val="20"/>
                <w:lang w:val="en-US"/>
              </w:rPr>
              <w:t>4.2 Root Cause</w:t>
            </w:r>
          </w:p>
          <w:p w14:paraId="6F0800BF"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state has not clarified the legal framework for regulating the economic activities of CSOs.</w:t>
            </w:r>
          </w:p>
          <w:p w14:paraId="21118956" w14:textId="77777777" w:rsidR="00024E5D" w:rsidRPr="0096695A" w:rsidRDefault="00024E5D" w:rsidP="00B84854">
            <w:pPr>
              <w:rPr>
                <w:rFonts w:cs="Segoe UI Semilight"/>
                <w:b/>
                <w:szCs w:val="20"/>
                <w:lang w:val="en-US"/>
              </w:rPr>
            </w:pPr>
          </w:p>
        </w:tc>
      </w:tr>
      <w:tr w:rsidR="00024E5D" w:rsidRPr="0087317F" w14:paraId="1DE5B42C" w14:textId="77777777" w:rsidTr="00B84854">
        <w:trPr>
          <w:trHeight w:val="800"/>
        </w:trPr>
        <w:tc>
          <w:tcPr>
            <w:tcW w:w="1784" w:type="dxa"/>
          </w:tcPr>
          <w:p w14:paraId="647B3BA5" w14:textId="77777777" w:rsidR="00024E5D" w:rsidRPr="0096695A" w:rsidRDefault="00024E5D" w:rsidP="00B84854">
            <w:pPr>
              <w:rPr>
                <w:rFonts w:cs="Segoe UI Semilight"/>
                <w:szCs w:val="20"/>
                <w:lang w:val="en-US"/>
              </w:rPr>
            </w:pPr>
          </w:p>
        </w:tc>
        <w:tc>
          <w:tcPr>
            <w:tcW w:w="2499" w:type="dxa"/>
          </w:tcPr>
          <w:p w14:paraId="66AC191B" w14:textId="77777777" w:rsidR="00024E5D" w:rsidRPr="0096695A" w:rsidRDefault="00024E5D" w:rsidP="00B84854">
            <w:pPr>
              <w:jc w:val="center"/>
              <w:rPr>
                <w:rFonts w:cs="Segoe UI Semilight"/>
                <w:b/>
                <w:szCs w:val="20"/>
                <w:lang w:val="en-US"/>
              </w:rPr>
            </w:pPr>
            <w:r w:rsidRPr="0096695A">
              <w:rPr>
                <w:rFonts w:cs="Segoe UI Semilight"/>
                <w:b/>
                <w:szCs w:val="20"/>
                <w:lang w:val="en-US"/>
              </w:rPr>
              <w:t>5. Direct Cause</w:t>
            </w:r>
          </w:p>
          <w:p w14:paraId="734C1DC9" w14:textId="77777777" w:rsidR="00024E5D" w:rsidRPr="0096695A" w:rsidRDefault="00024E5D" w:rsidP="00B84854">
            <w:pPr>
              <w:rPr>
                <w:rFonts w:cs="Segoe UI Semilight"/>
                <w:b/>
                <w:szCs w:val="20"/>
                <w:lang w:val="en-US"/>
              </w:rPr>
            </w:pPr>
            <w:r w:rsidRPr="0096695A">
              <w:rPr>
                <w:rFonts w:cs="Segoe UI Semilight"/>
                <w:color w:val="212121"/>
                <w:shd w:val="clear" w:color="auto" w:fill="FFFFFF"/>
              </w:rPr>
              <w:t>Lack of co-financing system for CSOs for EU funds.</w:t>
            </w:r>
          </w:p>
        </w:tc>
        <w:tc>
          <w:tcPr>
            <w:tcW w:w="4779" w:type="dxa"/>
          </w:tcPr>
          <w:p w14:paraId="4A1FA753" w14:textId="77777777" w:rsidR="00024E5D" w:rsidRPr="0096695A" w:rsidRDefault="00024E5D" w:rsidP="00B84854">
            <w:pPr>
              <w:jc w:val="center"/>
              <w:rPr>
                <w:rFonts w:cs="Segoe UI Semilight"/>
                <w:b/>
                <w:szCs w:val="20"/>
                <w:lang w:val="en-US"/>
              </w:rPr>
            </w:pPr>
            <w:r w:rsidRPr="0096695A">
              <w:rPr>
                <w:rFonts w:cs="Segoe UI Semilight"/>
                <w:b/>
                <w:szCs w:val="20"/>
                <w:lang w:val="en-US"/>
              </w:rPr>
              <w:t>5.1 Root Cause</w:t>
            </w:r>
          </w:p>
          <w:p w14:paraId="3B62E602" w14:textId="77777777" w:rsidR="00024E5D" w:rsidRPr="0096695A" w:rsidRDefault="00024E5D" w:rsidP="00B84854">
            <w:pPr>
              <w:pStyle w:val="HTMLPreformatted"/>
              <w:shd w:val="clear" w:color="auto" w:fill="FFFFFF"/>
              <w:rPr>
                <w:rFonts w:ascii="Segoe UI Semilight" w:hAnsi="Segoe UI Semilight" w:cs="Segoe UI Semilight"/>
                <w:color w:val="212121"/>
              </w:rPr>
            </w:pPr>
            <w:r w:rsidRPr="0096695A">
              <w:rPr>
                <w:rFonts w:ascii="Segoe UI Semilight" w:hAnsi="Segoe UI Semilight" w:cs="Segoe UI Semilight"/>
                <w:color w:val="212121"/>
                <w:lang w:val="en"/>
              </w:rPr>
              <w:t>The state has not developed procedures, criteria, and rules for co-financing regulation for European Union (EU) projects.</w:t>
            </w:r>
          </w:p>
          <w:p w14:paraId="5C1E9FCF" w14:textId="77777777" w:rsidR="00024E5D" w:rsidRPr="0096695A" w:rsidRDefault="00024E5D" w:rsidP="00B84854">
            <w:pPr>
              <w:rPr>
                <w:rFonts w:cs="Segoe UI Semilight"/>
                <w:b/>
                <w:szCs w:val="20"/>
                <w:lang w:val="en-US"/>
              </w:rPr>
            </w:pPr>
          </w:p>
        </w:tc>
      </w:tr>
      <w:bookmarkEnd w:id="26"/>
    </w:tbl>
    <w:p w14:paraId="103DCC03" w14:textId="77777777" w:rsidR="00024E5D" w:rsidRPr="0087317F" w:rsidRDefault="00024E5D" w:rsidP="00024E5D">
      <w:pPr>
        <w:rPr>
          <w:rFonts w:cs="Segoe UI Semilight"/>
          <w:szCs w:val="20"/>
          <w:lang w:val="en-US"/>
        </w:rPr>
      </w:pPr>
    </w:p>
    <w:p w14:paraId="2DC84244" w14:textId="77777777" w:rsidR="00024E5D" w:rsidRPr="0087317F" w:rsidRDefault="00024E5D" w:rsidP="00024E5D">
      <w:pPr>
        <w:rPr>
          <w:rFonts w:cs="Segoe UI Semilight"/>
          <w:szCs w:val="20"/>
          <w:lang w:val="en-US"/>
        </w:rPr>
      </w:pPr>
    </w:p>
    <w:p w14:paraId="64260164" w14:textId="14AA2D2A" w:rsidR="00514D90" w:rsidRDefault="00256432" w:rsidP="00BF0239">
      <w:pPr>
        <w:rPr>
          <w:rFonts w:cs="Calibri Light"/>
          <w:lang w:val="en-US"/>
        </w:rPr>
      </w:pPr>
      <w:r>
        <w:rPr>
          <w:rFonts w:cs="Calibri Light"/>
          <w:lang w:val="en-US"/>
        </w:rPr>
        <w:lastRenderedPageBreak/>
        <w:t>For more detailed information extracted directly from the Monitoring Matrix, refer to the following table.</w:t>
      </w:r>
    </w:p>
    <w:p w14:paraId="5F93637F" w14:textId="77777777" w:rsidR="00711C11" w:rsidRPr="00711C11" w:rsidRDefault="00711C11" w:rsidP="00BF0239">
      <w:pPr>
        <w:rPr>
          <w:rFonts w:cs="Calibri Light"/>
          <w:lang w:val="en-US"/>
        </w:rPr>
      </w:pPr>
    </w:p>
    <w:tbl>
      <w:tblPr>
        <w:tblW w:w="9030" w:type="dxa"/>
        <w:tblInd w:w="-38" w:type="dxa"/>
        <w:tblLayout w:type="fixed"/>
        <w:tblLook w:val="0000" w:firstRow="0" w:lastRow="0" w:firstColumn="0" w:lastColumn="0" w:noHBand="0" w:noVBand="0"/>
      </w:tblPr>
      <w:tblGrid>
        <w:gridCol w:w="3902"/>
        <w:gridCol w:w="4138"/>
        <w:gridCol w:w="990"/>
      </w:tblGrid>
      <w:tr w:rsidR="004E03E3" w14:paraId="29358FAB" w14:textId="77777777" w:rsidTr="004E03E3">
        <w:trPr>
          <w:trHeight w:val="301"/>
        </w:trPr>
        <w:tc>
          <w:tcPr>
            <w:tcW w:w="3902" w:type="dxa"/>
            <w:tcBorders>
              <w:top w:val="single" w:sz="6" w:space="0" w:color="auto"/>
              <w:left w:val="single" w:sz="6" w:space="0" w:color="auto"/>
              <w:bottom w:val="nil"/>
              <w:right w:val="nil"/>
            </w:tcBorders>
          </w:tcPr>
          <w:p w14:paraId="320ED4F1" w14:textId="77777777" w:rsidR="004E03E3" w:rsidRDefault="004E03E3">
            <w:pPr>
              <w:autoSpaceDE w:val="0"/>
              <w:autoSpaceDN w:val="0"/>
              <w:adjustRightInd w:val="0"/>
              <w:contextualSpacing w:val="0"/>
              <w:jc w:val="center"/>
              <w:rPr>
                <w:rFonts w:cs="Segoe UI Semilight"/>
                <w:b/>
                <w:bCs/>
                <w:color w:val="000000"/>
                <w:sz w:val="28"/>
                <w:szCs w:val="28"/>
                <w:lang w:val="en-US"/>
              </w:rPr>
            </w:pPr>
            <w:r>
              <w:rPr>
                <w:rFonts w:cs="Segoe UI Semilight"/>
                <w:b/>
                <w:bCs/>
                <w:color w:val="000000"/>
                <w:sz w:val="28"/>
                <w:szCs w:val="28"/>
                <w:lang w:val="en-US"/>
              </w:rPr>
              <w:t xml:space="preserve">MONITORING MATRIX </w:t>
            </w:r>
          </w:p>
        </w:tc>
        <w:tc>
          <w:tcPr>
            <w:tcW w:w="4138" w:type="dxa"/>
            <w:tcBorders>
              <w:top w:val="single" w:sz="6" w:space="0" w:color="auto"/>
              <w:left w:val="nil"/>
              <w:bottom w:val="nil"/>
              <w:right w:val="nil"/>
            </w:tcBorders>
          </w:tcPr>
          <w:p w14:paraId="7E0BF120" w14:textId="77777777" w:rsidR="004E03E3" w:rsidRDefault="004E03E3">
            <w:pPr>
              <w:autoSpaceDE w:val="0"/>
              <w:autoSpaceDN w:val="0"/>
              <w:adjustRightInd w:val="0"/>
              <w:contextualSpacing w:val="0"/>
              <w:jc w:val="center"/>
              <w:rPr>
                <w:rFonts w:cs="Segoe UI Semilight"/>
                <w:b/>
                <w:bCs/>
                <w:color w:val="000000"/>
                <w:sz w:val="28"/>
                <w:szCs w:val="28"/>
                <w:lang w:val="en-US"/>
              </w:rPr>
            </w:pPr>
          </w:p>
        </w:tc>
        <w:tc>
          <w:tcPr>
            <w:tcW w:w="990" w:type="dxa"/>
            <w:tcBorders>
              <w:top w:val="single" w:sz="6" w:space="0" w:color="auto"/>
              <w:left w:val="nil"/>
              <w:bottom w:val="nil"/>
              <w:right w:val="single" w:sz="6" w:space="0" w:color="auto"/>
            </w:tcBorders>
          </w:tcPr>
          <w:p w14:paraId="2B2E45B9" w14:textId="77777777" w:rsidR="004E03E3" w:rsidRDefault="004E03E3">
            <w:pPr>
              <w:autoSpaceDE w:val="0"/>
              <w:autoSpaceDN w:val="0"/>
              <w:adjustRightInd w:val="0"/>
              <w:contextualSpacing w:val="0"/>
              <w:jc w:val="center"/>
              <w:rPr>
                <w:rFonts w:cs="Segoe UI Semilight"/>
                <w:b/>
                <w:bCs/>
                <w:color w:val="000000"/>
                <w:sz w:val="28"/>
                <w:szCs w:val="28"/>
                <w:lang w:val="en-US"/>
              </w:rPr>
            </w:pPr>
          </w:p>
        </w:tc>
      </w:tr>
      <w:tr w:rsidR="004E03E3" w14:paraId="76BB3C20" w14:textId="77777777" w:rsidTr="004E03E3">
        <w:trPr>
          <w:trHeight w:val="301"/>
        </w:trPr>
        <w:tc>
          <w:tcPr>
            <w:tcW w:w="3902" w:type="dxa"/>
            <w:tcBorders>
              <w:top w:val="nil"/>
              <w:left w:val="single" w:sz="6" w:space="0" w:color="auto"/>
              <w:bottom w:val="single" w:sz="6" w:space="0" w:color="C0C0C0"/>
              <w:right w:val="nil"/>
            </w:tcBorders>
          </w:tcPr>
          <w:p w14:paraId="06D55536" w14:textId="77777777" w:rsidR="004E03E3" w:rsidRDefault="004E03E3">
            <w:pPr>
              <w:autoSpaceDE w:val="0"/>
              <w:autoSpaceDN w:val="0"/>
              <w:adjustRightInd w:val="0"/>
              <w:contextualSpacing w:val="0"/>
              <w:jc w:val="center"/>
              <w:rPr>
                <w:rFonts w:cs="Segoe UI Semilight"/>
                <w:b/>
                <w:bCs/>
                <w:color w:val="000000"/>
                <w:sz w:val="28"/>
                <w:szCs w:val="28"/>
                <w:lang w:val="en-US"/>
              </w:rPr>
            </w:pPr>
          </w:p>
        </w:tc>
        <w:tc>
          <w:tcPr>
            <w:tcW w:w="4138" w:type="dxa"/>
            <w:tcBorders>
              <w:top w:val="nil"/>
              <w:left w:val="nil"/>
              <w:bottom w:val="single" w:sz="6" w:space="0" w:color="C0C0C0"/>
              <w:right w:val="nil"/>
            </w:tcBorders>
          </w:tcPr>
          <w:p w14:paraId="4132B409" w14:textId="77777777" w:rsidR="004E03E3" w:rsidRDefault="004E03E3">
            <w:pPr>
              <w:autoSpaceDE w:val="0"/>
              <w:autoSpaceDN w:val="0"/>
              <w:adjustRightInd w:val="0"/>
              <w:contextualSpacing w:val="0"/>
              <w:jc w:val="center"/>
              <w:rPr>
                <w:rFonts w:cs="Segoe UI Semilight"/>
                <w:b/>
                <w:bCs/>
                <w:color w:val="000000"/>
                <w:sz w:val="28"/>
                <w:szCs w:val="28"/>
                <w:lang w:val="en-US"/>
              </w:rPr>
            </w:pPr>
          </w:p>
        </w:tc>
        <w:tc>
          <w:tcPr>
            <w:tcW w:w="990" w:type="dxa"/>
            <w:tcBorders>
              <w:top w:val="nil"/>
              <w:left w:val="nil"/>
              <w:bottom w:val="single" w:sz="6" w:space="0" w:color="C0C0C0"/>
              <w:right w:val="single" w:sz="6" w:space="0" w:color="auto"/>
            </w:tcBorders>
          </w:tcPr>
          <w:p w14:paraId="513198AE" w14:textId="77777777" w:rsidR="004E03E3" w:rsidRDefault="004E03E3">
            <w:pPr>
              <w:autoSpaceDE w:val="0"/>
              <w:autoSpaceDN w:val="0"/>
              <w:adjustRightInd w:val="0"/>
              <w:contextualSpacing w:val="0"/>
              <w:jc w:val="center"/>
              <w:rPr>
                <w:rFonts w:cs="Segoe UI Semilight"/>
                <w:b/>
                <w:bCs/>
                <w:color w:val="000000"/>
                <w:sz w:val="28"/>
                <w:szCs w:val="28"/>
                <w:lang w:val="en-US"/>
              </w:rPr>
            </w:pPr>
          </w:p>
        </w:tc>
      </w:tr>
      <w:tr w:rsidR="004E03E3" w14:paraId="1135BABF" w14:textId="77777777" w:rsidTr="004E03E3">
        <w:trPr>
          <w:trHeight w:val="447"/>
        </w:trPr>
        <w:tc>
          <w:tcPr>
            <w:tcW w:w="3902" w:type="dxa"/>
            <w:tcBorders>
              <w:top w:val="nil"/>
              <w:left w:val="single" w:sz="6" w:space="0" w:color="auto"/>
              <w:bottom w:val="single" w:sz="6" w:space="0" w:color="auto"/>
              <w:right w:val="single" w:sz="6" w:space="0" w:color="auto"/>
            </w:tcBorders>
            <w:shd w:val="solid" w:color="808080" w:fill="auto"/>
          </w:tcPr>
          <w:p w14:paraId="07FE8D91" w14:textId="77777777" w:rsidR="004E03E3" w:rsidRDefault="004E03E3">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Action</w:t>
            </w:r>
          </w:p>
        </w:tc>
        <w:tc>
          <w:tcPr>
            <w:tcW w:w="4138" w:type="dxa"/>
            <w:tcBorders>
              <w:top w:val="nil"/>
              <w:left w:val="single" w:sz="6" w:space="0" w:color="auto"/>
              <w:bottom w:val="single" w:sz="6" w:space="0" w:color="auto"/>
              <w:right w:val="single" w:sz="6" w:space="0" w:color="auto"/>
            </w:tcBorders>
            <w:shd w:val="solid" w:color="808080" w:fill="auto"/>
          </w:tcPr>
          <w:p w14:paraId="4B89A38E" w14:textId="77777777" w:rsidR="004E03E3" w:rsidRDefault="004E03E3">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Progress Indicators</w:t>
            </w:r>
          </w:p>
        </w:tc>
        <w:tc>
          <w:tcPr>
            <w:tcW w:w="990" w:type="dxa"/>
            <w:tcBorders>
              <w:top w:val="nil"/>
              <w:left w:val="single" w:sz="6" w:space="0" w:color="auto"/>
              <w:bottom w:val="single" w:sz="6" w:space="0" w:color="auto"/>
              <w:right w:val="single" w:sz="6" w:space="0" w:color="auto"/>
            </w:tcBorders>
            <w:shd w:val="solid" w:color="808080" w:fill="auto"/>
          </w:tcPr>
          <w:p w14:paraId="7A545B0B" w14:textId="77777777" w:rsidR="004E03E3" w:rsidRDefault="004E03E3">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 xml:space="preserve">Scoring </w:t>
            </w:r>
          </w:p>
        </w:tc>
      </w:tr>
      <w:tr w:rsidR="004E03E3" w14:paraId="3EBF53D8" w14:textId="77777777" w:rsidTr="007D0DEA">
        <w:trPr>
          <w:trHeight w:val="622"/>
        </w:trPr>
        <w:tc>
          <w:tcPr>
            <w:tcW w:w="9030" w:type="dxa"/>
            <w:gridSpan w:val="3"/>
            <w:tcBorders>
              <w:top w:val="single" w:sz="6" w:space="0" w:color="auto"/>
              <w:left w:val="single" w:sz="6" w:space="0" w:color="auto"/>
              <w:bottom w:val="single" w:sz="6" w:space="0" w:color="auto"/>
              <w:right w:val="single" w:sz="6" w:space="0" w:color="auto"/>
            </w:tcBorders>
            <w:shd w:val="solid" w:color="333333" w:fill="auto"/>
          </w:tcPr>
          <w:p w14:paraId="4128367E" w14:textId="5BAE6FDD" w:rsidR="004E03E3" w:rsidRDefault="004E03E3" w:rsidP="004E03E3">
            <w:pPr>
              <w:autoSpaceDE w:val="0"/>
              <w:autoSpaceDN w:val="0"/>
              <w:adjustRightInd w:val="0"/>
              <w:contextualSpacing w:val="0"/>
              <w:jc w:val="left"/>
              <w:rPr>
                <w:rFonts w:cs="Segoe UI Semilight"/>
                <w:color w:val="000000"/>
                <w:sz w:val="24"/>
                <w:szCs w:val="24"/>
                <w:lang w:val="en-US"/>
              </w:rPr>
            </w:pPr>
            <w:r>
              <w:rPr>
                <w:rFonts w:cs="Segoe UI Semilight"/>
                <w:b/>
                <w:bCs/>
                <w:color w:val="FFFFFF"/>
                <w:sz w:val="24"/>
                <w:szCs w:val="24"/>
                <w:lang w:val="en-US"/>
              </w:rPr>
              <w:t>Strategic Objective 3: Operating system and defined criteria for financial support for CSOs</w:t>
            </w:r>
          </w:p>
        </w:tc>
      </w:tr>
      <w:tr w:rsidR="004E03E3" w14:paraId="1359DB77" w14:textId="77777777" w:rsidTr="004E03E3">
        <w:trPr>
          <w:trHeight w:val="652"/>
        </w:trPr>
        <w:tc>
          <w:tcPr>
            <w:tcW w:w="8040" w:type="dxa"/>
            <w:gridSpan w:val="2"/>
            <w:tcBorders>
              <w:top w:val="single" w:sz="6" w:space="0" w:color="auto"/>
              <w:left w:val="single" w:sz="6" w:space="0" w:color="auto"/>
              <w:bottom w:val="single" w:sz="6" w:space="0" w:color="auto"/>
              <w:right w:val="nil"/>
            </w:tcBorders>
            <w:shd w:val="solid" w:color="C0C0C0" w:fill="auto"/>
          </w:tcPr>
          <w:p w14:paraId="4D0057AA" w14:textId="77777777" w:rsidR="004E03E3" w:rsidRDefault="004E03E3">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t xml:space="preserve">Measure/Sub-Objective 3.1: Reforming the legislation to implement joint projects (that would require legal analysis related activities) </w:t>
            </w:r>
          </w:p>
        </w:tc>
        <w:tc>
          <w:tcPr>
            <w:tcW w:w="990" w:type="dxa"/>
            <w:tcBorders>
              <w:top w:val="single" w:sz="6" w:space="0" w:color="auto"/>
              <w:left w:val="nil"/>
              <w:bottom w:val="single" w:sz="6" w:space="0" w:color="auto"/>
              <w:right w:val="single" w:sz="6" w:space="0" w:color="auto"/>
            </w:tcBorders>
            <w:shd w:val="clear" w:color="auto" w:fill="BFBFBF" w:themeFill="background1" w:themeFillShade="BF"/>
          </w:tcPr>
          <w:p w14:paraId="485F840E" w14:textId="77777777" w:rsidR="004E03E3" w:rsidRDefault="004E03E3">
            <w:pPr>
              <w:autoSpaceDE w:val="0"/>
              <w:autoSpaceDN w:val="0"/>
              <w:adjustRightInd w:val="0"/>
              <w:contextualSpacing w:val="0"/>
              <w:jc w:val="right"/>
              <w:rPr>
                <w:rFonts w:cs="Segoe UI Semilight"/>
                <w:color w:val="000000"/>
                <w:szCs w:val="20"/>
                <w:lang w:val="en-US"/>
              </w:rPr>
            </w:pPr>
          </w:p>
        </w:tc>
      </w:tr>
      <w:tr w:rsidR="004E03E3" w14:paraId="2EA279BB" w14:textId="77777777" w:rsidTr="004E03E3">
        <w:trPr>
          <w:trHeight w:val="564"/>
        </w:trPr>
        <w:tc>
          <w:tcPr>
            <w:tcW w:w="3902" w:type="dxa"/>
            <w:tcBorders>
              <w:top w:val="single" w:sz="6" w:space="0" w:color="auto"/>
              <w:left w:val="single" w:sz="6" w:space="0" w:color="auto"/>
              <w:bottom w:val="single" w:sz="6" w:space="0" w:color="auto"/>
              <w:right w:val="single" w:sz="6" w:space="0" w:color="auto"/>
            </w:tcBorders>
          </w:tcPr>
          <w:p w14:paraId="7945178E"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3.1.1. Conduct legal analysis of the existing legislation on the implementation of joint projects</w:t>
            </w:r>
          </w:p>
        </w:tc>
        <w:tc>
          <w:tcPr>
            <w:tcW w:w="4138" w:type="dxa"/>
            <w:tcBorders>
              <w:top w:val="single" w:sz="6" w:space="0" w:color="auto"/>
              <w:left w:val="single" w:sz="6" w:space="0" w:color="auto"/>
              <w:bottom w:val="single" w:sz="6" w:space="0" w:color="auto"/>
              <w:right w:val="single" w:sz="6" w:space="0" w:color="auto"/>
            </w:tcBorders>
          </w:tcPr>
          <w:p w14:paraId="6AA58CAF"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legal analysis on the implementation of joint projects has been conducted </w:t>
            </w:r>
          </w:p>
        </w:tc>
        <w:tc>
          <w:tcPr>
            <w:tcW w:w="990" w:type="dxa"/>
            <w:tcBorders>
              <w:top w:val="single" w:sz="6" w:space="0" w:color="auto"/>
              <w:left w:val="single" w:sz="6" w:space="0" w:color="auto"/>
              <w:bottom w:val="single" w:sz="6" w:space="0" w:color="auto"/>
              <w:right w:val="single" w:sz="6" w:space="0" w:color="auto"/>
            </w:tcBorders>
          </w:tcPr>
          <w:p w14:paraId="6C12F734" w14:textId="77777777" w:rsidR="004E03E3" w:rsidRDefault="004E03E3">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1</w:t>
            </w:r>
          </w:p>
        </w:tc>
      </w:tr>
      <w:tr w:rsidR="004E03E3" w14:paraId="66E540D0" w14:textId="77777777" w:rsidTr="004E03E3">
        <w:trPr>
          <w:trHeight w:val="564"/>
        </w:trPr>
        <w:tc>
          <w:tcPr>
            <w:tcW w:w="3902" w:type="dxa"/>
            <w:tcBorders>
              <w:top w:val="single" w:sz="6" w:space="0" w:color="auto"/>
              <w:left w:val="single" w:sz="6" w:space="0" w:color="auto"/>
              <w:bottom w:val="single" w:sz="6" w:space="0" w:color="auto"/>
              <w:right w:val="single" w:sz="6" w:space="0" w:color="auto"/>
            </w:tcBorders>
          </w:tcPr>
          <w:p w14:paraId="2A24CDE2" w14:textId="5E9BED35"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3.2.2. Adjust the legislation in accordance to the identified needs reported in the legal analysis </w:t>
            </w:r>
          </w:p>
        </w:tc>
        <w:tc>
          <w:tcPr>
            <w:tcW w:w="4138" w:type="dxa"/>
            <w:tcBorders>
              <w:top w:val="single" w:sz="6" w:space="0" w:color="auto"/>
              <w:left w:val="single" w:sz="6" w:space="0" w:color="auto"/>
              <w:bottom w:val="single" w:sz="6" w:space="0" w:color="auto"/>
              <w:right w:val="single" w:sz="6" w:space="0" w:color="auto"/>
            </w:tcBorders>
          </w:tcPr>
          <w:p w14:paraId="60FB0D7F"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legislation has been adjusted according to the identified needs through the analysis  </w:t>
            </w:r>
          </w:p>
        </w:tc>
        <w:tc>
          <w:tcPr>
            <w:tcW w:w="990" w:type="dxa"/>
            <w:tcBorders>
              <w:top w:val="single" w:sz="6" w:space="0" w:color="auto"/>
              <w:left w:val="single" w:sz="6" w:space="0" w:color="auto"/>
              <w:bottom w:val="single" w:sz="6" w:space="0" w:color="auto"/>
              <w:right w:val="single" w:sz="6" w:space="0" w:color="auto"/>
            </w:tcBorders>
          </w:tcPr>
          <w:p w14:paraId="1A41BC65" w14:textId="77777777" w:rsidR="004E03E3" w:rsidRDefault="004E03E3">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1</w:t>
            </w:r>
          </w:p>
        </w:tc>
      </w:tr>
      <w:tr w:rsidR="004E03E3" w14:paraId="4BFC96B9" w14:textId="77777777" w:rsidTr="004E03E3">
        <w:trPr>
          <w:trHeight w:val="652"/>
        </w:trPr>
        <w:tc>
          <w:tcPr>
            <w:tcW w:w="8040" w:type="dxa"/>
            <w:gridSpan w:val="2"/>
            <w:tcBorders>
              <w:top w:val="single" w:sz="6" w:space="0" w:color="auto"/>
              <w:left w:val="single" w:sz="6" w:space="0" w:color="auto"/>
              <w:bottom w:val="single" w:sz="6" w:space="0" w:color="auto"/>
              <w:right w:val="nil"/>
            </w:tcBorders>
            <w:shd w:val="solid" w:color="C0C0C0" w:fill="auto"/>
          </w:tcPr>
          <w:p w14:paraId="03F44867" w14:textId="77777777" w:rsidR="004E03E3" w:rsidRDefault="004E03E3">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t xml:space="preserve">Measure/Sub-Objective 3.2: Creating an environment favorable to philanthropy &amp; sponsor-ship </w:t>
            </w:r>
          </w:p>
        </w:tc>
        <w:tc>
          <w:tcPr>
            <w:tcW w:w="990" w:type="dxa"/>
            <w:tcBorders>
              <w:top w:val="single" w:sz="6" w:space="0" w:color="auto"/>
              <w:left w:val="nil"/>
              <w:bottom w:val="single" w:sz="6" w:space="0" w:color="auto"/>
              <w:right w:val="single" w:sz="6" w:space="0" w:color="auto"/>
            </w:tcBorders>
            <w:shd w:val="clear" w:color="auto" w:fill="BFBFBF" w:themeFill="background1" w:themeFillShade="BF"/>
          </w:tcPr>
          <w:p w14:paraId="4DB5A15F" w14:textId="77777777" w:rsidR="004E03E3" w:rsidRDefault="004E03E3">
            <w:pPr>
              <w:autoSpaceDE w:val="0"/>
              <w:autoSpaceDN w:val="0"/>
              <w:adjustRightInd w:val="0"/>
              <w:contextualSpacing w:val="0"/>
              <w:jc w:val="right"/>
              <w:rPr>
                <w:rFonts w:cs="Segoe UI Semilight"/>
                <w:color w:val="000000"/>
                <w:szCs w:val="20"/>
                <w:lang w:val="en-US"/>
              </w:rPr>
            </w:pPr>
          </w:p>
        </w:tc>
      </w:tr>
      <w:tr w:rsidR="004E03E3" w14:paraId="7B57ACC7" w14:textId="77777777" w:rsidTr="004E03E3">
        <w:trPr>
          <w:trHeight w:val="564"/>
        </w:trPr>
        <w:tc>
          <w:tcPr>
            <w:tcW w:w="3902" w:type="dxa"/>
            <w:tcBorders>
              <w:top w:val="single" w:sz="6" w:space="0" w:color="auto"/>
              <w:left w:val="single" w:sz="6" w:space="0" w:color="auto"/>
              <w:bottom w:val="single" w:sz="6" w:space="0" w:color="auto"/>
              <w:right w:val="single" w:sz="6" w:space="0" w:color="auto"/>
            </w:tcBorders>
          </w:tcPr>
          <w:p w14:paraId="342F0F8C"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3.2.1. Draft and adopt a concept document on philanthropy and sponsorship </w:t>
            </w:r>
          </w:p>
        </w:tc>
        <w:tc>
          <w:tcPr>
            <w:tcW w:w="4138" w:type="dxa"/>
            <w:tcBorders>
              <w:top w:val="single" w:sz="6" w:space="0" w:color="auto"/>
              <w:left w:val="single" w:sz="6" w:space="0" w:color="auto"/>
              <w:bottom w:val="single" w:sz="6" w:space="0" w:color="auto"/>
              <w:right w:val="single" w:sz="6" w:space="0" w:color="auto"/>
            </w:tcBorders>
          </w:tcPr>
          <w:p w14:paraId="0C744D9F"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law on philanthropy and sponsorship has been drafted and adopted </w:t>
            </w:r>
          </w:p>
        </w:tc>
        <w:tc>
          <w:tcPr>
            <w:tcW w:w="990" w:type="dxa"/>
            <w:tcBorders>
              <w:top w:val="single" w:sz="6" w:space="0" w:color="auto"/>
              <w:left w:val="single" w:sz="6" w:space="0" w:color="auto"/>
              <w:bottom w:val="single" w:sz="6" w:space="0" w:color="auto"/>
              <w:right w:val="single" w:sz="6" w:space="0" w:color="auto"/>
            </w:tcBorders>
          </w:tcPr>
          <w:p w14:paraId="64D2857B" w14:textId="77777777" w:rsidR="004E03E3" w:rsidRDefault="004E03E3">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0.5</w:t>
            </w:r>
          </w:p>
        </w:tc>
      </w:tr>
      <w:tr w:rsidR="004E03E3" w14:paraId="2B1F0EB1" w14:textId="77777777" w:rsidTr="004E03E3">
        <w:trPr>
          <w:trHeight w:val="652"/>
        </w:trPr>
        <w:tc>
          <w:tcPr>
            <w:tcW w:w="8040" w:type="dxa"/>
            <w:gridSpan w:val="2"/>
            <w:tcBorders>
              <w:top w:val="single" w:sz="6" w:space="0" w:color="auto"/>
              <w:left w:val="single" w:sz="6" w:space="0" w:color="auto"/>
              <w:bottom w:val="single" w:sz="6" w:space="0" w:color="auto"/>
              <w:right w:val="nil"/>
            </w:tcBorders>
            <w:shd w:val="solid" w:color="C0C0C0" w:fill="auto"/>
          </w:tcPr>
          <w:p w14:paraId="6D8C3A1D" w14:textId="77777777" w:rsidR="004E03E3" w:rsidRDefault="004E03E3">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t>Measure/Sub-Objective 3.3: Standardizing of the Public Beneficiary Status (PBS) (in the Law on Freedom of Association of NGOs</w:t>
            </w:r>
          </w:p>
        </w:tc>
        <w:tc>
          <w:tcPr>
            <w:tcW w:w="990" w:type="dxa"/>
            <w:tcBorders>
              <w:top w:val="single" w:sz="6" w:space="0" w:color="auto"/>
              <w:left w:val="nil"/>
              <w:bottom w:val="single" w:sz="6" w:space="0" w:color="auto"/>
              <w:right w:val="single" w:sz="6" w:space="0" w:color="auto"/>
            </w:tcBorders>
            <w:shd w:val="clear" w:color="auto" w:fill="BFBFBF" w:themeFill="background1" w:themeFillShade="BF"/>
          </w:tcPr>
          <w:p w14:paraId="4FE54F46" w14:textId="77777777" w:rsidR="004E03E3" w:rsidRDefault="004E03E3">
            <w:pPr>
              <w:autoSpaceDE w:val="0"/>
              <w:autoSpaceDN w:val="0"/>
              <w:adjustRightInd w:val="0"/>
              <w:contextualSpacing w:val="0"/>
              <w:jc w:val="right"/>
              <w:rPr>
                <w:rFonts w:cs="Segoe UI Semilight"/>
                <w:color w:val="000000"/>
                <w:szCs w:val="20"/>
                <w:lang w:val="en-US"/>
              </w:rPr>
            </w:pPr>
          </w:p>
        </w:tc>
      </w:tr>
      <w:tr w:rsidR="004E03E3" w14:paraId="3BFF16CD" w14:textId="77777777" w:rsidTr="004E03E3">
        <w:trPr>
          <w:trHeight w:val="564"/>
        </w:trPr>
        <w:tc>
          <w:tcPr>
            <w:tcW w:w="3902" w:type="dxa"/>
            <w:tcBorders>
              <w:top w:val="single" w:sz="6" w:space="0" w:color="auto"/>
              <w:left w:val="single" w:sz="6" w:space="0" w:color="auto"/>
              <w:bottom w:val="single" w:sz="6" w:space="0" w:color="auto"/>
              <w:right w:val="single" w:sz="6" w:space="0" w:color="auto"/>
            </w:tcBorders>
          </w:tcPr>
          <w:p w14:paraId="6183631B"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3.3.1. Harmonize the legislation and the Public Beneficiary Status </w:t>
            </w:r>
          </w:p>
        </w:tc>
        <w:tc>
          <w:tcPr>
            <w:tcW w:w="4138" w:type="dxa"/>
            <w:tcBorders>
              <w:top w:val="single" w:sz="6" w:space="0" w:color="auto"/>
              <w:left w:val="single" w:sz="6" w:space="0" w:color="auto"/>
              <w:bottom w:val="single" w:sz="6" w:space="0" w:color="auto"/>
              <w:right w:val="single" w:sz="6" w:space="0" w:color="auto"/>
            </w:tcBorders>
          </w:tcPr>
          <w:p w14:paraId="087DF59A"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legislation and mechanisms on the Public Beneficiary Status have been harmonized </w:t>
            </w:r>
          </w:p>
        </w:tc>
        <w:tc>
          <w:tcPr>
            <w:tcW w:w="990" w:type="dxa"/>
            <w:tcBorders>
              <w:top w:val="single" w:sz="6" w:space="0" w:color="auto"/>
              <w:left w:val="single" w:sz="6" w:space="0" w:color="auto"/>
              <w:bottom w:val="single" w:sz="6" w:space="0" w:color="auto"/>
              <w:right w:val="single" w:sz="6" w:space="0" w:color="auto"/>
            </w:tcBorders>
          </w:tcPr>
          <w:p w14:paraId="6343D2E9" w14:textId="77777777" w:rsidR="004E03E3" w:rsidRDefault="004E03E3">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0.5</w:t>
            </w:r>
          </w:p>
        </w:tc>
      </w:tr>
      <w:tr w:rsidR="004E03E3" w14:paraId="47A067E4" w14:textId="77777777" w:rsidTr="004E03E3">
        <w:trPr>
          <w:trHeight w:val="652"/>
        </w:trPr>
        <w:tc>
          <w:tcPr>
            <w:tcW w:w="8040" w:type="dxa"/>
            <w:gridSpan w:val="2"/>
            <w:tcBorders>
              <w:top w:val="single" w:sz="6" w:space="0" w:color="auto"/>
              <w:left w:val="single" w:sz="6" w:space="0" w:color="auto"/>
              <w:bottom w:val="single" w:sz="6" w:space="0" w:color="auto"/>
              <w:right w:val="nil"/>
            </w:tcBorders>
            <w:shd w:val="solid" w:color="C0C0C0" w:fill="auto"/>
          </w:tcPr>
          <w:p w14:paraId="441A8E5D" w14:textId="77777777" w:rsidR="004E03E3" w:rsidRDefault="004E03E3">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t xml:space="preserve">Measure/Sub-Objective 3.4: Involvement of civil society organizations (CSOs) in donor coordination mechanisms </w:t>
            </w:r>
          </w:p>
        </w:tc>
        <w:tc>
          <w:tcPr>
            <w:tcW w:w="990" w:type="dxa"/>
            <w:tcBorders>
              <w:top w:val="single" w:sz="6" w:space="0" w:color="auto"/>
              <w:left w:val="nil"/>
              <w:bottom w:val="single" w:sz="6" w:space="0" w:color="auto"/>
              <w:right w:val="single" w:sz="6" w:space="0" w:color="auto"/>
            </w:tcBorders>
            <w:shd w:val="solid" w:color="C0C0C0" w:fill="auto"/>
          </w:tcPr>
          <w:p w14:paraId="73C42A87" w14:textId="77777777" w:rsidR="004E03E3" w:rsidRDefault="004E03E3">
            <w:pPr>
              <w:autoSpaceDE w:val="0"/>
              <w:autoSpaceDN w:val="0"/>
              <w:adjustRightInd w:val="0"/>
              <w:contextualSpacing w:val="0"/>
              <w:jc w:val="right"/>
              <w:rPr>
                <w:rFonts w:cs="Segoe UI Semilight"/>
                <w:color w:val="000000"/>
                <w:szCs w:val="20"/>
                <w:lang w:val="en-US"/>
              </w:rPr>
            </w:pPr>
          </w:p>
        </w:tc>
      </w:tr>
      <w:tr w:rsidR="004E03E3" w14:paraId="01AD8432" w14:textId="77777777" w:rsidTr="004E03E3">
        <w:trPr>
          <w:trHeight w:val="564"/>
        </w:trPr>
        <w:tc>
          <w:tcPr>
            <w:tcW w:w="3902" w:type="dxa"/>
            <w:tcBorders>
              <w:top w:val="single" w:sz="6" w:space="0" w:color="auto"/>
              <w:left w:val="single" w:sz="6" w:space="0" w:color="auto"/>
              <w:bottom w:val="single" w:sz="6" w:space="0" w:color="auto"/>
              <w:right w:val="single" w:sz="6" w:space="0" w:color="auto"/>
            </w:tcBorders>
          </w:tcPr>
          <w:p w14:paraId="6FBE7090"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3.4.1. Open the existing mechanism and donor database for CSOs to use  </w:t>
            </w:r>
          </w:p>
        </w:tc>
        <w:tc>
          <w:tcPr>
            <w:tcW w:w="4138" w:type="dxa"/>
            <w:tcBorders>
              <w:top w:val="single" w:sz="6" w:space="0" w:color="auto"/>
              <w:left w:val="single" w:sz="6" w:space="0" w:color="auto"/>
              <w:bottom w:val="single" w:sz="6" w:space="0" w:color="auto"/>
              <w:right w:val="single" w:sz="6" w:space="0" w:color="auto"/>
            </w:tcBorders>
          </w:tcPr>
          <w:p w14:paraId="77F1433D"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donor database has been opened for CSOs to use it </w:t>
            </w:r>
          </w:p>
        </w:tc>
        <w:tc>
          <w:tcPr>
            <w:tcW w:w="990" w:type="dxa"/>
            <w:tcBorders>
              <w:top w:val="single" w:sz="6" w:space="0" w:color="auto"/>
              <w:left w:val="single" w:sz="6" w:space="0" w:color="auto"/>
              <w:bottom w:val="single" w:sz="6" w:space="0" w:color="auto"/>
              <w:right w:val="single" w:sz="6" w:space="0" w:color="auto"/>
            </w:tcBorders>
          </w:tcPr>
          <w:p w14:paraId="7DAD6FF8" w14:textId="77777777" w:rsidR="004E03E3" w:rsidRDefault="004E03E3">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1</w:t>
            </w:r>
          </w:p>
        </w:tc>
      </w:tr>
      <w:tr w:rsidR="004E03E3" w14:paraId="24703C11" w14:textId="77777777" w:rsidTr="004E03E3">
        <w:trPr>
          <w:trHeight w:val="652"/>
        </w:trPr>
        <w:tc>
          <w:tcPr>
            <w:tcW w:w="8040" w:type="dxa"/>
            <w:gridSpan w:val="2"/>
            <w:tcBorders>
              <w:top w:val="single" w:sz="6" w:space="0" w:color="auto"/>
              <w:left w:val="single" w:sz="6" w:space="0" w:color="auto"/>
              <w:bottom w:val="single" w:sz="6" w:space="0" w:color="auto"/>
              <w:right w:val="nil"/>
            </w:tcBorders>
            <w:shd w:val="solid" w:color="C0C0C0" w:fill="auto"/>
          </w:tcPr>
          <w:p w14:paraId="78B51274" w14:textId="77777777" w:rsidR="004E03E3" w:rsidRDefault="004E03E3">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t xml:space="preserve">Measure/Sub-Objective 3.5: Defining the criteria for awarding and implementing grants received from public funds </w:t>
            </w:r>
          </w:p>
        </w:tc>
        <w:tc>
          <w:tcPr>
            <w:tcW w:w="990" w:type="dxa"/>
            <w:tcBorders>
              <w:top w:val="single" w:sz="6" w:space="0" w:color="auto"/>
              <w:left w:val="nil"/>
              <w:bottom w:val="single" w:sz="6" w:space="0" w:color="auto"/>
              <w:right w:val="single" w:sz="6" w:space="0" w:color="auto"/>
            </w:tcBorders>
            <w:shd w:val="solid" w:color="C0C0C0" w:fill="auto"/>
          </w:tcPr>
          <w:p w14:paraId="5BCB61B5" w14:textId="77777777" w:rsidR="004E03E3" w:rsidRDefault="004E03E3">
            <w:pPr>
              <w:autoSpaceDE w:val="0"/>
              <w:autoSpaceDN w:val="0"/>
              <w:adjustRightInd w:val="0"/>
              <w:contextualSpacing w:val="0"/>
              <w:jc w:val="right"/>
              <w:rPr>
                <w:rFonts w:cs="Segoe UI Semilight"/>
                <w:color w:val="000000"/>
                <w:szCs w:val="20"/>
                <w:lang w:val="en-US"/>
              </w:rPr>
            </w:pPr>
          </w:p>
        </w:tc>
      </w:tr>
      <w:tr w:rsidR="004E03E3" w14:paraId="48C57E58" w14:textId="77777777" w:rsidTr="004E03E3">
        <w:trPr>
          <w:trHeight w:val="564"/>
        </w:trPr>
        <w:tc>
          <w:tcPr>
            <w:tcW w:w="3902" w:type="dxa"/>
            <w:tcBorders>
              <w:top w:val="single" w:sz="6" w:space="0" w:color="auto"/>
              <w:left w:val="single" w:sz="6" w:space="0" w:color="auto"/>
              <w:bottom w:val="single" w:sz="6" w:space="0" w:color="auto"/>
              <w:right w:val="single" w:sz="6" w:space="0" w:color="auto"/>
            </w:tcBorders>
          </w:tcPr>
          <w:p w14:paraId="00BD0D74"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3.5.1. Set the financial support model of funding civil society </w:t>
            </w:r>
          </w:p>
        </w:tc>
        <w:tc>
          <w:tcPr>
            <w:tcW w:w="4138" w:type="dxa"/>
            <w:tcBorders>
              <w:top w:val="single" w:sz="6" w:space="0" w:color="auto"/>
              <w:left w:val="single" w:sz="6" w:space="0" w:color="auto"/>
              <w:bottom w:val="single" w:sz="6" w:space="0" w:color="auto"/>
              <w:right w:val="single" w:sz="6" w:space="0" w:color="auto"/>
            </w:tcBorders>
          </w:tcPr>
          <w:p w14:paraId="6FB9D43C"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model for financing civil society with public funds has been established </w:t>
            </w:r>
          </w:p>
        </w:tc>
        <w:tc>
          <w:tcPr>
            <w:tcW w:w="990" w:type="dxa"/>
            <w:tcBorders>
              <w:top w:val="single" w:sz="6" w:space="0" w:color="auto"/>
              <w:left w:val="single" w:sz="6" w:space="0" w:color="auto"/>
              <w:bottom w:val="single" w:sz="6" w:space="0" w:color="auto"/>
              <w:right w:val="single" w:sz="6" w:space="0" w:color="auto"/>
            </w:tcBorders>
            <w:shd w:val="solid" w:color="FFFFFF" w:fill="auto"/>
          </w:tcPr>
          <w:p w14:paraId="470FEB5F" w14:textId="77777777" w:rsidR="004E03E3" w:rsidRDefault="004E03E3">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1</w:t>
            </w:r>
          </w:p>
        </w:tc>
      </w:tr>
      <w:tr w:rsidR="004E03E3" w14:paraId="5F654774" w14:textId="77777777" w:rsidTr="004E03E3">
        <w:trPr>
          <w:trHeight w:val="564"/>
        </w:trPr>
        <w:tc>
          <w:tcPr>
            <w:tcW w:w="3902" w:type="dxa"/>
            <w:tcBorders>
              <w:top w:val="single" w:sz="6" w:space="0" w:color="auto"/>
              <w:left w:val="single" w:sz="6" w:space="0" w:color="auto"/>
              <w:bottom w:val="single" w:sz="6" w:space="0" w:color="auto"/>
              <w:right w:val="single" w:sz="6" w:space="0" w:color="auto"/>
            </w:tcBorders>
          </w:tcPr>
          <w:p w14:paraId="5B8CBFD9" w14:textId="411ABEE8"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3.5.2. Publish report on CSO projects funded by the government and report on the actual project results</w:t>
            </w:r>
          </w:p>
        </w:tc>
        <w:tc>
          <w:tcPr>
            <w:tcW w:w="4138" w:type="dxa"/>
            <w:tcBorders>
              <w:top w:val="single" w:sz="6" w:space="0" w:color="auto"/>
              <w:left w:val="single" w:sz="6" w:space="0" w:color="auto"/>
              <w:bottom w:val="single" w:sz="6" w:space="0" w:color="auto"/>
              <w:right w:val="single" w:sz="6" w:space="0" w:color="auto"/>
            </w:tcBorders>
          </w:tcPr>
          <w:p w14:paraId="41A8C56B"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report on CSO projects funded by the government and their actual outcomes has been published </w:t>
            </w:r>
          </w:p>
        </w:tc>
        <w:tc>
          <w:tcPr>
            <w:tcW w:w="990" w:type="dxa"/>
            <w:tcBorders>
              <w:top w:val="single" w:sz="6" w:space="0" w:color="auto"/>
              <w:left w:val="single" w:sz="6" w:space="0" w:color="auto"/>
              <w:bottom w:val="single" w:sz="6" w:space="0" w:color="auto"/>
              <w:right w:val="single" w:sz="6" w:space="0" w:color="auto"/>
            </w:tcBorders>
            <w:shd w:val="solid" w:color="FFFFFF" w:fill="auto"/>
          </w:tcPr>
          <w:p w14:paraId="02AA6EB2" w14:textId="77777777" w:rsidR="004E03E3" w:rsidRDefault="004E03E3">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1</w:t>
            </w:r>
          </w:p>
        </w:tc>
      </w:tr>
      <w:tr w:rsidR="004E03E3" w14:paraId="29843633" w14:textId="77777777" w:rsidTr="004E03E3">
        <w:trPr>
          <w:trHeight w:val="564"/>
        </w:trPr>
        <w:tc>
          <w:tcPr>
            <w:tcW w:w="3902" w:type="dxa"/>
            <w:tcBorders>
              <w:top w:val="single" w:sz="6" w:space="0" w:color="auto"/>
              <w:left w:val="single" w:sz="6" w:space="0" w:color="auto"/>
              <w:bottom w:val="single" w:sz="6" w:space="0" w:color="auto"/>
              <w:right w:val="single" w:sz="6" w:space="0" w:color="auto"/>
            </w:tcBorders>
          </w:tcPr>
          <w:p w14:paraId="4B730E1A"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3.5.3. Draft and adopt the Regulation on the Criteria, Standards and Procedures of Funding NGOs</w:t>
            </w:r>
          </w:p>
        </w:tc>
        <w:tc>
          <w:tcPr>
            <w:tcW w:w="4138" w:type="dxa"/>
            <w:tcBorders>
              <w:top w:val="single" w:sz="6" w:space="0" w:color="auto"/>
              <w:left w:val="single" w:sz="6" w:space="0" w:color="auto"/>
              <w:bottom w:val="single" w:sz="6" w:space="0" w:color="auto"/>
              <w:right w:val="single" w:sz="6" w:space="0" w:color="auto"/>
            </w:tcBorders>
          </w:tcPr>
          <w:p w14:paraId="17F0C793" w14:textId="5CE7D0D0"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Regulation on the Criteria, Standards and Procedures of Funding NGOs has been adopted </w:t>
            </w:r>
          </w:p>
        </w:tc>
        <w:tc>
          <w:tcPr>
            <w:tcW w:w="990" w:type="dxa"/>
            <w:tcBorders>
              <w:top w:val="single" w:sz="6" w:space="0" w:color="auto"/>
              <w:left w:val="single" w:sz="6" w:space="0" w:color="auto"/>
              <w:bottom w:val="single" w:sz="6" w:space="0" w:color="auto"/>
              <w:right w:val="single" w:sz="6" w:space="0" w:color="auto"/>
            </w:tcBorders>
            <w:shd w:val="solid" w:color="FFFFFF" w:fill="auto"/>
          </w:tcPr>
          <w:p w14:paraId="0B251ADD" w14:textId="77777777" w:rsidR="004E03E3" w:rsidRDefault="004E03E3">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1</w:t>
            </w:r>
          </w:p>
        </w:tc>
      </w:tr>
      <w:tr w:rsidR="004E03E3" w14:paraId="2EBAD02F" w14:textId="77777777" w:rsidTr="004E03E3">
        <w:trPr>
          <w:trHeight w:val="564"/>
        </w:trPr>
        <w:tc>
          <w:tcPr>
            <w:tcW w:w="3902" w:type="dxa"/>
            <w:tcBorders>
              <w:top w:val="single" w:sz="6" w:space="0" w:color="auto"/>
              <w:left w:val="single" w:sz="6" w:space="0" w:color="auto"/>
              <w:bottom w:val="single" w:sz="6" w:space="0" w:color="auto"/>
              <w:right w:val="single" w:sz="6" w:space="0" w:color="auto"/>
            </w:tcBorders>
          </w:tcPr>
          <w:p w14:paraId="502018EB"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3.5.4. Support and co-finance CSO projects for receiving EU funding support for a specific percentage term </w:t>
            </w:r>
          </w:p>
        </w:tc>
        <w:tc>
          <w:tcPr>
            <w:tcW w:w="4138" w:type="dxa"/>
            <w:tcBorders>
              <w:top w:val="single" w:sz="6" w:space="0" w:color="auto"/>
              <w:left w:val="single" w:sz="6" w:space="0" w:color="auto"/>
              <w:bottom w:val="single" w:sz="6" w:space="0" w:color="auto"/>
              <w:right w:val="single" w:sz="6" w:space="0" w:color="auto"/>
            </w:tcBorders>
          </w:tcPr>
          <w:p w14:paraId="7A68D9C4"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CSO projects have been co-funded by a specific percentage </w:t>
            </w:r>
          </w:p>
        </w:tc>
        <w:tc>
          <w:tcPr>
            <w:tcW w:w="990" w:type="dxa"/>
            <w:tcBorders>
              <w:top w:val="single" w:sz="6" w:space="0" w:color="auto"/>
              <w:left w:val="single" w:sz="6" w:space="0" w:color="auto"/>
              <w:bottom w:val="single" w:sz="6" w:space="0" w:color="auto"/>
              <w:right w:val="single" w:sz="6" w:space="0" w:color="auto"/>
            </w:tcBorders>
            <w:shd w:val="solid" w:color="FFFFFF" w:fill="auto"/>
          </w:tcPr>
          <w:p w14:paraId="237731B6" w14:textId="77777777" w:rsidR="004E03E3" w:rsidRDefault="004E03E3">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0</w:t>
            </w:r>
          </w:p>
        </w:tc>
      </w:tr>
      <w:tr w:rsidR="004E03E3" w14:paraId="1C234807" w14:textId="77777777" w:rsidTr="004E03E3">
        <w:trPr>
          <w:trHeight w:val="652"/>
        </w:trPr>
        <w:tc>
          <w:tcPr>
            <w:tcW w:w="8040" w:type="dxa"/>
            <w:gridSpan w:val="2"/>
            <w:tcBorders>
              <w:top w:val="single" w:sz="6" w:space="0" w:color="auto"/>
              <w:left w:val="single" w:sz="6" w:space="0" w:color="auto"/>
              <w:bottom w:val="single" w:sz="6" w:space="0" w:color="auto"/>
              <w:right w:val="nil"/>
            </w:tcBorders>
            <w:shd w:val="solid" w:color="C0C0C0" w:fill="auto"/>
          </w:tcPr>
          <w:p w14:paraId="4FD17656" w14:textId="77777777" w:rsidR="004E03E3" w:rsidRDefault="004E03E3">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t xml:space="preserve">Measure/Sub-Objective 3.6: Defining the criteria for non-financial support to civil society organizations (CSOs) </w:t>
            </w:r>
          </w:p>
        </w:tc>
        <w:tc>
          <w:tcPr>
            <w:tcW w:w="990" w:type="dxa"/>
            <w:tcBorders>
              <w:top w:val="single" w:sz="6" w:space="0" w:color="auto"/>
              <w:left w:val="nil"/>
              <w:bottom w:val="single" w:sz="6" w:space="0" w:color="auto"/>
              <w:right w:val="single" w:sz="6" w:space="0" w:color="auto"/>
            </w:tcBorders>
            <w:shd w:val="solid" w:color="C0C0C0" w:fill="auto"/>
          </w:tcPr>
          <w:p w14:paraId="2069F686" w14:textId="77777777" w:rsidR="004E03E3" w:rsidRDefault="004E03E3">
            <w:pPr>
              <w:autoSpaceDE w:val="0"/>
              <w:autoSpaceDN w:val="0"/>
              <w:adjustRightInd w:val="0"/>
              <w:contextualSpacing w:val="0"/>
              <w:jc w:val="right"/>
              <w:rPr>
                <w:rFonts w:cs="Segoe UI Semilight"/>
                <w:color w:val="000000"/>
                <w:szCs w:val="20"/>
                <w:lang w:val="en-US"/>
              </w:rPr>
            </w:pPr>
          </w:p>
        </w:tc>
      </w:tr>
      <w:tr w:rsidR="004E03E3" w14:paraId="0A5CD025" w14:textId="77777777" w:rsidTr="004E03E3">
        <w:trPr>
          <w:trHeight w:val="564"/>
        </w:trPr>
        <w:tc>
          <w:tcPr>
            <w:tcW w:w="3902" w:type="dxa"/>
            <w:tcBorders>
              <w:top w:val="single" w:sz="6" w:space="0" w:color="auto"/>
              <w:left w:val="single" w:sz="6" w:space="0" w:color="auto"/>
              <w:bottom w:val="single" w:sz="6" w:space="0" w:color="auto"/>
              <w:right w:val="single" w:sz="6" w:space="0" w:color="auto"/>
            </w:tcBorders>
          </w:tcPr>
          <w:p w14:paraId="108EE3C0" w14:textId="2A1A97AF"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3.6.1. Conduct a legal analysis of the legislation which regulates non-financial support to CSOs</w:t>
            </w:r>
          </w:p>
        </w:tc>
        <w:tc>
          <w:tcPr>
            <w:tcW w:w="4138" w:type="dxa"/>
            <w:tcBorders>
              <w:top w:val="single" w:sz="6" w:space="0" w:color="auto"/>
              <w:left w:val="single" w:sz="6" w:space="0" w:color="auto"/>
              <w:bottom w:val="single" w:sz="6" w:space="0" w:color="auto"/>
              <w:right w:val="single" w:sz="6" w:space="0" w:color="auto"/>
            </w:tcBorders>
          </w:tcPr>
          <w:p w14:paraId="54C400DC" w14:textId="77777777" w:rsidR="004E03E3" w:rsidRDefault="004E03E3">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legal analysis on how to regulate non-financial support to CSOs has been conducted </w:t>
            </w:r>
          </w:p>
        </w:tc>
        <w:tc>
          <w:tcPr>
            <w:tcW w:w="990" w:type="dxa"/>
            <w:tcBorders>
              <w:top w:val="single" w:sz="6" w:space="0" w:color="auto"/>
              <w:left w:val="single" w:sz="6" w:space="0" w:color="auto"/>
              <w:bottom w:val="single" w:sz="6" w:space="0" w:color="auto"/>
              <w:right w:val="single" w:sz="6" w:space="0" w:color="auto"/>
            </w:tcBorders>
          </w:tcPr>
          <w:p w14:paraId="7E61D607" w14:textId="77777777" w:rsidR="004E03E3" w:rsidRDefault="004E03E3">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0</w:t>
            </w:r>
          </w:p>
        </w:tc>
      </w:tr>
    </w:tbl>
    <w:p w14:paraId="595E6532" w14:textId="144F19A9" w:rsidR="00813B32" w:rsidRDefault="00813B32" w:rsidP="00907367">
      <w:pPr>
        <w:rPr>
          <w:rFonts w:cs="Calibri Light"/>
          <w:lang w:val="en-US"/>
        </w:rPr>
      </w:pPr>
    </w:p>
    <w:p w14:paraId="5D48390F" w14:textId="673D260F" w:rsidR="00303927" w:rsidRDefault="00907367" w:rsidP="00352895">
      <w:pPr>
        <w:pStyle w:val="Heading3"/>
      </w:pPr>
      <w:bookmarkStart w:id="27" w:name="_Toc501709159"/>
      <w:r w:rsidRPr="001F3B38">
        <w:lastRenderedPageBreak/>
        <w:t>2.2.4 Strategic Objective 4: Empower integrated approach to the development of volunteering</w:t>
      </w:r>
      <w:bookmarkEnd w:id="27"/>
    </w:p>
    <w:p w14:paraId="36C1CF43" w14:textId="77777777" w:rsidR="00587636" w:rsidRPr="001F3B38" w:rsidRDefault="00587636" w:rsidP="00907367">
      <w:pPr>
        <w:rPr>
          <w:rFonts w:cs="Calibri Light"/>
          <w:lang w:val="en-US"/>
        </w:rPr>
      </w:pPr>
    </w:p>
    <w:p w14:paraId="44391CE0" w14:textId="69D648E4" w:rsidR="00587636" w:rsidRPr="001F3B38" w:rsidRDefault="00587636" w:rsidP="00907367">
      <w:pPr>
        <w:rPr>
          <w:rFonts w:cs="Calibri Light"/>
          <w:lang w:val="en-US"/>
        </w:rPr>
      </w:pPr>
      <w:r w:rsidRPr="001F3B38">
        <w:rPr>
          <w:rFonts w:cs="Calibri Light"/>
          <w:lang w:val="en-US"/>
        </w:rPr>
        <w:t xml:space="preserve">The implementation of this strategic objective has reached a progress rate of </w:t>
      </w:r>
      <w:r w:rsidR="00813B32">
        <w:rPr>
          <w:rFonts w:cs="Calibri Light"/>
          <w:b/>
          <w:lang w:val="en-US"/>
        </w:rPr>
        <w:t>83</w:t>
      </w:r>
      <w:r w:rsidRPr="001F3B38">
        <w:rPr>
          <w:rFonts w:cs="Calibri Light"/>
          <w:b/>
          <w:lang w:val="en-US"/>
        </w:rPr>
        <w:t xml:space="preserve"> percent</w:t>
      </w:r>
      <w:r w:rsidRPr="001F3B38">
        <w:rPr>
          <w:rFonts w:cs="Calibri Light"/>
          <w:lang w:val="en-US"/>
        </w:rPr>
        <w:t xml:space="preserve"> as far as promoting an integrated approach for the development of volunteering in the country. </w:t>
      </w:r>
    </w:p>
    <w:p w14:paraId="5E15878D" w14:textId="77777777" w:rsidR="00587636" w:rsidRPr="001F3B38" w:rsidRDefault="00587636" w:rsidP="00907367">
      <w:pPr>
        <w:rPr>
          <w:rFonts w:cs="Calibri Light"/>
          <w:lang w:val="en-US"/>
        </w:rPr>
      </w:pPr>
    </w:p>
    <w:p w14:paraId="7AFE25AE" w14:textId="77777777" w:rsidR="00A93B5C" w:rsidRPr="001F3B38" w:rsidRDefault="00A93B5C" w:rsidP="00A93B5C">
      <w:pPr>
        <w:pStyle w:val="ListParagraph"/>
        <w:numPr>
          <w:ilvl w:val="0"/>
          <w:numId w:val="12"/>
        </w:numPr>
        <w:rPr>
          <w:rFonts w:cs="Calibri Light"/>
          <w:lang w:val="en-US"/>
        </w:rPr>
      </w:pPr>
      <w:r w:rsidRPr="001F3B38">
        <w:rPr>
          <w:rFonts w:cs="Calibri Light"/>
          <w:lang w:val="en-US"/>
        </w:rPr>
        <w:t xml:space="preserve">The joint Working Group </w:t>
      </w:r>
      <w:r w:rsidR="003040FE" w:rsidRPr="001F3B38">
        <w:rPr>
          <w:rFonts w:cs="Calibri Light"/>
          <w:lang w:val="en-US"/>
        </w:rPr>
        <w:t>for Developing Volunteerism has been established in November 15, 2015. It consists of 28 members in total. While the working group members representing government have been appointed by a government decision, the selection of civil society members has been arranged through the coordinator of the group.</w:t>
      </w:r>
      <w:r w:rsidR="003040FE" w:rsidRPr="001F3B38">
        <w:rPr>
          <w:rStyle w:val="FootnoteReference"/>
          <w:rFonts w:cs="Calibri Light"/>
          <w:lang w:val="en-US"/>
        </w:rPr>
        <w:footnoteReference w:id="29"/>
      </w:r>
      <w:r w:rsidR="003040FE" w:rsidRPr="001F3B38">
        <w:rPr>
          <w:rFonts w:cs="Calibri Light"/>
          <w:lang w:val="en-US"/>
        </w:rPr>
        <w:t xml:space="preserve"> This working group has been extremely inactive and has not held meetings after the initial informative meeting. </w:t>
      </w:r>
    </w:p>
    <w:p w14:paraId="02F86EEA" w14:textId="77777777" w:rsidR="003040FE" w:rsidRPr="001F3B38" w:rsidRDefault="003040FE" w:rsidP="003040FE">
      <w:pPr>
        <w:pStyle w:val="ListParagraph"/>
        <w:rPr>
          <w:rFonts w:cs="Calibri Light"/>
          <w:lang w:val="en-US"/>
        </w:rPr>
      </w:pPr>
    </w:p>
    <w:p w14:paraId="0FC3AD4D" w14:textId="474E8B7A" w:rsidR="00A93B5C" w:rsidRDefault="003040FE" w:rsidP="00587636">
      <w:pPr>
        <w:pStyle w:val="ListParagraph"/>
        <w:numPr>
          <w:ilvl w:val="0"/>
          <w:numId w:val="7"/>
        </w:numPr>
        <w:rPr>
          <w:rFonts w:cs="Calibri Light"/>
          <w:lang w:val="en-US"/>
        </w:rPr>
      </w:pPr>
      <w:r w:rsidRPr="001F3B38">
        <w:rPr>
          <w:rFonts w:cs="Calibri Light"/>
          <w:lang w:val="en-US"/>
        </w:rPr>
        <w:t>The</w:t>
      </w:r>
      <w:r w:rsidR="00A93B5C" w:rsidRPr="001F3B38">
        <w:rPr>
          <w:rFonts w:cs="Calibri Light"/>
          <w:lang w:val="en-US"/>
        </w:rPr>
        <w:t xml:space="preserve"> legal analysis and</w:t>
      </w:r>
      <w:r w:rsidRPr="001F3B38">
        <w:rPr>
          <w:rFonts w:cs="Calibri Light"/>
          <w:lang w:val="en-US"/>
        </w:rPr>
        <w:t xml:space="preserve"> the</w:t>
      </w:r>
      <w:r w:rsidR="00A93B5C" w:rsidRPr="001F3B38">
        <w:rPr>
          <w:rFonts w:cs="Calibri Light"/>
          <w:lang w:val="en-US"/>
        </w:rPr>
        <w:t xml:space="preserve"> study on volunteerism have been conducted. They consist of a </w:t>
      </w:r>
      <w:r w:rsidR="00587636" w:rsidRPr="001F3B38">
        <w:rPr>
          <w:rFonts w:cs="Calibri Light"/>
          <w:lang w:val="en-US"/>
        </w:rPr>
        <w:t xml:space="preserve">needs assessment and profile of </w:t>
      </w:r>
      <w:r w:rsidR="00F85EFF" w:rsidRPr="001F3B38">
        <w:rPr>
          <w:rFonts w:cs="Calibri Light"/>
          <w:lang w:val="en-US"/>
        </w:rPr>
        <w:t>volunteering.</w:t>
      </w:r>
      <w:r w:rsidR="00A93B5C" w:rsidRPr="001F3B38">
        <w:rPr>
          <w:rFonts w:cs="Calibri Light"/>
          <w:lang w:val="en-US"/>
        </w:rPr>
        <w:t xml:space="preserve"> Several activities in a form of workshops and focus groups have been organized which have helped shape these studies. In addition, a policy analysis has been drafted, complementary to the </w:t>
      </w:r>
      <w:r w:rsidR="00A93B5C" w:rsidRPr="001F3B38">
        <w:rPr>
          <w:rFonts w:cs="Calibri Light"/>
          <w:i/>
          <w:lang w:val="en-US"/>
        </w:rPr>
        <w:t>study on volunteerism</w:t>
      </w:r>
      <w:r w:rsidR="00A93B5C" w:rsidRPr="001F3B38">
        <w:rPr>
          <w:rFonts w:cs="Calibri Light"/>
          <w:lang w:val="en-US"/>
        </w:rPr>
        <w:t xml:space="preserve">, which will be used to provide a roadmap for drafting a Law on Volunteering. </w:t>
      </w:r>
      <w:r w:rsidR="00997B91" w:rsidRPr="001F3B38">
        <w:rPr>
          <w:rFonts w:cs="Calibri Light"/>
          <w:lang w:val="en-US"/>
        </w:rPr>
        <w:t xml:space="preserve">In general, these studies depict local and international perspectives on how to go about regulating, incentivizing and promoting volunteerism in the country. </w:t>
      </w:r>
    </w:p>
    <w:p w14:paraId="2B49AB47" w14:textId="07336A1B" w:rsidR="00B958A1" w:rsidRDefault="00B958A1" w:rsidP="00B958A1">
      <w:pPr>
        <w:rPr>
          <w:rFonts w:cs="Calibri Light"/>
          <w:lang w:val="en-US"/>
        </w:rPr>
      </w:pPr>
    </w:p>
    <w:p w14:paraId="5A7A3D63" w14:textId="49ACD46D" w:rsidR="00B958A1" w:rsidRPr="00B958A1" w:rsidRDefault="00B958A1" w:rsidP="00B958A1">
      <w:pPr>
        <w:rPr>
          <w:rFonts w:cs="Calibri Light"/>
          <w:lang w:val="en-US"/>
        </w:rPr>
      </w:pPr>
      <w:r>
        <w:rPr>
          <w:rFonts w:cs="Calibri Light"/>
          <w:lang w:val="en-US"/>
        </w:rPr>
        <w:t xml:space="preserve">In contrast to ratings of the Monitoring Matrix, the traffic light rating system shows that certain actions must be taken in order to level up to the progress reported by the Secretariat. As shown in the following table, the sub-objectives reach </w:t>
      </w:r>
      <w:r w:rsidR="00813B32">
        <w:rPr>
          <w:rFonts w:cs="Calibri Light"/>
          <w:lang w:val="en-US"/>
        </w:rPr>
        <w:t>a very low level of progress</w:t>
      </w:r>
      <w:r>
        <w:rPr>
          <w:rFonts w:cs="Calibri Light"/>
          <w:lang w:val="en-US"/>
        </w:rPr>
        <w:t xml:space="preserve">. Most of the activities relate to the </w:t>
      </w:r>
      <w:r w:rsidR="00813B32">
        <w:rPr>
          <w:rFonts w:cs="Calibri Light"/>
          <w:lang w:val="en-US"/>
        </w:rPr>
        <w:t xml:space="preserve">studies prepared on the legal analysis, country profile and policy paper related to volunteer development.   </w:t>
      </w:r>
    </w:p>
    <w:p w14:paraId="2C338E94" w14:textId="28D4E676" w:rsidR="00B958A1" w:rsidRDefault="00B958A1" w:rsidP="00B958A1">
      <w:pPr>
        <w:rPr>
          <w:rFonts w:cs="Calibri Light"/>
          <w:lang w:val="en-US"/>
        </w:rPr>
      </w:pPr>
    </w:p>
    <w:tbl>
      <w:tblPr>
        <w:tblStyle w:val="TableGridLight1"/>
        <w:tblW w:w="9085" w:type="dxa"/>
        <w:tblLook w:val="04A0" w:firstRow="1" w:lastRow="0" w:firstColumn="1" w:lastColumn="0" w:noHBand="0" w:noVBand="1"/>
      </w:tblPr>
      <w:tblGrid>
        <w:gridCol w:w="708"/>
        <w:gridCol w:w="4994"/>
        <w:gridCol w:w="3383"/>
      </w:tblGrid>
      <w:tr w:rsidR="00B958A1" w14:paraId="65EFA280" w14:textId="77777777" w:rsidTr="00B958A1">
        <w:trPr>
          <w:trHeight w:val="488"/>
        </w:trPr>
        <w:tc>
          <w:tcPr>
            <w:tcW w:w="708" w:type="dxa"/>
            <w:shd w:val="clear" w:color="auto" w:fill="F2F2F2" w:themeFill="background1" w:themeFillShade="F2"/>
            <w:vAlign w:val="center"/>
          </w:tcPr>
          <w:p w14:paraId="51FECB1A" w14:textId="77777777" w:rsidR="00B958A1" w:rsidRDefault="00B958A1" w:rsidP="00B958A1">
            <w:pPr>
              <w:jc w:val="center"/>
              <w:rPr>
                <w:rFonts w:cs="Calibri Light"/>
                <w:noProof/>
                <w:sz w:val="18"/>
                <w:szCs w:val="18"/>
                <w:lang w:val="en-US"/>
              </w:rPr>
            </w:pPr>
            <w:r>
              <w:rPr>
                <w:rFonts w:cs="Calibri Light"/>
                <w:noProof/>
                <w:sz w:val="18"/>
                <w:szCs w:val="18"/>
                <w:lang w:val="en-US"/>
              </w:rPr>
              <w:br/>
            </w:r>
          </w:p>
        </w:tc>
        <w:tc>
          <w:tcPr>
            <w:tcW w:w="4994" w:type="dxa"/>
            <w:shd w:val="clear" w:color="auto" w:fill="F2F2F2" w:themeFill="background1" w:themeFillShade="F2"/>
            <w:vAlign w:val="center"/>
          </w:tcPr>
          <w:p w14:paraId="36C27D63" w14:textId="77777777" w:rsidR="00B958A1" w:rsidRPr="005017C2" w:rsidRDefault="00B958A1" w:rsidP="00B958A1">
            <w:pPr>
              <w:rPr>
                <w:rFonts w:cs="Calibri Light"/>
                <w:sz w:val="18"/>
                <w:szCs w:val="18"/>
                <w:lang w:val="en-US"/>
              </w:rPr>
            </w:pPr>
            <w:r>
              <w:rPr>
                <w:rFonts w:cs="Calibri Light"/>
                <w:szCs w:val="20"/>
                <w:lang w:val="en-US"/>
              </w:rPr>
              <w:t xml:space="preserve">Objective </w:t>
            </w:r>
          </w:p>
        </w:tc>
        <w:tc>
          <w:tcPr>
            <w:tcW w:w="3383" w:type="dxa"/>
            <w:shd w:val="clear" w:color="auto" w:fill="F2F2F2" w:themeFill="background1" w:themeFillShade="F2"/>
            <w:vAlign w:val="center"/>
          </w:tcPr>
          <w:p w14:paraId="5E5109BE" w14:textId="77777777" w:rsidR="00B958A1" w:rsidRDefault="00B958A1" w:rsidP="00B958A1">
            <w:pPr>
              <w:rPr>
                <w:rFonts w:cs="Calibri Light"/>
                <w:lang w:val="en-US"/>
              </w:rPr>
            </w:pPr>
            <w:r>
              <w:rPr>
                <w:rFonts w:cs="Calibri Light"/>
                <w:szCs w:val="20"/>
                <w:lang w:val="en-US"/>
              </w:rPr>
              <w:t xml:space="preserve">Action </w:t>
            </w:r>
          </w:p>
        </w:tc>
      </w:tr>
      <w:tr w:rsidR="00B958A1" w14:paraId="0E60AB86" w14:textId="77777777" w:rsidTr="00B958A1">
        <w:trPr>
          <w:trHeight w:val="488"/>
        </w:trPr>
        <w:tc>
          <w:tcPr>
            <w:tcW w:w="708" w:type="dxa"/>
            <w:shd w:val="clear" w:color="auto" w:fill="F2F2F2" w:themeFill="background1" w:themeFillShade="F2"/>
          </w:tcPr>
          <w:p w14:paraId="3539F898" w14:textId="77777777" w:rsidR="00B958A1" w:rsidRPr="005017C2" w:rsidRDefault="00B958A1"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699200" behindDoc="0" locked="0" layoutInCell="1" allowOverlap="1" wp14:anchorId="14C94C1D" wp14:editId="20301E4F">
                      <wp:simplePos x="0" y="0"/>
                      <wp:positionH relativeFrom="column">
                        <wp:posOffset>57150</wp:posOffset>
                      </wp:positionH>
                      <wp:positionV relativeFrom="paragraph">
                        <wp:posOffset>38735</wp:posOffset>
                      </wp:positionV>
                      <wp:extent cx="236220" cy="228600"/>
                      <wp:effectExtent l="0" t="0" r="11430" b="19050"/>
                      <wp:wrapNone/>
                      <wp:docPr id="3" name="Flowchart: Connector 3"/>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92D0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EC11EF" id="Flowchart: Connector 3" o:spid="_x0000_s1026" type="#_x0000_t120" style="position:absolute;margin-left:4.5pt;margin-top:3.05pt;width:18.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" fillcolor="#92d050" strokecolor="#7f7f7f [1612]" strokeweight="2pt"/>
                  </w:pict>
                </mc:Fallback>
              </mc:AlternateContent>
            </w:r>
          </w:p>
        </w:tc>
        <w:tc>
          <w:tcPr>
            <w:tcW w:w="4994" w:type="dxa"/>
          </w:tcPr>
          <w:p w14:paraId="0C02AEDF" w14:textId="43E77973" w:rsidR="00B958A1" w:rsidRPr="005017C2" w:rsidRDefault="00B958A1" w:rsidP="00B958A1">
            <w:pPr>
              <w:rPr>
                <w:rFonts w:cs="Calibri Light"/>
                <w:sz w:val="18"/>
                <w:szCs w:val="18"/>
                <w:lang w:val="en-US"/>
              </w:rPr>
            </w:pPr>
            <w:r>
              <w:rPr>
                <w:rFonts w:cs="Calibri Light"/>
                <w:sz w:val="18"/>
                <w:szCs w:val="18"/>
                <w:lang w:val="en-US"/>
              </w:rPr>
              <w:t xml:space="preserve">Identifying the needs and profile of volunteering in the country   </w:t>
            </w:r>
          </w:p>
        </w:tc>
        <w:tc>
          <w:tcPr>
            <w:tcW w:w="3383" w:type="dxa"/>
          </w:tcPr>
          <w:p w14:paraId="5DFB57B5" w14:textId="65DF4DE6" w:rsidR="00B958A1" w:rsidRPr="002B4B74" w:rsidRDefault="00813B32" w:rsidP="00B958A1">
            <w:pPr>
              <w:rPr>
                <w:rFonts w:cs="Calibri Light"/>
                <w:sz w:val="18"/>
                <w:szCs w:val="18"/>
                <w:lang w:val="en-US"/>
              </w:rPr>
            </w:pPr>
            <w:r>
              <w:rPr>
                <w:rFonts w:cs="Calibri Light"/>
                <w:sz w:val="18"/>
                <w:szCs w:val="18"/>
                <w:lang w:val="en-US"/>
              </w:rPr>
              <w:t xml:space="preserve">Working Group review the reports and decide about a roadmap </w:t>
            </w:r>
          </w:p>
        </w:tc>
      </w:tr>
      <w:tr w:rsidR="00B958A1" w14:paraId="443835B4" w14:textId="77777777" w:rsidTr="00B958A1">
        <w:trPr>
          <w:trHeight w:val="476"/>
        </w:trPr>
        <w:tc>
          <w:tcPr>
            <w:tcW w:w="708" w:type="dxa"/>
            <w:shd w:val="clear" w:color="auto" w:fill="F2F2F2" w:themeFill="background1" w:themeFillShade="F2"/>
          </w:tcPr>
          <w:p w14:paraId="2DA0F551" w14:textId="77777777" w:rsidR="00B958A1" w:rsidRPr="005017C2" w:rsidRDefault="00B958A1"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700224" behindDoc="0" locked="0" layoutInCell="1" allowOverlap="1" wp14:anchorId="1E4E68D0" wp14:editId="10B7975B">
                      <wp:simplePos x="0" y="0"/>
                      <wp:positionH relativeFrom="column">
                        <wp:posOffset>54610</wp:posOffset>
                      </wp:positionH>
                      <wp:positionV relativeFrom="paragraph">
                        <wp:posOffset>45085</wp:posOffset>
                      </wp:positionV>
                      <wp:extent cx="236220" cy="228600"/>
                      <wp:effectExtent l="0" t="0" r="11430" b="19050"/>
                      <wp:wrapNone/>
                      <wp:docPr id="10" name="Flowchart: Connector 10"/>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275F20" id="Flowchart: Connector 10" o:spid="_x0000_s1026" type="#_x0000_t120" style="position:absolute;margin-left:4.3pt;margin-top:3.55pt;width:18.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" fillcolor="yellow" strokecolor="#7f7f7f [1612]" strokeweight="2pt"/>
                  </w:pict>
                </mc:Fallback>
              </mc:AlternateContent>
            </w:r>
          </w:p>
        </w:tc>
        <w:tc>
          <w:tcPr>
            <w:tcW w:w="4994" w:type="dxa"/>
          </w:tcPr>
          <w:p w14:paraId="12F002C3" w14:textId="3D8829BB" w:rsidR="00B958A1" w:rsidRPr="005017C2" w:rsidRDefault="00813B32" w:rsidP="00B958A1">
            <w:pPr>
              <w:rPr>
                <w:rFonts w:cs="Calibri Light"/>
                <w:sz w:val="18"/>
                <w:szCs w:val="18"/>
                <w:lang w:val="en-US"/>
              </w:rPr>
            </w:pPr>
            <w:r>
              <w:rPr>
                <w:rFonts w:cs="Calibri Light"/>
                <w:sz w:val="18"/>
                <w:szCs w:val="18"/>
                <w:lang w:val="en-US"/>
              </w:rPr>
              <w:t xml:space="preserve">Defining </w:t>
            </w:r>
            <w:r w:rsidR="00B958A1">
              <w:rPr>
                <w:rFonts w:cs="Calibri Light"/>
                <w:sz w:val="18"/>
                <w:szCs w:val="18"/>
                <w:lang w:val="en-US"/>
              </w:rPr>
              <w:t xml:space="preserve">principles of the system for an integrated approach towards development of volunteering  </w:t>
            </w:r>
          </w:p>
        </w:tc>
        <w:tc>
          <w:tcPr>
            <w:tcW w:w="3383" w:type="dxa"/>
          </w:tcPr>
          <w:p w14:paraId="1CA6C09E" w14:textId="65DCB211" w:rsidR="00B958A1" w:rsidRPr="002B4B74" w:rsidRDefault="00813B32" w:rsidP="00B958A1">
            <w:pPr>
              <w:rPr>
                <w:rFonts w:cs="Calibri Light"/>
                <w:sz w:val="18"/>
                <w:szCs w:val="18"/>
                <w:lang w:val="en-US"/>
              </w:rPr>
            </w:pPr>
            <w:r>
              <w:rPr>
                <w:rFonts w:cs="Calibri Light"/>
                <w:sz w:val="18"/>
                <w:szCs w:val="18"/>
                <w:lang w:val="en-US"/>
              </w:rPr>
              <w:t xml:space="preserve">The legislation should be adopted for an enabling environment on volunteering </w:t>
            </w:r>
          </w:p>
        </w:tc>
      </w:tr>
      <w:tr w:rsidR="00B958A1" w14:paraId="260B264E" w14:textId="77777777" w:rsidTr="00B958A1">
        <w:trPr>
          <w:trHeight w:val="488"/>
        </w:trPr>
        <w:tc>
          <w:tcPr>
            <w:tcW w:w="708" w:type="dxa"/>
            <w:shd w:val="clear" w:color="auto" w:fill="F2F2F2" w:themeFill="background1" w:themeFillShade="F2"/>
          </w:tcPr>
          <w:p w14:paraId="3B711F18" w14:textId="77777777" w:rsidR="00B958A1" w:rsidRPr="005017C2" w:rsidRDefault="00B958A1" w:rsidP="00B958A1">
            <w:pPr>
              <w:jc w:val="center"/>
              <w:rPr>
                <w:rFonts w:cs="Calibri Light"/>
                <w:sz w:val="18"/>
                <w:szCs w:val="18"/>
                <w:lang w:val="en-US"/>
              </w:rPr>
            </w:pPr>
            <w:r>
              <w:rPr>
                <w:rFonts w:cs="Calibri Light"/>
                <w:noProof/>
                <w:sz w:val="18"/>
                <w:szCs w:val="18"/>
                <w:lang w:val="en-US"/>
              </w:rPr>
              <mc:AlternateContent>
                <mc:Choice Requires="wps">
                  <w:drawing>
                    <wp:anchor distT="0" distB="0" distL="114300" distR="114300" simplePos="0" relativeHeight="251701248" behindDoc="0" locked="0" layoutInCell="1" allowOverlap="1" wp14:anchorId="4427F407" wp14:editId="4BC98EBA">
                      <wp:simplePos x="0" y="0"/>
                      <wp:positionH relativeFrom="column">
                        <wp:posOffset>54610</wp:posOffset>
                      </wp:positionH>
                      <wp:positionV relativeFrom="paragraph">
                        <wp:posOffset>46990</wp:posOffset>
                      </wp:positionV>
                      <wp:extent cx="236220" cy="228600"/>
                      <wp:effectExtent l="0" t="0" r="11430" b="19050"/>
                      <wp:wrapNone/>
                      <wp:docPr id="14" name="Flowchart: Connector 14"/>
                      <wp:cNvGraphicFramePr/>
                      <a:graphic xmlns:a="http://schemas.openxmlformats.org/drawingml/2006/main">
                        <a:graphicData uri="http://schemas.microsoft.com/office/word/2010/wordprocessingShape">
                          <wps:wsp>
                            <wps:cNvSpPr/>
                            <wps:spPr>
                              <a:xfrm>
                                <a:off x="0" y="0"/>
                                <a:ext cx="236220" cy="228600"/>
                              </a:xfrm>
                              <a:prstGeom prst="flowChartConnector">
                                <a:avLst/>
                              </a:prstGeom>
                              <a:solidFill>
                                <a:srgbClr val="FF0000"/>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D5167D" id="Flowchart: Connector 14" o:spid="_x0000_s1026" type="#_x0000_t120" style="position:absolute;margin-left:4.3pt;margin-top:3.7pt;width:18.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" fillcolor="red" strokecolor="#7f7f7f [1612]" strokeweight="2pt"/>
                  </w:pict>
                </mc:Fallback>
              </mc:AlternateContent>
            </w:r>
          </w:p>
        </w:tc>
        <w:tc>
          <w:tcPr>
            <w:tcW w:w="4994" w:type="dxa"/>
          </w:tcPr>
          <w:p w14:paraId="7DC2BA5A" w14:textId="422466B8" w:rsidR="00B958A1" w:rsidRPr="005017C2" w:rsidRDefault="00B958A1" w:rsidP="00B958A1">
            <w:pPr>
              <w:rPr>
                <w:rFonts w:cs="Calibri Light"/>
                <w:sz w:val="18"/>
                <w:szCs w:val="18"/>
                <w:lang w:val="en-US"/>
              </w:rPr>
            </w:pPr>
            <w:r>
              <w:rPr>
                <w:rFonts w:cs="Calibri Light"/>
                <w:sz w:val="18"/>
                <w:szCs w:val="18"/>
                <w:lang w:val="en-US"/>
              </w:rPr>
              <w:t xml:space="preserve">Creating a monitoring and reporting system on volunteerism </w:t>
            </w:r>
          </w:p>
        </w:tc>
        <w:tc>
          <w:tcPr>
            <w:tcW w:w="3383" w:type="dxa"/>
          </w:tcPr>
          <w:p w14:paraId="3273F858" w14:textId="234D8428" w:rsidR="00B958A1" w:rsidRPr="002B4B74" w:rsidRDefault="00813B32" w:rsidP="00B958A1">
            <w:pPr>
              <w:rPr>
                <w:rFonts w:cs="Calibri Light"/>
                <w:sz w:val="18"/>
                <w:szCs w:val="18"/>
                <w:lang w:val="en-US"/>
              </w:rPr>
            </w:pPr>
            <w:r>
              <w:rPr>
                <w:rFonts w:cs="Calibri Light"/>
                <w:sz w:val="18"/>
                <w:szCs w:val="18"/>
                <w:lang w:val="en-US"/>
              </w:rPr>
              <w:t xml:space="preserve">Set up a system to measure progress on volunteer development </w:t>
            </w:r>
          </w:p>
        </w:tc>
      </w:tr>
    </w:tbl>
    <w:p w14:paraId="60DC0F7B" w14:textId="7A382132" w:rsidR="00587636" w:rsidRDefault="00587636" w:rsidP="00907367">
      <w:pPr>
        <w:rPr>
          <w:rFonts w:cs="Calibri Light"/>
          <w:lang w:val="en-US"/>
        </w:rPr>
      </w:pPr>
    </w:p>
    <w:p w14:paraId="03782249" w14:textId="3EC39E4E" w:rsidR="00A22A42" w:rsidRDefault="00A22A42" w:rsidP="00A22A42">
      <w:pPr>
        <w:rPr>
          <w:rFonts w:cs="Calibri Light"/>
          <w:lang w:val="en-US"/>
        </w:rPr>
      </w:pPr>
      <w:r w:rsidRPr="001F3B38">
        <w:rPr>
          <w:rFonts w:cs="Calibri Light"/>
          <w:b/>
          <w:lang w:val="en-US"/>
        </w:rPr>
        <w:t>What has not been achieved?</w:t>
      </w:r>
      <w:r w:rsidRPr="001F3B38">
        <w:rPr>
          <w:rFonts w:cs="Calibri Light"/>
          <w:lang w:val="en-US"/>
        </w:rPr>
        <w:t xml:space="preserve"> </w:t>
      </w:r>
      <w:r>
        <w:rPr>
          <w:rFonts w:cs="Calibri Light"/>
          <w:lang w:val="en-US"/>
        </w:rPr>
        <w:t xml:space="preserve">The first sub-objective represents work still in progress. </w:t>
      </w:r>
      <w:r w:rsidRPr="001F3B38">
        <w:rPr>
          <w:rFonts w:cs="Calibri Light"/>
          <w:lang w:val="en-US"/>
        </w:rPr>
        <w:t xml:space="preserve">The Working Group for Developing Volunteerism has not been as proactive. In order for this strategic goal to be attainable, the working group must review and adopt the studies which have been finalized and come up with a decision and roadmap on how to go about drafting and adopting the Law on Volunteering. </w:t>
      </w:r>
      <w:r>
        <w:rPr>
          <w:rFonts w:cs="Calibri Light"/>
          <w:lang w:val="en-US"/>
        </w:rPr>
        <w:t xml:space="preserve">Depending on the policy or legal developments, there must be a system of monitoring and reporting for developing of volunteering in the country. </w:t>
      </w:r>
      <w:r w:rsidR="00757212" w:rsidRPr="007310FD">
        <w:rPr>
          <w:rFonts w:cs="Calibri Light"/>
          <w:lang w:val="en-US"/>
        </w:rPr>
        <w:t xml:space="preserve">Besides, strong central policy coordination (ideally from Prime Minister’s Office) with more ownership and proactive approach is needed in order to ensure significant and sustainable progress in this area. </w:t>
      </w:r>
      <w:r w:rsidRPr="007310FD">
        <w:rPr>
          <w:rFonts w:cs="Calibri Light"/>
          <w:lang w:val="en-US"/>
        </w:rPr>
        <w:t>For more detailed information extracted directly from the Monitoring Matrix, refer to the following tab</w:t>
      </w:r>
      <w:r>
        <w:rPr>
          <w:rFonts w:cs="Calibri Light"/>
          <w:lang w:val="en-US"/>
        </w:rPr>
        <w:t>le.</w:t>
      </w:r>
    </w:p>
    <w:p w14:paraId="60EB57B1" w14:textId="77777777" w:rsidR="007310FD" w:rsidRDefault="007310FD" w:rsidP="00A22A42"/>
    <w:p w14:paraId="1C758D3D" w14:textId="3BF1048C" w:rsidR="002A1B6A" w:rsidRDefault="002A1B6A" w:rsidP="002A1B6A">
      <w:r w:rsidRPr="007310FD">
        <w:t>Based on consultations with stakeholders gathered in the Government Working group for drafting the new Strategy, the main problem adressed within this strategic objective is the "lack of volunteering in public benefit programs." The reasons why volunteering has failed to develop are numerous. First, organizers of volunteering, including CSOs and public institutions, face some administrative and legal obstacles to volunteer engagement (for example, volunteering of citizens over the age of 24 is not recognized by the law). Second, standards and capacities are lacking in CSOs for volunteering engagement and management. And thirdly, citizens are not aware of the importance and values of volunteering.</w:t>
      </w:r>
    </w:p>
    <w:p w14:paraId="171BB182" w14:textId="77777777" w:rsidR="002A1B6A" w:rsidRDefault="002A1B6A" w:rsidP="006F4AEE"/>
    <w:p w14:paraId="6168BE55" w14:textId="77777777" w:rsidR="007310FD" w:rsidRDefault="007310FD" w:rsidP="007310FD">
      <w:pPr>
        <w:rPr>
          <w:rFonts w:cs="Calibri Light"/>
          <w:lang w:val="en-US"/>
        </w:rPr>
      </w:pPr>
      <w:r>
        <w:t xml:space="preserve">The technique used in identifying and analyzing the problems within this strategic objective, where different factors, seem to be inter-related is breaken down as a root </w:t>
      </w:r>
      <w:r w:rsidRPr="008A163F">
        <w:rPr>
          <w:i/>
        </w:rPr>
        <w:t>cause analysis</w:t>
      </w:r>
      <w:r>
        <w:t xml:space="preserve"> as in the following table.</w:t>
      </w:r>
    </w:p>
    <w:p w14:paraId="6AB5E70F" w14:textId="77777777" w:rsidR="00024E5D" w:rsidRDefault="00024E5D" w:rsidP="006F4AEE"/>
    <w:tbl>
      <w:tblPr>
        <w:tblStyle w:val="TableGrid"/>
        <w:tblW w:w="0" w:type="auto"/>
        <w:tblLook w:val="04A0" w:firstRow="1" w:lastRow="0" w:firstColumn="1" w:lastColumn="0" w:noHBand="0" w:noVBand="1"/>
      </w:tblPr>
      <w:tblGrid>
        <w:gridCol w:w="1784"/>
        <w:gridCol w:w="2499"/>
        <w:gridCol w:w="4779"/>
      </w:tblGrid>
      <w:tr w:rsidR="00024E5D" w:rsidRPr="005E4980" w14:paraId="50F19908" w14:textId="77777777" w:rsidTr="00B84854">
        <w:tc>
          <w:tcPr>
            <w:tcW w:w="1784" w:type="dxa"/>
            <w:vMerge w:val="restart"/>
            <w:vAlign w:val="center"/>
          </w:tcPr>
          <w:p w14:paraId="1E05B5C2" w14:textId="77777777" w:rsidR="00024E5D" w:rsidRPr="005E4980" w:rsidRDefault="00024E5D" w:rsidP="00B84854">
            <w:pPr>
              <w:jc w:val="center"/>
              <w:rPr>
                <w:rFonts w:cs="Segoe UI Semilight"/>
                <w:b/>
                <w:szCs w:val="20"/>
                <w:lang w:val="en-US"/>
              </w:rPr>
            </w:pPr>
            <w:bookmarkStart w:id="28" w:name="_Hlk500618667"/>
            <w:r w:rsidRPr="005E4980">
              <w:rPr>
                <w:rFonts w:cs="Segoe UI Semilight"/>
                <w:b/>
                <w:szCs w:val="20"/>
                <w:lang w:val="en-US"/>
              </w:rPr>
              <w:t>Main Problem</w:t>
            </w:r>
          </w:p>
          <w:p w14:paraId="5C1AA42C" w14:textId="77777777" w:rsidR="00024E5D" w:rsidRPr="005E4980" w:rsidRDefault="00024E5D" w:rsidP="00B84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Segoe UI Semilight"/>
                <w:color w:val="212121"/>
                <w:szCs w:val="20"/>
                <w:lang w:val="en-US"/>
              </w:rPr>
            </w:pPr>
            <w:r w:rsidRPr="005E4980">
              <w:rPr>
                <w:rFonts w:eastAsia="Times New Roman" w:cs="Segoe UI Semilight"/>
                <w:color w:val="212121"/>
                <w:szCs w:val="20"/>
                <w:lang w:val="en"/>
              </w:rPr>
              <w:t>Lack of volunteering in public benefit programs.</w:t>
            </w:r>
          </w:p>
          <w:p w14:paraId="05191DE1" w14:textId="77777777" w:rsidR="00024E5D" w:rsidRPr="005E4980" w:rsidRDefault="00024E5D" w:rsidP="00B84854">
            <w:pPr>
              <w:rPr>
                <w:rFonts w:cs="Segoe UI Semilight"/>
                <w:szCs w:val="20"/>
                <w:lang w:val="en-US"/>
              </w:rPr>
            </w:pPr>
          </w:p>
        </w:tc>
        <w:tc>
          <w:tcPr>
            <w:tcW w:w="2499" w:type="dxa"/>
            <w:vMerge w:val="restart"/>
          </w:tcPr>
          <w:p w14:paraId="2F9BF7D0" w14:textId="77777777" w:rsidR="00024E5D" w:rsidRPr="005E4980" w:rsidRDefault="00024E5D" w:rsidP="00B84854">
            <w:pPr>
              <w:jc w:val="center"/>
              <w:rPr>
                <w:rFonts w:cs="Segoe UI Semilight"/>
                <w:b/>
                <w:szCs w:val="20"/>
                <w:lang w:val="en-US"/>
              </w:rPr>
            </w:pPr>
            <w:r w:rsidRPr="005E4980">
              <w:rPr>
                <w:rFonts w:cs="Segoe UI Semilight"/>
                <w:b/>
                <w:szCs w:val="20"/>
                <w:lang w:val="en-US"/>
              </w:rPr>
              <w:t xml:space="preserve">1. Direct Cause  </w:t>
            </w:r>
          </w:p>
          <w:p w14:paraId="0D7EAD73" w14:textId="77777777" w:rsidR="00024E5D" w:rsidRPr="005E4980" w:rsidRDefault="00024E5D" w:rsidP="00B84854">
            <w:pPr>
              <w:pStyle w:val="HTMLPreformatted"/>
              <w:shd w:val="clear" w:color="auto" w:fill="FFFFFF"/>
              <w:rPr>
                <w:rFonts w:ascii="Segoe UI Semilight" w:hAnsi="Segoe UI Semilight" w:cs="Segoe UI Semilight"/>
                <w:color w:val="212121"/>
              </w:rPr>
            </w:pPr>
            <w:r w:rsidRPr="005E4980">
              <w:rPr>
                <w:rFonts w:ascii="Segoe UI Semilight" w:hAnsi="Segoe UI Semilight" w:cs="Segoe UI Semilight"/>
                <w:color w:val="212121"/>
                <w:lang w:val="en"/>
              </w:rPr>
              <w:t>Volunteer organizers face some administrative and legal obstacles in engaging and retaining volunteers.</w:t>
            </w:r>
          </w:p>
          <w:p w14:paraId="4FD0C1CF" w14:textId="77777777" w:rsidR="00024E5D" w:rsidRPr="005E4980" w:rsidRDefault="00024E5D" w:rsidP="00B84854">
            <w:pPr>
              <w:rPr>
                <w:rFonts w:cs="Segoe UI Semilight"/>
                <w:szCs w:val="20"/>
                <w:lang w:val="en-US"/>
              </w:rPr>
            </w:pPr>
          </w:p>
        </w:tc>
        <w:tc>
          <w:tcPr>
            <w:tcW w:w="4779" w:type="dxa"/>
          </w:tcPr>
          <w:p w14:paraId="16A80269" w14:textId="77777777" w:rsidR="00024E5D" w:rsidRPr="005E4980" w:rsidRDefault="00024E5D" w:rsidP="00B84854">
            <w:pPr>
              <w:jc w:val="center"/>
              <w:rPr>
                <w:rFonts w:cs="Segoe UI Semilight"/>
                <w:b/>
                <w:szCs w:val="20"/>
                <w:lang w:val="en-US"/>
              </w:rPr>
            </w:pPr>
            <w:r w:rsidRPr="005E4980">
              <w:rPr>
                <w:rFonts w:cs="Segoe UI Semilight"/>
                <w:b/>
                <w:szCs w:val="20"/>
                <w:lang w:val="en-US"/>
              </w:rPr>
              <w:t xml:space="preserve">1.1 Root Cause  </w:t>
            </w:r>
          </w:p>
          <w:p w14:paraId="46713250" w14:textId="77777777" w:rsidR="00024E5D" w:rsidRPr="005E4980" w:rsidRDefault="00024E5D" w:rsidP="00B84854">
            <w:pPr>
              <w:pStyle w:val="HTMLPreformatted"/>
              <w:shd w:val="clear" w:color="auto" w:fill="FFFFFF"/>
              <w:rPr>
                <w:rFonts w:ascii="Segoe UI Semilight" w:hAnsi="Segoe UI Semilight" w:cs="Segoe UI Semilight"/>
                <w:color w:val="212121"/>
              </w:rPr>
            </w:pPr>
            <w:r w:rsidRPr="005E4980">
              <w:rPr>
                <w:rFonts w:ascii="Segoe UI Semilight" w:hAnsi="Segoe UI Semilight" w:cs="Segoe UI Semilight"/>
                <w:color w:val="212121"/>
                <w:lang w:val="en"/>
              </w:rPr>
              <w:t>The state has not established an integrated legal and institutional framework for increasing volunteer work or volunteering in the country.</w:t>
            </w:r>
          </w:p>
          <w:p w14:paraId="7FA3FB6E" w14:textId="77777777" w:rsidR="00024E5D" w:rsidRPr="005E4980" w:rsidRDefault="00024E5D" w:rsidP="00B84854">
            <w:pPr>
              <w:rPr>
                <w:rFonts w:cs="Segoe UI Semilight"/>
                <w:szCs w:val="20"/>
                <w:lang w:val="en-US"/>
              </w:rPr>
            </w:pPr>
          </w:p>
        </w:tc>
      </w:tr>
      <w:tr w:rsidR="00024E5D" w:rsidRPr="005E4980" w14:paraId="42197CE0" w14:textId="77777777" w:rsidTr="00B84854">
        <w:tc>
          <w:tcPr>
            <w:tcW w:w="1784" w:type="dxa"/>
            <w:vMerge/>
          </w:tcPr>
          <w:p w14:paraId="5F889B4D" w14:textId="77777777" w:rsidR="00024E5D" w:rsidRPr="005E4980" w:rsidRDefault="00024E5D" w:rsidP="00B84854">
            <w:pPr>
              <w:rPr>
                <w:rFonts w:cs="Segoe UI Semilight"/>
                <w:szCs w:val="20"/>
                <w:lang w:val="en-US"/>
              </w:rPr>
            </w:pPr>
          </w:p>
        </w:tc>
        <w:tc>
          <w:tcPr>
            <w:tcW w:w="2499" w:type="dxa"/>
            <w:vMerge/>
          </w:tcPr>
          <w:p w14:paraId="16BAB92F" w14:textId="77777777" w:rsidR="00024E5D" w:rsidRPr="005E4980" w:rsidRDefault="00024E5D" w:rsidP="00B84854">
            <w:pPr>
              <w:rPr>
                <w:rFonts w:cs="Segoe UI Semilight"/>
                <w:szCs w:val="20"/>
                <w:lang w:val="en-US"/>
              </w:rPr>
            </w:pPr>
          </w:p>
        </w:tc>
        <w:tc>
          <w:tcPr>
            <w:tcW w:w="4779" w:type="dxa"/>
          </w:tcPr>
          <w:p w14:paraId="145EFC3F" w14:textId="77777777" w:rsidR="00024E5D" w:rsidRPr="005E4980" w:rsidRDefault="00024E5D" w:rsidP="00B84854">
            <w:pPr>
              <w:jc w:val="center"/>
              <w:rPr>
                <w:rFonts w:cs="Segoe UI Semilight"/>
                <w:b/>
                <w:szCs w:val="20"/>
                <w:lang w:val="en-US"/>
              </w:rPr>
            </w:pPr>
            <w:r w:rsidRPr="005E4980">
              <w:rPr>
                <w:rFonts w:cs="Segoe UI Semilight"/>
                <w:b/>
                <w:szCs w:val="20"/>
                <w:lang w:val="en-US"/>
              </w:rPr>
              <w:t xml:space="preserve">1.2 Root Cause  </w:t>
            </w:r>
          </w:p>
          <w:p w14:paraId="1AFFAAE5" w14:textId="77777777" w:rsidR="00024E5D" w:rsidRPr="005E4980" w:rsidRDefault="00024E5D" w:rsidP="00B84854">
            <w:pPr>
              <w:pStyle w:val="HTMLPreformatted"/>
              <w:shd w:val="clear" w:color="auto" w:fill="FFFFFF"/>
              <w:rPr>
                <w:rFonts w:ascii="Segoe UI Semilight" w:hAnsi="Segoe UI Semilight" w:cs="Segoe UI Semilight"/>
                <w:color w:val="212121"/>
              </w:rPr>
            </w:pPr>
            <w:r w:rsidRPr="005E4980">
              <w:rPr>
                <w:rFonts w:ascii="Segoe UI Semilight" w:hAnsi="Segoe UI Semilight" w:cs="Segoe UI Semilight"/>
                <w:color w:val="212121"/>
                <w:lang w:val="en"/>
              </w:rPr>
              <w:t>The state has not developed mechanisms to recognize and promote volunteer work as a goal to improve social welfare.</w:t>
            </w:r>
          </w:p>
          <w:p w14:paraId="5D4BDAE5" w14:textId="77777777" w:rsidR="00024E5D" w:rsidRPr="005E4980" w:rsidRDefault="00024E5D" w:rsidP="00B84854">
            <w:pPr>
              <w:rPr>
                <w:rFonts w:cs="Segoe UI Semilight"/>
                <w:szCs w:val="20"/>
                <w:lang w:val="en-US"/>
              </w:rPr>
            </w:pPr>
          </w:p>
        </w:tc>
      </w:tr>
      <w:tr w:rsidR="00024E5D" w:rsidRPr="005E4980" w14:paraId="287E8689" w14:textId="77777777" w:rsidTr="00B84854">
        <w:tc>
          <w:tcPr>
            <w:tcW w:w="1784" w:type="dxa"/>
            <w:vMerge/>
          </w:tcPr>
          <w:p w14:paraId="66D8769D" w14:textId="77777777" w:rsidR="00024E5D" w:rsidRPr="005E4980" w:rsidRDefault="00024E5D" w:rsidP="00B84854">
            <w:pPr>
              <w:rPr>
                <w:rFonts w:cs="Segoe UI Semilight"/>
                <w:szCs w:val="20"/>
                <w:lang w:val="en-US"/>
              </w:rPr>
            </w:pPr>
          </w:p>
        </w:tc>
        <w:tc>
          <w:tcPr>
            <w:tcW w:w="2499" w:type="dxa"/>
          </w:tcPr>
          <w:p w14:paraId="194B4BB1" w14:textId="77777777" w:rsidR="00024E5D" w:rsidRPr="005E4980" w:rsidRDefault="00024E5D" w:rsidP="00B84854">
            <w:pPr>
              <w:tabs>
                <w:tab w:val="left" w:pos="892"/>
              </w:tabs>
              <w:jc w:val="center"/>
              <w:rPr>
                <w:rFonts w:cs="Segoe UI Semilight"/>
                <w:b/>
                <w:szCs w:val="20"/>
                <w:lang w:val="en-US"/>
              </w:rPr>
            </w:pPr>
            <w:r w:rsidRPr="005E4980">
              <w:rPr>
                <w:rFonts w:cs="Segoe UI Semilight"/>
                <w:b/>
                <w:szCs w:val="20"/>
                <w:lang w:val="en-US"/>
              </w:rPr>
              <w:t>2. Direct Cause</w:t>
            </w:r>
          </w:p>
          <w:p w14:paraId="78A372EE" w14:textId="77777777" w:rsidR="00024E5D" w:rsidRPr="005E4980" w:rsidRDefault="00024E5D" w:rsidP="00B84854">
            <w:pPr>
              <w:pStyle w:val="HTMLPreformatted"/>
              <w:shd w:val="clear" w:color="auto" w:fill="FFFFFF"/>
              <w:rPr>
                <w:rFonts w:ascii="Segoe UI Semilight" w:hAnsi="Segoe UI Semilight" w:cs="Segoe UI Semilight"/>
                <w:color w:val="212121"/>
              </w:rPr>
            </w:pPr>
            <w:r w:rsidRPr="005E4980">
              <w:rPr>
                <w:rFonts w:ascii="Segoe UI Semilight" w:hAnsi="Segoe UI Semilight" w:cs="Segoe UI Semilight"/>
                <w:color w:val="212121"/>
                <w:lang w:val="en"/>
              </w:rPr>
              <w:t>Lack of standards for and capacities of CSOs to recruit, engage and manage volunteers.</w:t>
            </w:r>
          </w:p>
          <w:p w14:paraId="317D060E" w14:textId="77777777" w:rsidR="00024E5D" w:rsidRPr="005E4980" w:rsidRDefault="00024E5D" w:rsidP="00B84854">
            <w:pPr>
              <w:rPr>
                <w:rFonts w:cs="Segoe UI Semilight"/>
                <w:szCs w:val="20"/>
                <w:lang w:val="en-US"/>
              </w:rPr>
            </w:pPr>
          </w:p>
        </w:tc>
        <w:tc>
          <w:tcPr>
            <w:tcW w:w="4779" w:type="dxa"/>
          </w:tcPr>
          <w:p w14:paraId="245E08A6" w14:textId="77777777" w:rsidR="00024E5D" w:rsidRPr="005E4980" w:rsidRDefault="00024E5D" w:rsidP="00B84854">
            <w:pPr>
              <w:jc w:val="center"/>
              <w:rPr>
                <w:rFonts w:cs="Segoe UI Semilight"/>
                <w:b/>
                <w:szCs w:val="20"/>
                <w:lang w:val="en-US"/>
              </w:rPr>
            </w:pPr>
            <w:r w:rsidRPr="005E4980">
              <w:rPr>
                <w:rFonts w:cs="Segoe UI Semilight"/>
                <w:b/>
                <w:szCs w:val="20"/>
                <w:lang w:val="en-US"/>
              </w:rPr>
              <w:t xml:space="preserve">2.1 Root Cause  </w:t>
            </w:r>
          </w:p>
          <w:p w14:paraId="467E9FAC" w14:textId="77777777" w:rsidR="00024E5D" w:rsidRPr="005E4980" w:rsidRDefault="00024E5D" w:rsidP="00B84854">
            <w:pPr>
              <w:pStyle w:val="HTMLPreformatted"/>
              <w:shd w:val="clear" w:color="auto" w:fill="FFFFFF"/>
              <w:rPr>
                <w:rFonts w:ascii="Segoe UI Semilight" w:hAnsi="Segoe UI Semilight" w:cs="Segoe UI Semilight"/>
                <w:color w:val="212121"/>
              </w:rPr>
            </w:pPr>
            <w:r w:rsidRPr="005E4980">
              <w:rPr>
                <w:rFonts w:ascii="Segoe UI Semilight" w:hAnsi="Segoe UI Semilight" w:cs="Segoe UI Semilight"/>
                <w:color w:val="212121"/>
                <w:lang w:val="en"/>
              </w:rPr>
              <w:t>The state has not developed training programs for capacity building of CSOs in the field of recruitment, engagement and volunteer management.</w:t>
            </w:r>
          </w:p>
          <w:p w14:paraId="02C05B63" w14:textId="77777777" w:rsidR="00024E5D" w:rsidRPr="005E4980" w:rsidRDefault="00024E5D" w:rsidP="00B84854">
            <w:pPr>
              <w:rPr>
                <w:rFonts w:cs="Segoe UI Semilight"/>
                <w:szCs w:val="20"/>
                <w:lang w:val="en-US"/>
              </w:rPr>
            </w:pPr>
          </w:p>
        </w:tc>
      </w:tr>
      <w:tr w:rsidR="00024E5D" w:rsidRPr="005E4980" w14:paraId="3FBBC119" w14:textId="77777777" w:rsidTr="00B84854">
        <w:tc>
          <w:tcPr>
            <w:tcW w:w="1784" w:type="dxa"/>
            <w:vMerge/>
          </w:tcPr>
          <w:p w14:paraId="18FBF7A3" w14:textId="77777777" w:rsidR="00024E5D" w:rsidRPr="005E4980" w:rsidRDefault="00024E5D" w:rsidP="00B84854">
            <w:pPr>
              <w:rPr>
                <w:rFonts w:cs="Segoe UI Semilight"/>
                <w:szCs w:val="20"/>
                <w:lang w:val="en-US"/>
              </w:rPr>
            </w:pPr>
          </w:p>
        </w:tc>
        <w:tc>
          <w:tcPr>
            <w:tcW w:w="2499" w:type="dxa"/>
          </w:tcPr>
          <w:p w14:paraId="1557E5BC" w14:textId="77777777" w:rsidR="00024E5D" w:rsidRPr="005E4980" w:rsidRDefault="00024E5D" w:rsidP="00B84854">
            <w:pPr>
              <w:jc w:val="center"/>
              <w:rPr>
                <w:rFonts w:cs="Segoe UI Semilight"/>
                <w:b/>
                <w:szCs w:val="20"/>
                <w:lang w:val="en-US"/>
              </w:rPr>
            </w:pPr>
            <w:r w:rsidRPr="005E4980">
              <w:rPr>
                <w:rFonts w:cs="Segoe UI Semilight"/>
                <w:b/>
                <w:szCs w:val="20"/>
                <w:lang w:val="en-US"/>
              </w:rPr>
              <w:t xml:space="preserve">3. Direct Cause  </w:t>
            </w:r>
          </w:p>
          <w:p w14:paraId="681515A4" w14:textId="77777777" w:rsidR="00024E5D" w:rsidRPr="005E4980" w:rsidRDefault="00024E5D" w:rsidP="00B84854">
            <w:pPr>
              <w:pStyle w:val="HTMLPreformatted"/>
              <w:shd w:val="clear" w:color="auto" w:fill="FFFFFF"/>
              <w:rPr>
                <w:rFonts w:ascii="Segoe UI Semilight" w:hAnsi="Segoe UI Semilight" w:cs="Segoe UI Semilight"/>
                <w:color w:val="212121"/>
              </w:rPr>
            </w:pPr>
            <w:r w:rsidRPr="005E4980">
              <w:rPr>
                <w:rFonts w:ascii="Segoe UI Semilight" w:hAnsi="Segoe UI Semilight" w:cs="Segoe UI Semilight"/>
                <w:color w:val="212121"/>
                <w:lang w:val="en"/>
              </w:rPr>
              <w:t>Lack of citizen awareness on the opportunities and values ​​of volunteering.</w:t>
            </w:r>
          </w:p>
          <w:p w14:paraId="0BEC2533" w14:textId="77777777" w:rsidR="00024E5D" w:rsidRPr="005E4980" w:rsidRDefault="00024E5D" w:rsidP="00B84854">
            <w:pPr>
              <w:rPr>
                <w:rFonts w:cs="Segoe UI Semilight"/>
                <w:szCs w:val="20"/>
                <w:lang w:val="en-US"/>
              </w:rPr>
            </w:pPr>
          </w:p>
        </w:tc>
        <w:tc>
          <w:tcPr>
            <w:tcW w:w="4779" w:type="dxa"/>
          </w:tcPr>
          <w:p w14:paraId="7D5BC939" w14:textId="77777777" w:rsidR="00024E5D" w:rsidRPr="005E4980" w:rsidRDefault="00024E5D" w:rsidP="00B84854">
            <w:pPr>
              <w:jc w:val="center"/>
              <w:rPr>
                <w:rFonts w:cs="Segoe UI Semilight"/>
                <w:b/>
                <w:szCs w:val="20"/>
                <w:lang w:val="en-US"/>
              </w:rPr>
            </w:pPr>
            <w:r w:rsidRPr="005E4980">
              <w:rPr>
                <w:rFonts w:cs="Segoe UI Semilight"/>
                <w:b/>
                <w:szCs w:val="20"/>
                <w:lang w:val="en-US"/>
              </w:rPr>
              <w:t xml:space="preserve">3.1 Root Cause </w:t>
            </w:r>
          </w:p>
          <w:p w14:paraId="45439CA6" w14:textId="77777777" w:rsidR="00024E5D" w:rsidRPr="005E4980" w:rsidRDefault="00024E5D" w:rsidP="00B84854">
            <w:pPr>
              <w:pStyle w:val="HTMLPreformatted"/>
              <w:shd w:val="clear" w:color="auto" w:fill="FFFFFF"/>
              <w:rPr>
                <w:rFonts w:ascii="Segoe UI Semilight" w:hAnsi="Segoe UI Semilight" w:cs="Segoe UI Semilight"/>
                <w:color w:val="212121"/>
              </w:rPr>
            </w:pPr>
            <w:r w:rsidRPr="005E4980">
              <w:rPr>
                <w:rFonts w:ascii="Segoe UI Semilight" w:hAnsi="Segoe UI Semilight" w:cs="Segoe UI Semilight"/>
                <w:color w:val="212121"/>
                <w:lang w:val="en"/>
              </w:rPr>
              <w:t>The state and the CSOs have not organized campaigns to raise citizens' awareness of the values ​​of voluntary engagement, as opposed to that of engagement in practice.</w:t>
            </w:r>
          </w:p>
          <w:p w14:paraId="4DDD5968" w14:textId="77777777" w:rsidR="00024E5D" w:rsidRPr="005E4980" w:rsidRDefault="00024E5D" w:rsidP="00B84854">
            <w:pPr>
              <w:rPr>
                <w:rFonts w:cs="Segoe UI Semilight"/>
                <w:szCs w:val="20"/>
                <w:lang w:val="en-US"/>
              </w:rPr>
            </w:pPr>
          </w:p>
        </w:tc>
      </w:tr>
      <w:bookmarkEnd w:id="28"/>
    </w:tbl>
    <w:p w14:paraId="20EBBF84" w14:textId="77777777" w:rsidR="00024E5D" w:rsidRPr="005E4980" w:rsidRDefault="00024E5D" w:rsidP="00024E5D">
      <w:pPr>
        <w:rPr>
          <w:rFonts w:cs="Segoe UI Semilight"/>
          <w:szCs w:val="20"/>
          <w:lang w:val="en-US"/>
        </w:rPr>
      </w:pPr>
    </w:p>
    <w:p w14:paraId="52A82017" w14:textId="77777777" w:rsidR="007310FD" w:rsidRDefault="007310FD" w:rsidP="007310FD">
      <w:pPr>
        <w:rPr>
          <w:rFonts w:cs="Calibri Light"/>
          <w:lang w:val="en-US"/>
        </w:rPr>
      </w:pPr>
      <w:r>
        <w:rPr>
          <w:rFonts w:cs="Calibri Light"/>
          <w:lang w:val="en-US"/>
        </w:rPr>
        <w:t>For more detailed information extracted directly from the Monitoring Matrix, refer to the following table.</w:t>
      </w:r>
    </w:p>
    <w:p w14:paraId="5F6E1AC4" w14:textId="77777777" w:rsidR="00024E5D" w:rsidRDefault="00024E5D" w:rsidP="006F4AEE"/>
    <w:tbl>
      <w:tblPr>
        <w:tblW w:w="9120" w:type="dxa"/>
        <w:tblInd w:w="-38" w:type="dxa"/>
        <w:tblLayout w:type="fixed"/>
        <w:tblLook w:val="0000" w:firstRow="0" w:lastRow="0" w:firstColumn="0" w:lastColumn="0" w:noHBand="0" w:noVBand="0"/>
      </w:tblPr>
      <w:tblGrid>
        <w:gridCol w:w="3919"/>
        <w:gridCol w:w="4301"/>
        <w:gridCol w:w="900"/>
      </w:tblGrid>
      <w:tr w:rsidR="007310FD" w14:paraId="2E58EE6D" w14:textId="77777777" w:rsidTr="00B747E6">
        <w:trPr>
          <w:trHeight w:val="285"/>
        </w:trPr>
        <w:tc>
          <w:tcPr>
            <w:tcW w:w="3919" w:type="dxa"/>
            <w:tcBorders>
              <w:top w:val="single" w:sz="6" w:space="0" w:color="auto"/>
              <w:left w:val="single" w:sz="6" w:space="0" w:color="auto"/>
              <w:bottom w:val="nil"/>
              <w:right w:val="nil"/>
            </w:tcBorders>
          </w:tcPr>
          <w:p w14:paraId="5D7384AA" w14:textId="77777777" w:rsidR="007310FD" w:rsidRDefault="007310FD" w:rsidP="00B747E6">
            <w:pPr>
              <w:autoSpaceDE w:val="0"/>
              <w:autoSpaceDN w:val="0"/>
              <w:adjustRightInd w:val="0"/>
              <w:contextualSpacing w:val="0"/>
              <w:jc w:val="center"/>
              <w:rPr>
                <w:rFonts w:cs="Segoe UI Semilight"/>
                <w:b/>
                <w:bCs/>
                <w:color w:val="000000"/>
                <w:sz w:val="28"/>
                <w:szCs w:val="28"/>
                <w:lang w:val="en-US"/>
              </w:rPr>
            </w:pPr>
            <w:r>
              <w:rPr>
                <w:rFonts w:cs="Segoe UI Semilight"/>
                <w:b/>
                <w:bCs/>
                <w:color w:val="000000"/>
                <w:sz w:val="28"/>
                <w:szCs w:val="28"/>
                <w:lang w:val="en-US"/>
              </w:rPr>
              <w:t xml:space="preserve">MONITORING MATRIX </w:t>
            </w:r>
          </w:p>
        </w:tc>
        <w:tc>
          <w:tcPr>
            <w:tcW w:w="4301" w:type="dxa"/>
            <w:tcBorders>
              <w:top w:val="single" w:sz="6" w:space="0" w:color="auto"/>
              <w:left w:val="nil"/>
              <w:bottom w:val="nil"/>
              <w:right w:val="nil"/>
            </w:tcBorders>
          </w:tcPr>
          <w:p w14:paraId="33B56784" w14:textId="77777777" w:rsidR="007310FD" w:rsidRDefault="007310FD" w:rsidP="00B747E6">
            <w:pPr>
              <w:autoSpaceDE w:val="0"/>
              <w:autoSpaceDN w:val="0"/>
              <w:adjustRightInd w:val="0"/>
              <w:contextualSpacing w:val="0"/>
              <w:jc w:val="center"/>
              <w:rPr>
                <w:rFonts w:ascii="Calibri" w:hAnsi="Calibri" w:cs="Calibri"/>
                <w:b/>
                <w:bCs/>
                <w:color w:val="000000"/>
                <w:sz w:val="28"/>
                <w:szCs w:val="28"/>
                <w:lang w:val="en-US"/>
              </w:rPr>
            </w:pPr>
          </w:p>
        </w:tc>
        <w:tc>
          <w:tcPr>
            <w:tcW w:w="900" w:type="dxa"/>
            <w:tcBorders>
              <w:top w:val="single" w:sz="6" w:space="0" w:color="auto"/>
              <w:left w:val="nil"/>
              <w:bottom w:val="nil"/>
              <w:right w:val="single" w:sz="6" w:space="0" w:color="auto"/>
            </w:tcBorders>
          </w:tcPr>
          <w:p w14:paraId="51511329" w14:textId="77777777" w:rsidR="007310FD" w:rsidRDefault="007310FD" w:rsidP="00B747E6">
            <w:pPr>
              <w:autoSpaceDE w:val="0"/>
              <w:autoSpaceDN w:val="0"/>
              <w:adjustRightInd w:val="0"/>
              <w:contextualSpacing w:val="0"/>
              <w:jc w:val="center"/>
              <w:rPr>
                <w:rFonts w:ascii="Calibri" w:hAnsi="Calibri" w:cs="Calibri"/>
                <w:b/>
                <w:bCs/>
                <w:color w:val="000000"/>
                <w:sz w:val="28"/>
                <w:szCs w:val="28"/>
                <w:lang w:val="en-US"/>
              </w:rPr>
            </w:pPr>
          </w:p>
        </w:tc>
      </w:tr>
      <w:tr w:rsidR="007310FD" w14:paraId="71B817FC" w14:textId="77777777" w:rsidTr="00B747E6">
        <w:trPr>
          <w:trHeight w:val="285"/>
        </w:trPr>
        <w:tc>
          <w:tcPr>
            <w:tcW w:w="3919" w:type="dxa"/>
            <w:tcBorders>
              <w:top w:val="nil"/>
              <w:left w:val="single" w:sz="6" w:space="0" w:color="auto"/>
              <w:bottom w:val="single" w:sz="6" w:space="0" w:color="C0C0C0"/>
              <w:right w:val="nil"/>
            </w:tcBorders>
          </w:tcPr>
          <w:p w14:paraId="24BF9FF8" w14:textId="77777777" w:rsidR="007310FD" w:rsidRDefault="007310FD" w:rsidP="00B747E6">
            <w:pPr>
              <w:autoSpaceDE w:val="0"/>
              <w:autoSpaceDN w:val="0"/>
              <w:adjustRightInd w:val="0"/>
              <w:contextualSpacing w:val="0"/>
              <w:jc w:val="center"/>
              <w:rPr>
                <w:rFonts w:ascii="Calibri" w:hAnsi="Calibri" w:cs="Calibri"/>
                <w:b/>
                <w:bCs/>
                <w:color w:val="000000"/>
                <w:sz w:val="28"/>
                <w:szCs w:val="28"/>
                <w:lang w:val="en-US"/>
              </w:rPr>
            </w:pPr>
          </w:p>
        </w:tc>
        <w:tc>
          <w:tcPr>
            <w:tcW w:w="4301" w:type="dxa"/>
            <w:tcBorders>
              <w:top w:val="nil"/>
              <w:left w:val="nil"/>
              <w:bottom w:val="single" w:sz="6" w:space="0" w:color="C0C0C0"/>
              <w:right w:val="nil"/>
            </w:tcBorders>
          </w:tcPr>
          <w:p w14:paraId="6668B4CC" w14:textId="77777777" w:rsidR="007310FD" w:rsidRDefault="007310FD" w:rsidP="00B747E6">
            <w:pPr>
              <w:autoSpaceDE w:val="0"/>
              <w:autoSpaceDN w:val="0"/>
              <w:adjustRightInd w:val="0"/>
              <w:contextualSpacing w:val="0"/>
              <w:jc w:val="center"/>
              <w:rPr>
                <w:rFonts w:ascii="Calibri" w:hAnsi="Calibri" w:cs="Calibri"/>
                <w:b/>
                <w:bCs/>
                <w:color w:val="000000"/>
                <w:sz w:val="28"/>
                <w:szCs w:val="28"/>
                <w:lang w:val="en-US"/>
              </w:rPr>
            </w:pPr>
          </w:p>
        </w:tc>
        <w:tc>
          <w:tcPr>
            <w:tcW w:w="900" w:type="dxa"/>
            <w:tcBorders>
              <w:top w:val="nil"/>
              <w:left w:val="nil"/>
              <w:bottom w:val="single" w:sz="6" w:space="0" w:color="C0C0C0"/>
              <w:right w:val="single" w:sz="6" w:space="0" w:color="auto"/>
            </w:tcBorders>
          </w:tcPr>
          <w:p w14:paraId="59ECEFCB" w14:textId="77777777" w:rsidR="007310FD" w:rsidRDefault="007310FD" w:rsidP="00B747E6">
            <w:pPr>
              <w:autoSpaceDE w:val="0"/>
              <w:autoSpaceDN w:val="0"/>
              <w:adjustRightInd w:val="0"/>
              <w:contextualSpacing w:val="0"/>
              <w:jc w:val="center"/>
              <w:rPr>
                <w:rFonts w:ascii="Calibri" w:hAnsi="Calibri" w:cs="Calibri"/>
                <w:b/>
                <w:bCs/>
                <w:color w:val="000000"/>
                <w:sz w:val="28"/>
                <w:szCs w:val="28"/>
                <w:lang w:val="en-US"/>
              </w:rPr>
            </w:pPr>
          </w:p>
        </w:tc>
      </w:tr>
      <w:tr w:rsidR="007310FD" w14:paraId="1ECAD3FE" w14:textId="77777777" w:rsidTr="00B747E6">
        <w:trPr>
          <w:trHeight w:val="423"/>
        </w:trPr>
        <w:tc>
          <w:tcPr>
            <w:tcW w:w="3919" w:type="dxa"/>
            <w:tcBorders>
              <w:top w:val="nil"/>
              <w:left w:val="single" w:sz="6" w:space="0" w:color="auto"/>
              <w:bottom w:val="single" w:sz="6" w:space="0" w:color="auto"/>
              <w:right w:val="single" w:sz="6" w:space="0" w:color="auto"/>
            </w:tcBorders>
            <w:shd w:val="solid" w:color="808080" w:fill="auto"/>
          </w:tcPr>
          <w:p w14:paraId="3E7D0533" w14:textId="77777777" w:rsidR="007310FD" w:rsidRDefault="007310FD" w:rsidP="00B747E6">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Action</w:t>
            </w:r>
          </w:p>
        </w:tc>
        <w:tc>
          <w:tcPr>
            <w:tcW w:w="4301" w:type="dxa"/>
            <w:tcBorders>
              <w:top w:val="nil"/>
              <w:left w:val="single" w:sz="6" w:space="0" w:color="auto"/>
              <w:bottom w:val="single" w:sz="6" w:space="0" w:color="auto"/>
              <w:right w:val="single" w:sz="6" w:space="0" w:color="auto"/>
            </w:tcBorders>
            <w:shd w:val="solid" w:color="808080" w:fill="auto"/>
          </w:tcPr>
          <w:p w14:paraId="5D3D49AC" w14:textId="77777777" w:rsidR="007310FD" w:rsidRDefault="007310FD" w:rsidP="00B747E6">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Progress Indicators</w:t>
            </w:r>
          </w:p>
        </w:tc>
        <w:tc>
          <w:tcPr>
            <w:tcW w:w="900" w:type="dxa"/>
            <w:tcBorders>
              <w:top w:val="nil"/>
              <w:left w:val="single" w:sz="6" w:space="0" w:color="auto"/>
              <w:bottom w:val="single" w:sz="6" w:space="0" w:color="auto"/>
              <w:right w:val="single" w:sz="6" w:space="0" w:color="auto"/>
            </w:tcBorders>
            <w:shd w:val="solid" w:color="808080" w:fill="auto"/>
          </w:tcPr>
          <w:p w14:paraId="134024A7" w14:textId="77777777" w:rsidR="007310FD" w:rsidRDefault="007310FD" w:rsidP="00B747E6">
            <w:pPr>
              <w:autoSpaceDE w:val="0"/>
              <w:autoSpaceDN w:val="0"/>
              <w:adjustRightInd w:val="0"/>
              <w:contextualSpacing w:val="0"/>
              <w:jc w:val="center"/>
              <w:rPr>
                <w:rFonts w:cs="Segoe UI Semilight"/>
                <w:b/>
                <w:bCs/>
                <w:color w:val="FFFFFF"/>
                <w:szCs w:val="20"/>
                <w:lang w:val="en-US"/>
              </w:rPr>
            </w:pPr>
            <w:r>
              <w:rPr>
                <w:rFonts w:cs="Segoe UI Semilight"/>
                <w:b/>
                <w:bCs/>
                <w:color w:val="FFFFFF"/>
                <w:szCs w:val="20"/>
                <w:lang w:val="en-US"/>
              </w:rPr>
              <w:t xml:space="preserve">Scoring </w:t>
            </w:r>
          </w:p>
        </w:tc>
      </w:tr>
      <w:tr w:rsidR="007310FD" w14:paraId="5D50FC65" w14:textId="77777777" w:rsidTr="00B747E6">
        <w:trPr>
          <w:trHeight w:val="589"/>
        </w:trPr>
        <w:tc>
          <w:tcPr>
            <w:tcW w:w="9120" w:type="dxa"/>
            <w:gridSpan w:val="3"/>
            <w:tcBorders>
              <w:top w:val="single" w:sz="6" w:space="0" w:color="auto"/>
              <w:left w:val="single" w:sz="6" w:space="0" w:color="auto"/>
              <w:bottom w:val="single" w:sz="6" w:space="0" w:color="auto"/>
              <w:right w:val="single" w:sz="6" w:space="0" w:color="auto"/>
            </w:tcBorders>
            <w:shd w:val="solid" w:color="333333" w:fill="auto"/>
          </w:tcPr>
          <w:p w14:paraId="66336906" w14:textId="77777777" w:rsidR="007310FD" w:rsidRDefault="007310FD" w:rsidP="00B747E6">
            <w:pPr>
              <w:autoSpaceDE w:val="0"/>
              <w:autoSpaceDN w:val="0"/>
              <w:adjustRightInd w:val="0"/>
              <w:contextualSpacing w:val="0"/>
              <w:jc w:val="left"/>
              <w:rPr>
                <w:rFonts w:cs="Segoe UI Semilight"/>
                <w:color w:val="000000"/>
                <w:sz w:val="24"/>
                <w:szCs w:val="24"/>
                <w:lang w:val="en-US"/>
              </w:rPr>
            </w:pPr>
            <w:r>
              <w:rPr>
                <w:rFonts w:cs="Segoe UI Semilight"/>
                <w:b/>
                <w:bCs/>
                <w:color w:val="FFFFFF"/>
                <w:sz w:val="24"/>
                <w:szCs w:val="24"/>
                <w:lang w:val="en-US"/>
              </w:rPr>
              <w:t>Strategic Objective 4: Empower integrated approach to the development of volunteering</w:t>
            </w:r>
          </w:p>
        </w:tc>
      </w:tr>
      <w:tr w:rsidR="007310FD" w14:paraId="5FCE5BF6" w14:textId="77777777" w:rsidTr="00B747E6">
        <w:trPr>
          <w:trHeight w:val="617"/>
        </w:trPr>
        <w:tc>
          <w:tcPr>
            <w:tcW w:w="8220" w:type="dxa"/>
            <w:gridSpan w:val="2"/>
            <w:tcBorders>
              <w:top w:val="single" w:sz="6" w:space="0" w:color="auto"/>
              <w:left w:val="single" w:sz="6" w:space="0" w:color="auto"/>
              <w:bottom w:val="single" w:sz="6" w:space="0" w:color="auto"/>
              <w:right w:val="nil"/>
            </w:tcBorders>
            <w:shd w:val="solid" w:color="C0C0C0" w:fill="auto"/>
          </w:tcPr>
          <w:p w14:paraId="06EF9A24" w14:textId="77777777" w:rsidR="007310FD" w:rsidRDefault="007310FD" w:rsidP="00B747E6">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t xml:space="preserve">Measure/Sub-Objective 4.1: Identifying the needs and profile of volunteering in the country   </w:t>
            </w:r>
          </w:p>
        </w:tc>
        <w:tc>
          <w:tcPr>
            <w:tcW w:w="900" w:type="dxa"/>
            <w:tcBorders>
              <w:top w:val="single" w:sz="6" w:space="0" w:color="auto"/>
              <w:left w:val="nil"/>
              <w:bottom w:val="single" w:sz="6" w:space="0" w:color="auto"/>
              <w:right w:val="single" w:sz="6" w:space="0" w:color="auto"/>
            </w:tcBorders>
            <w:shd w:val="clear" w:color="auto" w:fill="BFBFBF" w:themeFill="background1" w:themeFillShade="BF"/>
          </w:tcPr>
          <w:p w14:paraId="30F91CB0" w14:textId="77777777" w:rsidR="007310FD" w:rsidRDefault="007310FD" w:rsidP="00B747E6">
            <w:pPr>
              <w:autoSpaceDE w:val="0"/>
              <w:autoSpaceDN w:val="0"/>
              <w:adjustRightInd w:val="0"/>
              <w:contextualSpacing w:val="0"/>
              <w:jc w:val="right"/>
              <w:rPr>
                <w:rFonts w:cs="Segoe UI Semilight"/>
                <w:color w:val="000000"/>
                <w:szCs w:val="20"/>
                <w:lang w:val="en-US"/>
              </w:rPr>
            </w:pPr>
          </w:p>
        </w:tc>
      </w:tr>
      <w:tr w:rsidR="007310FD" w14:paraId="42DA41D3" w14:textId="77777777" w:rsidTr="00B747E6">
        <w:trPr>
          <w:trHeight w:val="561"/>
        </w:trPr>
        <w:tc>
          <w:tcPr>
            <w:tcW w:w="3919" w:type="dxa"/>
            <w:tcBorders>
              <w:top w:val="single" w:sz="6" w:space="0" w:color="auto"/>
              <w:left w:val="single" w:sz="6" w:space="0" w:color="auto"/>
              <w:bottom w:val="single" w:sz="6" w:space="0" w:color="auto"/>
              <w:right w:val="single" w:sz="6" w:space="0" w:color="auto"/>
            </w:tcBorders>
          </w:tcPr>
          <w:p w14:paraId="0AAAC5E9" w14:textId="77777777" w:rsidR="007310FD" w:rsidRDefault="007310FD" w:rsidP="00B747E6">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4.1.1. Functionalize the inter-sectorial Working Group on volunteerism</w:t>
            </w:r>
          </w:p>
        </w:tc>
        <w:tc>
          <w:tcPr>
            <w:tcW w:w="4301" w:type="dxa"/>
            <w:tcBorders>
              <w:top w:val="single" w:sz="6" w:space="0" w:color="auto"/>
              <w:left w:val="single" w:sz="6" w:space="0" w:color="auto"/>
              <w:bottom w:val="single" w:sz="6" w:space="0" w:color="auto"/>
              <w:right w:val="single" w:sz="6" w:space="0" w:color="auto"/>
            </w:tcBorders>
          </w:tcPr>
          <w:p w14:paraId="54773171" w14:textId="77777777" w:rsidR="007310FD" w:rsidRDefault="007310FD" w:rsidP="00B747E6">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The Working Group has been functionalized and regular meetings were held</w:t>
            </w:r>
          </w:p>
        </w:tc>
        <w:tc>
          <w:tcPr>
            <w:tcW w:w="900" w:type="dxa"/>
            <w:tcBorders>
              <w:top w:val="single" w:sz="6" w:space="0" w:color="auto"/>
              <w:left w:val="single" w:sz="6" w:space="0" w:color="auto"/>
              <w:bottom w:val="single" w:sz="6" w:space="0" w:color="auto"/>
              <w:right w:val="single" w:sz="6" w:space="0" w:color="auto"/>
            </w:tcBorders>
            <w:shd w:val="solid" w:color="FFFFFF" w:fill="auto"/>
          </w:tcPr>
          <w:p w14:paraId="7BB0A5EC" w14:textId="77777777" w:rsidR="007310FD" w:rsidRDefault="007310FD" w:rsidP="00B747E6">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1</w:t>
            </w:r>
          </w:p>
        </w:tc>
      </w:tr>
      <w:tr w:rsidR="007310FD" w14:paraId="585E170F" w14:textId="77777777" w:rsidTr="00B747E6">
        <w:trPr>
          <w:trHeight w:val="552"/>
        </w:trPr>
        <w:tc>
          <w:tcPr>
            <w:tcW w:w="3919" w:type="dxa"/>
            <w:tcBorders>
              <w:top w:val="single" w:sz="6" w:space="0" w:color="auto"/>
              <w:left w:val="single" w:sz="6" w:space="0" w:color="auto"/>
              <w:bottom w:val="single" w:sz="6" w:space="0" w:color="auto"/>
              <w:right w:val="single" w:sz="6" w:space="0" w:color="auto"/>
            </w:tcBorders>
          </w:tcPr>
          <w:p w14:paraId="4A1C157E" w14:textId="77777777" w:rsidR="007310FD" w:rsidRDefault="007310FD" w:rsidP="00B747E6">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4.1.2. Conduct the analysis on the profile of volunteering in the country </w:t>
            </w:r>
          </w:p>
        </w:tc>
        <w:tc>
          <w:tcPr>
            <w:tcW w:w="4301" w:type="dxa"/>
            <w:tcBorders>
              <w:top w:val="single" w:sz="6" w:space="0" w:color="auto"/>
              <w:left w:val="single" w:sz="6" w:space="0" w:color="auto"/>
              <w:bottom w:val="single" w:sz="6" w:space="0" w:color="auto"/>
              <w:right w:val="single" w:sz="6" w:space="0" w:color="auto"/>
            </w:tcBorders>
          </w:tcPr>
          <w:p w14:paraId="32715472" w14:textId="77777777" w:rsidR="007310FD" w:rsidRDefault="007310FD" w:rsidP="00B747E6">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analysis on volunteerism has been conducted </w:t>
            </w:r>
          </w:p>
        </w:tc>
        <w:tc>
          <w:tcPr>
            <w:tcW w:w="900" w:type="dxa"/>
            <w:tcBorders>
              <w:top w:val="single" w:sz="6" w:space="0" w:color="auto"/>
              <w:left w:val="single" w:sz="6" w:space="0" w:color="auto"/>
              <w:bottom w:val="single" w:sz="6" w:space="0" w:color="auto"/>
              <w:right w:val="single" w:sz="6" w:space="0" w:color="auto"/>
            </w:tcBorders>
            <w:shd w:val="solid" w:color="FFFFFF" w:fill="auto"/>
          </w:tcPr>
          <w:p w14:paraId="40C172CE" w14:textId="77777777" w:rsidR="007310FD" w:rsidRDefault="007310FD" w:rsidP="00B747E6">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1</w:t>
            </w:r>
          </w:p>
        </w:tc>
      </w:tr>
      <w:tr w:rsidR="007310FD" w14:paraId="05DFD2BF" w14:textId="77777777" w:rsidTr="00B747E6">
        <w:trPr>
          <w:trHeight w:val="626"/>
        </w:trPr>
        <w:tc>
          <w:tcPr>
            <w:tcW w:w="3919" w:type="dxa"/>
            <w:tcBorders>
              <w:top w:val="single" w:sz="6" w:space="0" w:color="auto"/>
              <w:left w:val="single" w:sz="6" w:space="0" w:color="auto"/>
              <w:bottom w:val="single" w:sz="6" w:space="0" w:color="auto"/>
              <w:right w:val="single" w:sz="6" w:space="0" w:color="auto"/>
            </w:tcBorders>
          </w:tcPr>
          <w:p w14:paraId="2CA78C91" w14:textId="77777777" w:rsidR="007310FD" w:rsidRDefault="007310FD" w:rsidP="00B747E6">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4.1.3. Implementation of the recommendations reported by the analysis </w:t>
            </w:r>
          </w:p>
        </w:tc>
        <w:tc>
          <w:tcPr>
            <w:tcW w:w="4301" w:type="dxa"/>
            <w:tcBorders>
              <w:top w:val="single" w:sz="6" w:space="0" w:color="auto"/>
              <w:left w:val="single" w:sz="6" w:space="0" w:color="auto"/>
              <w:bottom w:val="single" w:sz="6" w:space="0" w:color="auto"/>
              <w:right w:val="single" w:sz="6" w:space="0" w:color="auto"/>
            </w:tcBorders>
          </w:tcPr>
          <w:p w14:paraId="32C862A7" w14:textId="77777777" w:rsidR="007310FD" w:rsidRDefault="007310FD" w:rsidP="00B747E6">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The recommendations have started to be implemented </w:t>
            </w:r>
          </w:p>
        </w:tc>
        <w:tc>
          <w:tcPr>
            <w:tcW w:w="900" w:type="dxa"/>
            <w:tcBorders>
              <w:top w:val="single" w:sz="6" w:space="0" w:color="auto"/>
              <w:left w:val="single" w:sz="6" w:space="0" w:color="auto"/>
              <w:bottom w:val="single" w:sz="6" w:space="0" w:color="auto"/>
              <w:right w:val="single" w:sz="6" w:space="0" w:color="auto"/>
            </w:tcBorders>
            <w:shd w:val="solid" w:color="FFFFFF" w:fill="auto"/>
          </w:tcPr>
          <w:p w14:paraId="4C7D818D" w14:textId="77777777" w:rsidR="007310FD" w:rsidRDefault="007310FD" w:rsidP="00B747E6">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0.5</w:t>
            </w:r>
          </w:p>
        </w:tc>
      </w:tr>
      <w:tr w:rsidR="007310FD" w14:paraId="3F5EB5AB" w14:textId="77777777" w:rsidTr="00B747E6">
        <w:trPr>
          <w:trHeight w:val="617"/>
        </w:trPr>
        <w:tc>
          <w:tcPr>
            <w:tcW w:w="8220" w:type="dxa"/>
            <w:gridSpan w:val="2"/>
            <w:tcBorders>
              <w:top w:val="single" w:sz="6" w:space="0" w:color="auto"/>
              <w:left w:val="single" w:sz="6" w:space="0" w:color="auto"/>
              <w:bottom w:val="single" w:sz="6" w:space="0" w:color="auto"/>
              <w:right w:val="nil"/>
            </w:tcBorders>
            <w:shd w:val="solid" w:color="C0C0C0" w:fill="auto"/>
          </w:tcPr>
          <w:p w14:paraId="76A498AA" w14:textId="77777777" w:rsidR="007310FD" w:rsidRDefault="007310FD" w:rsidP="00B747E6">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t xml:space="preserve">Measure/Sub-Objective 4.2: Defining principles of the system for an integrated approach towards development of volunteering  </w:t>
            </w:r>
          </w:p>
        </w:tc>
        <w:tc>
          <w:tcPr>
            <w:tcW w:w="900" w:type="dxa"/>
            <w:tcBorders>
              <w:top w:val="single" w:sz="6" w:space="0" w:color="auto"/>
              <w:left w:val="nil"/>
              <w:bottom w:val="single" w:sz="6" w:space="0" w:color="auto"/>
              <w:right w:val="single" w:sz="6" w:space="0" w:color="auto"/>
            </w:tcBorders>
            <w:shd w:val="clear" w:color="auto" w:fill="BFBFBF" w:themeFill="background1" w:themeFillShade="BF"/>
          </w:tcPr>
          <w:p w14:paraId="2381A334" w14:textId="77777777" w:rsidR="007310FD" w:rsidRDefault="007310FD" w:rsidP="00B747E6">
            <w:pPr>
              <w:autoSpaceDE w:val="0"/>
              <w:autoSpaceDN w:val="0"/>
              <w:adjustRightInd w:val="0"/>
              <w:contextualSpacing w:val="0"/>
              <w:jc w:val="right"/>
              <w:rPr>
                <w:rFonts w:cs="Segoe UI Semilight"/>
                <w:color w:val="000000"/>
                <w:szCs w:val="20"/>
                <w:lang w:val="en-US"/>
              </w:rPr>
            </w:pPr>
          </w:p>
        </w:tc>
      </w:tr>
      <w:tr w:rsidR="007310FD" w14:paraId="3CE28FEB" w14:textId="77777777" w:rsidTr="00B747E6">
        <w:trPr>
          <w:trHeight w:val="534"/>
        </w:trPr>
        <w:tc>
          <w:tcPr>
            <w:tcW w:w="3919" w:type="dxa"/>
            <w:tcBorders>
              <w:top w:val="single" w:sz="6" w:space="0" w:color="auto"/>
              <w:left w:val="single" w:sz="6" w:space="0" w:color="auto"/>
              <w:bottom w:val="single" w:sz="6" w:space="0" w:color="auto"/>
              <w:right w:val="single" w:sz="6" w:space="0" w:color="auto"/>
            </w:tcBorders>
          </w:tcPr>
          <w:p w14:paraId="2F6C284E" w14:textId="77777777" w:rsidR="007310FD" w:rsidRDefault="007310FD" w:rsidP="00B747E6">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No activity has been planned according to the Matrix </w:t>
            </w:r>
          </w:p>
        </w:tc>
        <w:tc>
          <w:tcPr>
            <w:tcW w:w="4301" w:type="dxa"/>
            <w:tcBorders>
              <w:top w:val="single" w:sz="6" w:space="0" w:color="auto"/>
              <w:left w:val="single" w:sz="6" w:space="0" w:color="auto"/>
              <w:bottom w:val="single" w:sz="6" w:space="0" w:color="auto"/>
              <w:right w:val="single" w:sz="6" w:space="0" w:color="auto"/>
            </w:tcBorders>
          </w:tcPr>
          <w:p w14:paraId="6353013D" w14:textId="77777777" w:rsidR="007310FD" w:rsidRDefault="007310FD" w:rsidP="00B747E6">
            <w:pPr>
              <w:autoSpaceDE w:val="0"/>
              <w:autoSpaceDN w:val="0"/>
              <w:adjustRightInd w:val="0"/>
              <w:contextualSpacing w:val="0"/>
              <w:jc w:val="left"/>
              <w:rPr>
                <w:rFonts w:cs="Segoe UI Semilight"/>
                <w:color w:val="000000"/>
                <w:szCs w:val="20"/>
                <w:lang w:val="en-US"/>
              </w:rPr>
            </w:pPr>
          </w:p>
        </w:tc>
        <w:tc>
          <w:tcPr>
            <w:tcW w:w="900" w:type="dxa"/>
            <w:tcBorders>
              <w:top w:val="single" w:sz="6" w:space="0" w:color="auto"/>
              <w:left w:val="single" w:sz="6" w:space="0" w:color="auto"/>
              <w:bottom w:val="single" w:sz="6" w:space="0" w:color="auto"/>
              <w:right w:val="single" w:sz="6" w:space="0" w:color="auto"/>
            </w:tcBorders>
          </w:tcPr>
          <w:p w14:paraId="02637740" w14:textId="77777777" w:rsidR="007310FD" w:rsidRDefault="007310FD" w:rsidP="00B747E6">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N/A</w:t>
            </w:r>
          </w:p>
        </w:tc>
      </w:tr>
      <w:tr w:rsidR="007310FD" w14:paraId="335E3C1B" w14:textId="77777777" w:rsidTr="00B747E6">
        <w:trPr>
          <w:trHeight w:val="617"/>
        </w:trPr>
        <w:tc>
          <w:tcPr>
            <w:tcW w:w="8220" w:type="dxa"/>
            <w:gridSpan w:val="2"/>
            <w:tcBorders>
              <w:top w:val="single" w:sz="6" w:space="0" w:color="auto"/>
              <w:left w:val="single" w:sz="6" w:space="0" w:color="auto"/>
              <w:bottom w:val="single" w:sz="6" w:space="0" w:color="auto"/>
              <w:right w:val="nil"/>
            </w:tcBorders>
            <w:shd w:val="solid" w:color="C0C0C0" w:fill="auto"/>
          </w:tcPr>
          <w:p w14:paraId="5AB7F0A8" w14:textId="77777777" w:rsidR="007310FD" w:rsidRDefault="007310FD" w:rsidP="00B747E6">
            <w:pPr>
              <w:autoSpaceDE w:val="0"/>
              <w:autoSpaceDN w:val="0"/>
              <w:adjustRightInd w:val="0"/>
              <w:contextualSpacing w:val="0"/>
              <w:jc w:val="left"/>
              <w:rPr>
                <w:rFonts w:cs="Segoe UI Semilight"/>
                <w:b/>
                <w:bCs/>
                <w:color w:val="000000"/>
                <w:szCs w:val="20"/>
                <w:lang w:val="en-US"/>
              </w:rPr>
            </w:pPr>
            <w:r>
              <w:rPr>
                <w:rFonts w:cs="Segoe UI Semilight"/>
                <w:b/>
                <w:bCs/>
                <w:color w:val="000000"/>
                <w:szCs w:val="20"/>
                <w:lang w:val="en-US"/>
              </w:rPr>
              <w:lastRenderedPageBreak/>
              <w:t xml:space="preserve">Measure/Sub-Objective 4.3: Creating a monitoring and reporting system on volunteerism </w:t>
            </w:r>
          </w:p>
        </w:tc>
        <w:tc>
          <w:tcPr>
            <w:tcW w:w="900" w:type="dxa"/>
            <w:tcBorders>
              <w:top w:val="single" w:sz="6" w:space="0" w:color="auto"/>
              <w:left w:val="nil"/>
              <w:bottom w:val="single" w:sz="6" w:space="0" w:color="auto"/>
              <w:right w:val="single" w:sz="6" w:space="0" w:color="auto"/>
            </w:tcBorders>
            <w:shd w:val="clear" w:color="auto" w:fill="BFBFBF" w:themeFill="background1" w:themeFillShade="BF"/>
          </w:tcPr>
          <w:p w14:paraId="5D98360B" w14:textId="77777777" w:rsidR="007310FD" w:rsidRDefault="007310FD" w:rsidP="00B747E6">
            <w:pPr>
              <w:autoSpaceDE w:val="0"/>
              <w:autoSpaceDN w:val="0"/>
              <w:adjustRightInd w:val="0"/>
              <w:contextualSpacing w:val="0"/>
              <w:jc w:val="right"/>
              <w:rPr>
                <w:rFonts w:cs="Segoe UI Semilight"/>
                <w:color w:val="000000"/>
                <w:szCs w:val="20"/>
                <w:lang w:val="en-US"/>
              </w:rPr>
            </w:pPr>
          </w:p>
        </w:tc>
      </w:tr>
      <w:tr w:rsidR="007310FD" w14:paraId="19BFA57C" w14:textId="77777777" w:rsidTr="00B747E6">
        <w:trPr>
          <w:trHeight w:val="534"/>
        </w:trPr>
        <w:tc>
          <w:tcPr>
            <w:tcW w:w="3919" w:type="dxa"/>
            <w:tcBorders>
              <w:top w:val="single" w:sz="6" w:space="0" w:color="auto"/>
              <w:left w:val="single" w:sz="6" w:space="0" w:color="auto"/>
              <w:bottom w:val="single" w:sz="6" w:space="0" w:color="auto"/>
              <w:right w:val="single" w:sz="6" w:space="0" w:color="auto"/>
            </w:tcBorders>
          </w:tcPr>
          <w:p w14:paraId="4134B82B" w14:textId="77777777" w:rsidR="007310FD" w:rsidRDefault="007310FD" w:rsidP="00B747E6">
            <w:pPr>
              <w:autoSpaceDE w:val="0"/>
              <w:autoSpaceDN w:val="0"/>
              <w:adjustRightInd w:val="0"/>
              <w:contextualSpacing w:val="0"/>
              <w:jc w:val="left"/>
              <w:rPr>
                <w:rFonts w:cs="Segoe UI Semilight"/>
                <w:color w:val="000000"/>
                <w:szCs w:val="20"/>
                <w:lang w:val="en-US"/>
              </w:rPr>
            </w:pPr>
            <w:r>
              <w:rPr>
                <w:rFonts w:cs="Segoe UI Semilight"/>
                <w:color w:val="000000"/>
                <w:szCs w:val="20"/>
                <w:lang w:val="en-US"/>
              </w:rPr>
              <w:t xml:space="preserve">No activity has been planned according to the Matrix </w:t>
            </w:r>
          </w:p>
        </w:tc>
        <w:tc>
          <w:tcPr>
            <w:tcW w:w="4301" w:type="dxa"/>
            <w:tcBorders>
              <w:top w:val="single" w:sz="6" w:space="0" w:color="auto"/>
              <w:left w:val="single" w:sz="6" w:space="0" w:color="auto"/>
              <w:bottom w:val="single" w:sz="6" w:space="0" w:color="auto"/>
              <w:right w:val="single" w:sz="6" w:space="0" w:color="auto"/>
            </w:tcBorders>
          </w:tcPr>
          <w:p w14:paraId="1E8A13BA" w14:textId="77777777" w:rsidR="007310FD" w:rsidRDefault="007310FD" w:rsidP="00B747E6">
            <w:pPr>
              <w:autoSpaceDE w:val="0"/>
              <w:autoSpaceDN w:val="0"/>
              <w:adjustRightInd w:val="0"/>
              <w:contextualSpacing w:val="0"/>
              <w:jc w:val="right"/>
              <w:rPr>
                <w:rFonts w:cs="Segoe UI Semilight"/>
                <w:color w:val="000000"/>
                <w:szCs w:val="20"/>
                <w:lang w:val="en-US"/>
              </w:rPr>
            </w:pPr>
          </w:p>
        </w:tc>
        <w:tc>
          <w:tcPr>
            <w:tcW w:w="900" w:type="dxa"/>
            <w:tcBorders>
              <w:top w:val="single" w:sz="6" w:space="0" w:color="auto"/>
              <w:left w:val="single" w:sz="6" w:space="0" w:color="auto"/>
              <w:bottom w:val="single" w:sz="6" w:space="0" w:color="auto"/>
              <w:right w:val="single" w:sz="6" w:space="0" w:color="auto"/>
            </w:tcBorders>
          </w:tcPr>
          <w:p w14:paraId="322392B3" w14:textId="77777777" w:rsidR="007310FD" w:rsidRDefault="007310FD" w:rsidP="00B747E6">
            <w:pPr>
              <w:autoSpaceDE w:val="0"/>
              <w:autoSpaceDN w:val="0"/>
              <w:adjustRightInd w:val="0"/>
              <w:contextualSpacing w:val="0"/>
              <w:jc w:val="center"/>
              <w:rPr>
                <w:rFonts w:cs="Segoe UI Semilight"/>
                <w:color w:val="000000"/>
                <w:szCs w:val="20"/>
                <w:lang w:val="en-US"/>
              </w:rPr>
            </w:pPr>
            <w:r>
              <w:rPr>
                <w:rFonts w:cs="Segoe UI Semilight"/>
                <w:color w:val="000000"/>
                <w:szCs w:val="20"/>
                <w:lang w:val="en-US"/>
              </w:rPr>
              <w:t>N/A</w:t>
            </w:r>
          </w:p>
        </w:tc>
      </w:tr>
    </w:tbl>
    <w:p w14:paraId="683C5252" w14:textId="77777777" w:rsidR="007310FD" w:rsidRDefault="007310FD" w:rsidP="007310FD">
      <w:pPr>
        <w:rPr>
          <w:rFonts w:cs="Calibri Light"/>
          <w:lang w:val="en-US"/>
        </w:rPr>
      </w:pPr>
    </w:p>
    <w:p w14:paraId="6F28171C" w14:textId="77777777" w:rsidR="002A1B6A" w:rsidRDefault="002A1B6A" w:rsidP="006F4AEE"/>
    <w:p w14:paraId="05135ADF" w14:textId="77777777" w:rsidR="002A1B6A" w:rsidRDefault="002A1B6A" w:rsidP="006F4AEE"/>
    <w:p w14:paraId="542C46BE" w14:textId="77777777" w:rsidR="00C87B1A" w:rsidRDefault="00C87B1A" w:rsidP="00907367">
      <w:pPr>
        <w:rPr>
          <w:rFonts w:cs="Calibri Light"/>
          <w:lang w:val="en-US"/>
        </w:rPr>
      </w:pPr>
    </w:p>
    <w:p w14:paraId="51E014A2" w14:textId="5E921448" w:rsidR="003450C4" w:rsidRPr="001F3B38" w:rsidRDefault="00303927" w:rsidP="00303927">
      <w:pPr>
        <w:pStyle w:val="Heading2"/>
        <w:rPr>
          <w:rFonts w:cs="Calibri Light"/>
          <w:lang w:val="en-US"/>
        </w:rPr>
      </w:pPr>
      <w:bookmarkStart w:id="29" w:name="_Toc501709160"/>
      <w:r w:rsidRPr="001F3B38">
        <w:rPr>
          <w:rFonts w:cs="Calibri Light"/>
          <w:lang w:val="en-US"/>
        </w:rPr>
        <w:t>2.3. The Outcomes and Impact</w:t>
      </w:r>
      <w:r w:rsidR="003450C4" w:rsidRPr="001F3B38">
        <w:rPr>
          <w:rFonts w:cs="Calibri Light"/>
          <w:lang w:val="en-US"/>
        </w:rPr>
        <w:t xml:space="preserve"> of the</w:t>
      </w:r>
      <w:r w:rsidR="00907367" w:rsidRPr="001F3B38">
        <w:rPr>
          <w:rFonts w:cs="Calibri Light"/>
          <w:lang w:val="en-US"/>
        </w:rPr>
        <w:t xml:space="preserve"> Strategy</w:t>
      </w:r>
      <w:bookmarkEnd w:id="29"/>
      <w:r w:rsidR="00816E9D" w:rsidRPr="001F3B38">
        <w:rPr>
          <w:rFonts w:cs="Calibri Light"/>
          <w:lang w:val="en-US"/>
        </w:rPr>
        <w:t xml:space="preserve"> </w:t>
      </w:r>
    </w:p>
    <w:p w14:paraId="1C845D80" w14:textId="77777777" w:rsidR="00D807FF" w:rsidRPr="001F3B38" w:rsidRDefault="00D807FF" w:rsidP="007752F1">
      <w:pPr>
        <w:shd w:val="clear" w:color="auto" w:fill="B7FFFF"/>
        <w:rPr>
          <w:rFonts w:cs="Calibri Light"/>
          <w:i/>
          <w:lang w:val="en-US"/>
        </w:rPr>
      </w:pPr>
      <w:r w:rsidRPr="001F3B38">
        <w:rPr>
          <w:rFonts w:cs="Calibri Light"/>
          <w:i/>
          <w:lang w:val="en-US"/>
        </w:rPr>
        <w:t xml:space="preserve">Very difficult to measure – </w:t>
      </w:r>
      <w:r w:rsidRPr="001F3B38">
        <w:rPr>
          <w:rFonts w:cs="Calibri Light"/>
          <w:b/>
          <w:i/>
          <w:lang w:val="en-US"/>
        </w:rPr>
        <w:t>need for better baseline data</w:t>
      </w:r>
      <w:r w:rsidRPr="001F3B38">
        <w:rPr>
          <w:rFonts w:cs="Calibri Light"/>
          <w:i/>
          <w:lang w:val="en-US"/>
        </w:rPr>
        <w:t xml:space="preserve"> – list some recommendations for better measuring overall impact of the new Strategy</w:t>
      </w:r>
      <w:r w:rsidR="00303927" w:rsidRPr="001F3B38">
        <w:rPr>
          <w:rFonts w:cs="Calibri Light"/>
          <w:i/>
          <w:lang w:val="en-US"/>
        </w:rPr>
        <w:t>.</w:t>
      </w:r>
    </w:p>
    <w:p w14:paraId="0B41B064" w14:textId="3C4C48B1" w:rsidR="008C659D" w:rsidRDefault="008C659D" w:rsidP="00816E9D">
      <w:pPr>
        <w:rPr>
          <w:lang w:val="en-US"/>
        </w:rPr>
      </w:pPr>
    </w:p>
    <w:p w14:paraId="32C59358" w14:textId="00942E86" w:rsidR="00D013BA" w:rsidRPr="001F3B38" w:rsidRDefault="00004F48" w:rsidP="00816E9D">
      <w:pPr>
        <w:rPr>
          <w:lang w:val="en-US"/>
        </w:rPr>
      </w:pPr>
      <w:r>
        <w:rPr>
          <w:lang w:val="en-US"/>
        </w:rPr>
        <w:t>The Strategy is embedded in the country’s overall political, economic, social and cultural context. But to what extent it had an impact in strengthening the cooperation between the government and civil society</w:t>
      </w:r>
      <w:r w:rsidR="00CF4E71">
        <w:rPr>
          <w:lang w:val="en-US"/>
        </w:rPr>
        <w:t xml:space="preserve"> still is up to a discussion.  By definition, t</w:t>
      </w:r>
      <w:r w:rsidR="00816E9D" w:rsidRPr="001F3B38">
        <w:rPr>
          <w:lang w:val="en-US"/>
        </w:rPr>
        <w:t>he outcomes of the Strategy determine significant changes that lead to the final impact</w:t>
      </w:r>
      <w:r w:rsidR="00D013BA" w:rsidRPr="001F3B38">
        <w:rPr>
          <w:lang w:val="en-US"/>
        </w:rPr>
        <w:t xml:space="preserve">. The most important outcomes which have had the ultimate effect in civil society development include the following: </w:t>
      </w:r>
    </w:p>
    <w:p w14:paraId="60B26797" w14:textId="77777777" w:rsidR="00D013BA" w:rsidRPr="001F3B38" w:rsidRDefault="00D013BA" w:rsidP="00816E9D">
      <w:pPr>
        <w:rPr>
          <w:lang w:val="en-US"/>
        </w:rPr>
      </w:pPr>
    </w:p>
    <w:p w14:paraId="373CF6C7" w14:textId="77777777" w:rsidR="00D657FC" w:rsidRPr="001F3B38" w:rsidRDefault="00D013BA" w:rsidP="00D013BA">
      <w:pPr>
        <w:pStyle w:val="ListParagraph"/>
        <w:numPr>
          <w:ilvl w:val="0"/>
          <w:numId w:val="15"/>
        </w:numPr>
        <w:rPr>
          <w:lang w:val="en-US"/>
        </w:rPr>
      </w:pPr>
      <w:r w:rsidRPr="001F3B38">
        <w:rPr>
          <w:lang w:val="en-US"/>
        </w:rPr>
        <w:t>The Online Platform/Database and Regulation on Minimal Standards for Public Consultations have changed the policy discourse with more civil society stakeholders involved in public c</w:t>
      </w:r>
      <w:r w:rsidR="00BC75CB" w:rsidRPr="001F3B38">
        <w:rPr>
          <w:lang w:val="en-US"/>
        </w:rPr>
        <w:t xml:space="preserve">onsultations. In total, </w:t>
      </w:r>
      <w:r w:rsidR="00BC75CB" w:rsidRPr="001F3B38">
        <w:rPr>
          <w:b/>
          <w:lang w:val="en-US"/>
        </w:rPr>
        <w:t>21 percent</w:t>
      </w:r>
      <w:r w:rsidR="00BC75CB" w:rsidRPr="001F3B38">
        <w:rPr>
          <w:lang w:val="en-US"/>
        </w:rPr>
        <w:t xml:space="preserve"> of draft laws, concept documents and strategies have been consulted through the Online Platform for</w:t>
      </w:r>
      <w:r w:rsidR="00D657FC" w:rsidRPr="001F3B38">
        <w:rPr>
          <w:lang w:val="en-US"/>
        </w:rPr>
        <w:t xml:space="preserve"> the time period of January 1 to</w:t>
      </w:r>
      <w:r w:rsidR="00BC75CB" w:rsidRPr="001F3B38">
        <w:rPr>
          <w:lang w:val="en-US"/>
        </w:rPr>
        <w:t xml:space="preserve"> August 31, 2017. </w:t>
      </w:r>
      <w:r w:rsidR="00D657FC" w:rsidRPr="001F3B38">
        <w:rPr>
          <w:lang w:val="en-US"/>
        </w:rPr>
        <w:t xml:space="preserve">Taking note of the increased capacities of civil servants and civil society in understanding and using the </w:t>
      </w:r>
      <w:r w:rsidR="0066101F" w:rsidRPr="001F3B38">
        <w:rPr>
          <w:lang w:val="en-US"/>
        </w:rPr>
        <w:t xml:space="preserve">platform, Ministries have come to realize the importance of reaching out to a larger audience by publishing policies for public consultation. Likewise, civil society have come to understand the need to do more research in order to be more prepared and effective in policymaking. </w:t>
      </w:r>
    </w:p>
    <w:p w14:paraId="38D411DA" w14:textId="77777777" w:rsidR="0066101F" w:rsidRPr="001F3B38" w:rsidRDefault="0066101F" w:rsidP="0066101F">
      <w:pPr>
        <w:pStyle w:val="ListParagraph"/>
        <w:rPr>
          <w:lang w:val="en-US"/>
        </w:rPr>
      </w:pPr>
    </w:p>
    <w:p w14:paraId="3ABD9EB4" w14:textId="17F2E85B" w:rsidR="007D7115" w:rsidRDefault="0066101F" w:rsidP="007D7115">
      <w:pPr>
        <w:pStyle w:val="ListParagraph"/>
        <w:numPr>
          <w:ilvl w:val="0"/>
          <w:numId w:val="15"/>
        </w:numPr>
        <w:rPr>
          <w:lang w:val="en-US"/>
        </w:rPr>
      </w:pPr>
      <w:r w:rsidRPr="001F3B38">
        <w:rPr>
          <w:lang w:val="en-US"/>
        </w:rPr>
        <w:t>The Regulation on Criteria, Standards and Procedures on Public Funding of NGOs and Report on the Public Financial Support for NGOs</w:t>
      </w:r>
      <w:r w:rsidR="005B7856" w:rsidRPr="001F3B38">
        <w:rPr>
          <w:lang w:val="en-US"/>
        </w:rPr>
        <w:t xml:space="preserve"> have changed the policy discourse. Above all, they helped create a </w:t>
      </w:r>
      <w:r w:rsidR="005B7856" w:rsidRPr="001F3B38">
        <w:rPr>
          <w:b/>
          <w:lang w:val="en-US"/>
        </w:rPr>
        <w:t>transparent and accountable system</w:t>
      </w:r>
      <w:r w:rsidR="005B7856" w:rsidRPr="001F3B38">
        <w:rPr>
          <w:lang w:val="en-US"/>
        </w:rPr>
        <w:t xml:space="preserve"> of funding NGO/CSO projects and programs, which has been inexistent in the past! The regulation and report demonstrate that public institutions (both local and national) must be transparent and held to account when funding civil society projects, provided that </w:t>
      </w:r>
      <w:r w:rsidR="00BA17CD" w:rsidRPr="001F3B38">
        <w:rPr>
          <w:lang w:val="en-US"/>
        </w:rPr>
        <w:t xml:space="preserve">they are well planned, implemented and evaluated, for the aim of helping improve the general social wellbeing.  </w:t>
      </w:r>
    </w:p>
    <w:p w14:paraId="5CC8B66F" w14:textId="4FC98007" w:rsidR="00C53187" w:rsidRDefault="00C53187" w:rsidP="00C53187">
      <w:pPr>
        <w:rPr>
          <w:lang w:val="en-US"/>
        </w:rPr>
      </w:pPr>
    </w:p>
    <w:p w14:paraId="5303797D" w14:textId="39043A5C" w:rsidR="00CF4E71" w:rsidRDefault="00C53187" w:rsidP="00C53187">
      <w:pPr>
        <w:rPr>
          <w:lang w:val="en-US"/>
        </w:rPr>
      </w:pPr>
      <w:r>
        <w:rPr>
          <w:lang w:val="en-US"/>
        </w:rPr>
        <w:t xml:space="preserve">The recent regulations should be recognized as a success. However, </w:t>
      </w:r>
      <w:r w:rsidR="008C1910">
        <w:rPr>
          <w:lang w:val="en-US"/>
        </w:rPr>
        <w:t xml:space="preserve">in practice, they have not been applied or implemented since they are relatively still new in the policy discourse. For the implementation of the new Strategy, these regulations must take into effect at greater scale. </w:t>
      </w:r>
      <w:r w:rsidR="00CF4E71">
        <w:rPr>
          <w:lang w:val="en-US"/>
        </w:rPr>
        <w:t xml:space="preserve">In fact, the reason the sub-objectives evaluated in the previous section did not receive a green light in sections of the traffic lights report is </w:t>
      </w:r>
      <w:r w:rsidR="00D06C90">
        <w:rPr>
          <w:lang w:val="en-US"/>
        </w:rPr>
        <w:t>because</w:t>
      </w:r>
      <w:r w:rsidR="00CF4E71">
        <w:rPr>
          <w:lang w:val="en-US"/>
        </w:rPr>
        <w:t xml:space="preserve"> they have not achieved sufficient progress when it comes to implementation of certain policies and laws in practice. </w:t>
      </w:r>
    </w:p>
    <w:p w14:paraId="5FF64326" w14:textId="77777777" w:rsidR="003450C4" w:rsidRPr="001F3B38" w:rsidRDefault="003450C4" w:rsidP="006854D7">
      <w:pPr>
        <w:pStyle w:val="Heading1"/>
        <w:rPr>
          <w:rFonts w:cs="Calibri Light"/>
          <w:lang w:val="en-US"/>
        </w:rPr>
      </w:pPr>
      <w:bookmarkStart w:id="30" w:name="_Toc501709161"/>
      <w:r w:rsidRPr="001F3B38">
        <w:rPr>
          <w:rFonts w:cs="Calibri Light"/>
          <w:lang w:val="en-US"/>
        </w:rPr>
        <w:t xml:space="preserve">3. Evaluation </w:t>
      </w:r>
      <w:r w:rsidR="00907367" w:rsidRPr="001F3B38">
        <w:rPr>
          <w:rFonts w:cs="Calibri Light"/>
          <w:lang w:val="en-US"/>
        </w:rPr>
        <w:t xml:space="preserve">of </w:t>
      </w:r>
      <w:r w:rsidR="007562F7" w:rsidRPr="001F3B38">
        <w:rPr>
          <w:rFonts w:cs="Calibri Light"/>
          <w:lang w:val="en-US"/>
        </w:rPr>
        <w:t>E</w:t>
      </w:r>
      <w:r w:rsidR="00907367" w:rsidRPr="001F3B38">
        <w:rPr>
          <w:rFonts w:cs="Calibri Light"/>
          <w:lang w:val="en-US"/>
        </w:rPr>
        <w:t>fficiency</w:t>
      </w:r>
      <w:bookmarkEnd w:id="30"/>
      <w:r w:rsidR="00D807FF" w:rsidRPr="001F3B38">
        <w:rPr>
          <w:rFonts w:cs="Calibri Light"/>
          <w:lang w:val="en-US"/>
        </w:rPr>
        <w:t xml:space="preserve"> </w:t>
      </w:r>
    </w:p>
    <w:p w14:paraId="057AE977" w14:textId="77777777" w:rsidR="00002BBA" w:rsidRPr="001F3B38" w:rsidRDefault="00002BBA" w:rsidP="007752F1">
      <w:pPr>
        <w:pBdr>
          <w:bottom w:val="single" w:sz="4" w:space="1" w:color="auto"/>
        </w:pBdr>
        <w:shd w:val="clear" w:color="auto" w:fill="B7FFFF"/>
        <w:rPr>
          <w:rFonts w:cs="Calibri Light"/>
          <w:lang w:val="en-US"/>
        </w:rPr>
      </w:pPr>
      <w:r w:rsidRPr="001F3B38">
        <w:rPr>
          <w:rFonts w:cs="Calibri Light"/>
          <w:lang w:val="en-US"/>
        </w:rPr>
        <w:t xml:space="preserve">To what extent the government has allocated efficient resources for the implementation of the Strategy? </w:t>
      </w:r>
    </w:p>
    <w:p w14:paraId="7230A8A9" w14:textId="1E76E8F7" w:rsidR="003375A3" w:rsidRPr="001F3B38" w:rsidRDefault="00002BBA" w:rsidP="004241F1">
      <w:pPr>
        <w:rPr>
          <w:rFonts w:cs="Calibri Light"/>
          <w:lang w:val="en-US"/>
        </w:rPr>
      </w:pPr>
      <w:r w:rsidRPr="001F3B38">
        <w:rPr>
          <w:rFonts w:cs="Calibri Light"/>
          <w:lang w:val="en-US"/>
        </w:rPr>
        <w:br/>
      </w:r>
      <w:r w:rsidR="00D54B09" w:rsidRPr="001F3B38">
        <w:rPr>
          <w:rFonts w:cs="Calibri Light"/>
          <w:lang w:val="en-US"/>
        </w:rPr>
        <w:t xml:space="preserve">The </w:t>
      </w:r>
      <w:r w:rsidR="00973813" w:rsidRPr="001F3B38">
        <w:rPr>
          <w:rFonts w:cs="Calibri Light"/>
          <w:lang w:val="en-US"/>
        </w:rPr>
        <w:t xml:space="preserve">government’s ability to implement </w:t>
      </w:r>
      <w:r w:rsidR="00D54B09" w:rsidRPr="001F3B38">
        <w:rPr>
          <w:rFonts w:cs="Calibri Light"/>
          <w:lang w:val="en-US"/>
        </w:rPr>
        <w:t xml:space="preserve">the </w:t>
      </w:r>
      <w:r w:rsidR="00973813" w:rsidRPr="001F3B38">
        <w:rPr>
          <w:rFonts w:cs="Calibri Light"/>
          <w:lang w:val="en-US"/>
        </w:rPr>
        <w:t xml:space="preserve">Government </w:t>
      </w:r>
      <w:r w:rsidR="00D54B09" w:rsidRPr="001F3B38">
        <w:rPr>
          <w:rFonts w:cs="Calibri Light"/>
          <w:lang w:val="en-US"/>
        </w:rPr>
        <w:t xml:space="preserve">Strategy </w:t>
      </w:r>
      <w:r w:rsidR="00973813" w:rsidRPr="001F3B38">
        <w:rPr>
          <w:rFonts w:cs="Calibri Light"/>
          <w:lang w:val="en-US"/>
        </w:rPr>
        <w:t xml:space="preserve">for Cooperation with Civil Society (2013-2017) </w:t>
      </w:r>
      <w:r w:rsidR="00D54B09" w:rsidRPr="001F3B38">
        <w:rPr>
          <w:rFonts w:cs="Calibri Light"/>
          <w:lang w:val="en-US"/>
        </w:rPr>
        <w:t xml:space="preserve">has not been as successful.  </w:t>
      </w:r>
      <w:r w:rsidR="004241F1" w:rsidRPr="001F3B38">
        <w:rPr>
          <w:rFonts w:cs="Calibri Light"/>
          <w:lang w:val="en-US"/>
        </w:rPr>
        <w:t xml:space="preserve">Initially, the </w:t>
      </w:r>
      <w:r w:rsidR="00973813" w:rsidRPr="001F3B38">
        <w:rPr>
          <w:rFonts w:cs="Calibri Light"/>
          <w:lang w:val="en-US"/>
        </w:rPr>
        <w:t>Strategy has been subject to many</w:t>
      </w:r>
      <w:r w:rsidR="004241F1" w:rsidRPr="001F3B38">
        <w:rPr>
          <w:rFonts w:cs="Calibri Light"/>
          <w:lang w:val="en-US"/>
        </w:rPr>
        <w:t xml:space="preserve"> delays in implementation</w:t>
      </w:r>
      <w:r w:rsidR="00973813" w:rsidRPr="001F3B38">
        <w:rPr>
          <w:rFonts w:cs="Calibri Light"/>
          <w:lang w:val="en-US"/>
        </w:rPr>
        <w:t>.</w:t>
      </w:r>
      <w:r w:rsidR="004241F1" w:rsidRPr="001F3B38">
        <w:rPr>
          <w:rFonts w:cs="Calibri Light"/>
          <w:lang w:val="en-US"/>
        </w:rPr>
        <w:t xml:space="preserve"> Even though the Strategy has been adopted in July 2013, its application has start</w:t>
      </w:r>
      <w:r w:rsidR="003E0C6F" w:rsidRPr="001F3B38">
        <w:rPr>
          <w:rFonts w:cs="Calibri Light"/>
          <w:lang w:val="en-US"/>
        </w:rPr>
        <w:t xml:space="preserve">ed a </w:t>
      </w:r>
      <w:r w:rsidR="003E0C6F" w:rsidRPr="001F3B38">
        <w:rPr>
          <w:rFonts w:cs="Calibri Light"/>
          <w:lang w:val="en-US"/>
        </w:rPr>
        <w:lastRenderedPageBreak/>
        <w:t xml:space="preserve">year later, with finally the </w:t>
      </w:r>
      <w:r w:rsidR="00D54B09" w:rsidRPr="001F3B38">
        <w:rPr>
          <w:rFonts w:cs="Calibri Light"/>
          <w:lang w:val="en-US"/>
        </w:rPr>
        <w:t xml:space="preserve">first </w:t>
      </w:r>
      <w:r w:rsidR="003E0C6F" w:rsidRPr="001F3B38">
        <w:rPr>
          <w:rFonts w:cs="Calibri Light"/>
          <w:lang w:val="en-US"/>
        </w:rPr>
        <w:t>Action Plan</w:t>
      </w:r>
      <w:r w:rsidR="006854D7" w:rsidRPr="001F3B38">
        <w:rPr>
          <w:rFonts w:cs="Calibri Light"/>
          <w:lang w:val="en-US"/>
        </w:rPr>
        <w:t xml:space="preserve"> developed </w:t>
      </w:r>
      <w:r w:rsidR="003E0C6F" w:rsidRPr="001F3B38">
        <w:rPr>
          <w:rFonts w:cs="Calibri Light"/>
          <w:lang w:val="en-US"/>
        </w:rPr>
        <w:t>in December 2014.</w:t>
      </w:r>
      <w:r w:rsidR="003E0C6F" w:rsidRPr="001F3B38">
        <w:rPr>
          <w:rStyle w:val="FootnoteReference"/>
          <w:rFonts w:cs="Calibri Light"/>
          <w:lang w:val="en-US"/>
        </w:rPr>
        <w:footnoteReference w:id="30"/>
      </w:r>
      <w:r w:rsidR="006854D7" w:rsidRPr="001F3B38">
        <w:rPr>
          <w:rFonts w:cs="Calibri Light"/>
          <w:lang w:val="en-US"/>
        </w:rPr>
        <w:t xml:space="preserve"> Further deferrals include the consolidation of the Council in October 2014 </w:t>
      </w:r>
      <w:r w:rsidR="00DC376B" w:rsidRPr="001F3B38">
        <w:rPr>
          <w:rFonts w:cs="Calibri Light"/>
          <w:lang w:val="en-US"/>
        </w:rPr>
        <w:t>and establishing mechanisms for monitoring and reporting</w:t>
      </w:r>
      <w:r w:rsidR="00D54B09" w:rsidRPr="001F3B38">
        <w:rPr>
          <w:rFonts w:cs="Calibri Light"/>
          <w:lang w:val="en-US"/>
        </w:rPr>
        <w:t xml:space="preserve"> in 2015</w:t>
      </w:r>
      <w:r w:rsidR="00DC376B" w:rsidRPr="001F3B38">
        <w:rPr>
          <w:rFonts w:cs="Calibri Light"/>
          <w:lang w:val="en-US"/>
        </w:rPr>
        <w:t>.</w:t>
      </w:r>
      <w:r w:rsidR="003375A3">
        <w:rPr>
          <w:rFonts w:cs="Calibri Light"/>
          <w:lang w:val="en-US"/>
        </w:rPr>
        <w:t xml:space="preserve"> To date, the Council does exercise an adequate role in shaping public policy and inspire civil society development. In particular, the Council lacks methods and forms of consulting and informing CSOs about its work and civil society’s role helping government come up with inclusive policies and provide services on behalf of public interest. </w:t>
      </w:r>
    </w:p>
    <w:p w14:paraId="61C6F579" w14:textId="77777777" w:rsidR="00907367" w:rsidRPr="001F3B38" w:rsidRDefault="00816B30" w:rsidP="007562F7">
      <w:pPr>
        <w:pStyle w:val="Heading2"/>
        <w:rPr>
          <w:rFonts w:cs="Calibri Light"/>
          <w:lang w:val="en-US"/>
        </w:rPr>
      </w:pPr>
      <w:bookmarkStart w:id="31" w:name="_Toc501709162"/>
      <w:r w:rsidRPr="001F3B38">
        <w:rPr>
          <w:rFonts w:cs="Calibri Light"/>
          <w:lang w:val="en-US"/>
        </w:rPr>
        <w:t xml:space="preserve">3.1 </w:t>
      </w:r>
      <w:r w:rsidR="003450C4" w:rsidRPr="001F3B38">
        <w:rPr>
          <w:rFonts w:cs="Calibri Light"/>
          <w:lang w:val="en-US"/>
        </w:rPr>
        <w:t>The sufficiency of resources for reaching the objectives of the Strategy and</w:t>
      </w:r>
      <w:r w:rsidR="00907367" w:rsidRPr="001F3B38">
        <w:rPr>
          <w:rFonts w:cs="Calibri Light"/>
          <w:lang w:val="en-US"/>
        </w:rPr>
        <w:t xml:space="preserve"> </w:t>
      </w:r>
      <w:r w:rsidR="003450C4" w:rsidRPr="001F3B38">
        <w:rPr>
          <w:rFonts w:cs="Calibri Light"/>
          <w:lang w:val="en-US"/>
        </w:rPr>
        <w:t>Action Plan</w:t>
      </w:r>
      <w:bookmarkEnd w:id="31"/>
      <w:r w:rsidR="003450C4" w:rsidRPr="001F3B38">
        <w:rPr>
          <w:rFonts w:cs="Calibri Light"/>
          <w:lang w:val="en-US"/>
        </w:rPr>
        <w:t xml:space="preserve"> </w:t>
      </w:r>
    </w:p>
    <w:p w14:paraId="28C41347" w14:textId="4DC6105E" w:rsidR="003418C0" w:rsidRPr="001F3B38" w:rsidRDefault="00D54B09" w:rsidP="004241F1">
      <w:pPr>
        <w:rPr>
          <w:rFonts w:cs="Calibri Light"/>
          <w:lang w:val="en-US"/>
        </w:rPr>
      </w:pPr>
      <w:r w:rsidRPr="001F3B38">
        <w:rPr>
          <w:rFonts w:cs="Calibri Light"/>
          <w:lang w:val="en-US"/>
        </w:rPr>
        <w:t xml:space="preserve">The financial and human resources have been extremely limited for reaching the objectives of the Strategy and Action Plan. </w:t>
      </w:r>
      <w:r w:rsidR="0001660A" w:rsidRPr="001F3B38">
        <w:rPr>
          <w:rFonts w:cs="Calibri Light"/>
          <w:lang w:val="en-US"/>
        </w:rPr>
        <w:t>The</w:t>
      </w:r>
      <w:r w:rsidRPr="001F3B38">
        <w:rPr>
          <w:rFonts w:cs="Calibri Light"/>
          <w:lang w:val="en-US"/>
        </w:rPr>
        <w:t xml:space="preserve"> government has never allocated a</w:t>
      </w:r>
      <w:r w:rsidR="0001660A" w:rsidRPr="001F3B38">
        <w:rPr>
          <w:rFonts w:cs="Calibri Light"/>
          <w:lang w:val="en-US"/>
        </w:rPr>
        <w:t xml:space="preserve"> </w:t>
      </w:r>
      <w:r w:rsidRPr="001F3B38">
        <w:rPr>
          <w:rFonts w:cs="Calibri Light"/>
          <w:lang w:val="en-US"/>
        </w:rPr>
        <w:t>budget for the implementation of the Strategy.</w:t>
      </w:r>
      <w:r w:rsidRPr="001F3B38">
        <w:rPr>
          <w:rStyle w:val="FootnoteReference"/>
          <w:rFonts w:cs="Calibri Light"/>
          <w:lang w:val="en-US"/>
        </w:rPr>
        <w:footnoteReference w:id="31"/>
      </w:r>
      <w:r w:rsidRPr="001F3B38">
        <w:rPr>
          <w:rFonts w:cs="Calibri Light"/>
          <w:lang w:val="en-US"/>
        </w:rPr>
        <w:t xml:space="preserve"> </w:t>
      </w:r>
      <w:r w:rsidR="0001660A" w:rsidRPr="001F3B38">
        <w:rPr>
          <w:rFonts w:cs="Calibri Light"/>
          <w:lang w:val="en-US"/>
        </w:rPr>
        <w:t xml:space="preserve">To that effect, most of the activities in this regard relied on external donor support from organizations such as the European Commission (EC), Technical Assistance for CSOs (TACSO), German Corporation for International Cooperation (GIZ), and Friedrich Ebert Foundation (FES). </w:t>
      </w:r>
      <w:r w:rsidR="003418C0" w:rsidRPr="001F3B38">
        <w:rPr>
          <w:rFonts w:cs="Calibri Light"/>
          <w:lang w:val="en-US"/>
        </w:rPr>
        <w:t>In particular, EC’s funded project, “</w:t>
      </w:r>
      <w:r w:rsidR="003418C0" w:rsidRPr="001F3B38">
        <w:rPr>
          <w:rFonts w:cs="Calibri Light"/>
          <w:i/>
          <w:lang w:val="en-US"/>
        </w:rPr>
        <w:t>Support to the Implementation of the Government Strategy for Cooperation with Civil Society</w:t>
      </w:r>
      <w:r w:rsidR="003418C0" w:rsidRPr="001F3B38">
        <w:rPr>
          <w:rFonts w:cs="Calibri Light"/>
          <w:lang w:val="en-US"/>
        </w:rPr>
        <w:t>,” has had a significant effect in the last two</w:t>
      </w:r>
      <w:r w:rsidR="00981A40" w:rsidRPr="001F3B38">
        <w:rPr>
          <w:rFonts w:cs="Calibri Light"/>
          <w:lang w:val="en-US"/>
        </w:rPr>
        <w:t xml:space="preserve"> (2)</w:t>
      </w:r>
      <w:r w:rsidR="003418C0" w:rsidRPr="001F3B38">
        <w:rPr>
          <w:rFonts w:cs="Calibri Light"/>
          <w:lang w:val="en-US"/>
        </w:rPr>
        <w:t xml:space="preserve"> years as far as </w:t>
      </w:r>
      <w:r w:rsidR="00981A40" w:rsidRPr="001F3B38">
        <w:rPr>
          <w:rFonts w:cs="Calibri Light"/>
          <w:lang w:val="en-US"/>
        </w:rPr>
        <w:t>fulfilling</w:t>
      </w:r>
      <w:r w:rsidR="003418C0" w:rsidRPr="001F3B38">
        <w:rPr>
          <w:rFonts w:cs="Calibri Light"/>
          <w:lang w:val="en-US"/>
        </w:rPr>
        <w:t xml:space="preserve"> the objectives of the Strategy.</w:t>
      </w:r>
      <w:r w:rsidR="00981A40" w:rsidRPr="001F3B38">
        <w:rPr>
          <w:rStyle w:val="FootnoteReference"/>
          <w:rFonts w:cs="Calibri Light"/>
          <w:lang w:val="en-US"/>
        </w:rPr>
        <w:footnoteReference w:id="32"/>
      </w:r>
      <w:r w:rsidR="00981A40" w:rsidRPr="001F3B38">
        <w:rPr>
          <w:rFonts w:cs="Calibri Light"/>
          <w:lang w:val="en-US"/>
        </w:rPr>
        <w:t xml:space="preserve"> </w:t>
      </w:r>
      <w:bookmarkStart w:id="32" w:name="_Hlk497659651"/>
      <w:r w:rsidR="006F4AEE">
        <w:rPr>
          <w:rFonts w:cs="Calibri Light"/>
          <w:lang w:val="en-US"/>
        </w:rPr>
        <w:t xml:space="preserve">In addition, KCSF has signed a Memorandum of Understanding (MOU) with the government for the implementation of the training modules for CSOs on public consultation and the use of Online Platform. </w:t>
      </w:r>
      <w:bookmarkEnd w:id="32"/>
    </w:p>
    <w:p w14:paraId="052448FD" w14:textId="77777777" w:rsidR="00002BBA" w:rsidRPr="001F3B38" w:rsidRDefault="00002BBA" w:rsidP="004241F1">
      <w:pPr>
        <w:rPr>
          <w:rFonts w:cs="Calibri Light"/>
          <w:lang w:val="en-US"/>
        </w:rPr>
      </w:pPr>
    </w:p>
    <w:p w14:paraId="2AA49270" w14:textId="1B0D0E82" w:rsidR="008C1910" w:rsidRDefault="00981A40" w:rsidP="004241F1">
      <w:pPr>
        <w:rPr>
          <w:rFonts w:cs="Calibri Light"/>
          <w:lang w:val="en-US"/>
        </w:rPr>
      </w:pPr>
      <w:r w:rsidRPr="001F3B38">
        <w:rPr>
          <w:rFonts w:cs="Calibri Light"/>
          <w:lang w:val="en-US"/>
        </w:rPr>
        <w:t xml:space="preserve">The annual budget amount required for the implementation of the Strategy’s Work Plan for 2015-2016 was about </w:t>
      </w:r>
      <w:r w:rsidRPr="001F3B38">
        <w:rPr>
          <w:rFonts w:cs="Calibri Light"/>
          <w:b/>
          <w:lang w:val="en-US"/>
        </w:rPr>
        <w:t>250,000-300,000 Euros</w:t>
      </w:r>
      <w:r w:rsidRPr="001F3B38">
        <w:rPr>
          <w:rFonts w:cs="Calibri Light"/>
          <w:lang w:val="en-US"/>
        </w:rPr>
        <w:t xml:space="preserve"> (</w:t>
      </w:r>
      <w:r w:rsidRPr="001F3B38">
        <w:rPr>
          <w:rFonts w:cs="Calibri Light"/>
          <w:i/>
          <w:lang w:val="en-US"/>
        </w:rPr>
        <w:t>for each year</w:t>
      </w:r>
      <w:r w:rsidRPr="001F3B38">
        <w:rPr>
          <w:rFonts w:cs="Calibri Light"/>
          <w:lang w:val="en-US"/>
        </w:rPr>
        <w:t xml:space="preserve">). </w:t>
      </w:r>
      <w:r w:rsidR="0001660A" w:rsidRPr="001F3B38">
        <w:rPr>
          <w:rFonts w:cs="Calibri Light"/>
          <w:lang w:val="en-US"/>
        </w:rPr>
        <w:t xml:space="preserve">Unfortunately, there are no information on budget allocations </w:t>
      </w:r>
      <w:r w:rsidR="003418C0" w:rsidRPr="001F3B38">
        <w:rPr>
          <w:rFonts w:cs="Calibri Light"/>
          <w:lang w:val="en-US"/>
        </w:rPr>
        <w:t>with the exception of administrative costs incurred by OGG and other respective institutions.</w:t>
      </w:r>
      <w:r w:rsidR="003418C0" w:rsidRPr="001F3B38">
        <w:rPr>
          <w:rStyle w:val="FootnoteReference"/>
          <w:rFonts w:cs="Calibri Light"/>
          <w:lang w:val="en-US"/>
        </w:rPr>
        <w:footnoteReference w:id="33"/>
      </w:r>
      <w:r w:rsidR="009F43A2" w:rsidRPr="001F3B38">
        <w:rPr>
          <w:rFonts w:cs="Calibri Light"/>
          <w:lang w:val="en-US"/>
        </w:rPr>
        <w:t xml:space="preserve"> This amount is not sufficient to cover for the expenses of OGG as the Council’s Secretariat, which is not only responsible for monitoring and reporting on the implementation of the Strategy, but also facilitating the work of the Council in this process. From the perspective of the </w:t>
      </w:r>
      <w:proofErr w:type="spellStart"/>
      <w:r w:rsidR="009F43A2" w:rsidRPr="001F3B38">
        <w:rPr>
          <w:rFonts w:cs="Calibri Light"/>
          <w:lang w:val="en-US"/>
        </w:rPr>
        <w:t>CiviKos</w:t>
      </w:r>
      <w:proofErr w:type="spellEnd"/>
      <w:r w:rsidR="009F43A2" w:rsidRPr="001F3B38">
        <w:rPr>
          <w:rFonts w:cs="Calibri Light"/>
          <w:lang w:val="en-US"/>
        </w:rPr>
        <w:t xml:space="preserve"> Platform, “for a more successful implementation of the Strategy, the Secretariat has not been supported with enough financial and human resources by the Office of the Prime Minister (OPM).”</w:t>
      </w:r>
      <w:r w:rsidR="009F43A2" w:rsidRPr="001F3B38">
        <w:rPr>
          <w:rStyle w:val="FootnoteReference"/>
          <w:rFonts w:cs="Calibri Light"/>
          <w:lang w:val="en-US"/>
        </w:rPr>
        <w:footnoteReference w:id="34"/>
      </w:r>
    </w:p>
    <w:p w14:paraId="0E132A1B" w14:textId="5497BE6B" w:rsidR="008C659D" w:rsidRPr="001F3B38" w:rsidRDefault="00816B30" w:rsidP="003375A3">
      <w:pPr>
        <w:pStyle w:val="Heading2"/>
        <w:rPr>
          <w:rFonts w:cs="Calibri Light"/>
          <w:lang w:val="en-US"/>
        </w:rPr>
      </w:pPr>
      <w:bookmarkStart w:id="33" w:name="_Toc501709163"/>
      <w:r w:rsidRPr="001F3B38">
        <w:rPr>
          <w:rFonts w:cs="Calibri Light"/>
          <w:lang w:val="en-US"/>
        </w:rPr>
        <w:t>3.2 The need for additional resources and possible sources of financing</w:t>
      </w:r>
      <w:bookmarkEnd w:id="33"/>
      <w:r w:rsidR="00D807FF" w:rsidRPr="001F3B38">
        <w:rPr>
          <w:rFonts w:cs="Calibri Light"/>
          <w:lang w:val="en-US"/>
        </w:rPr>
        <w:t xml:space="preserve"> </w:t>
      </w:r>
    </w:p>
    <w:p w14:paraId="66376A4A" w14:textId="03B58399" w:rsidR="003375A3" w:rsidRPr="001F3B38" w:rsidRDefault="001D2CAC" w:rsidP="00494F24">
      <w:pPr>
        <w:rPr>
          <w:rFonts w:cs="Calibri Light"/>
          <w:lang w:val="en-US"/>
        </w:rPr>
      </w:pPr>
      <w:r w:rsidRPr="001F3B38">
        <w:rPr>
          <w:rFonts w:cs="Calibri Light"/>
          <w:lang w:val="en-US"/>
        </w:rPr>
        <w:t xml:space="preserve">In the last EC Progress Report (2016), it has been reported that limited budgetary resources and insufficient capacities have undercut incentives to implement the Strategy and continue to cast doubt on the underlying political will to change the </w:t>
      </w:r>
      <w:r w:rsidRPr="001F3B38">
        <w:rPr>
          <w:rFonts w:cs="Calibri Light"/>
          <w:i/>
          <w:lang w:val="en-US"/>
        </w:rPr>
        <w:t>status quo</w:t>
      </w:r>
      <w:r w:rsidRPr="001F3B38">
        <w:rPr>
          <w:rFonts w:cs="Calibri Light"/>
          <w:lang w:val="en-US"/>
        </w:rPr>
        <w:t>.</w:t>
      </w:r>
      <w:r w:rsidRPr="001F3B38">
        <w:rPr>
          <w:rStyle w:val="FootnoteReference"/>
          <w:rFonts w:cs="Calibri Light"/>
          <w:lang w:val="en-US"/>
        </w:rPr>
        <w:footnoteReference w:id="35"/>
      </w:r>
      <w:r w:rsidR="00800C57" w:rsidRPr="001F3B38">
        <w:rPr>
          <w:rFonts w:cs="Calibri Light"/>
          <w:lang w:val="en-US"/>
        </w:rPr>
        <w:t xml:space="preserve"> In light of insufficient financial resources, OGG in the name of the Council’s Secretariat has not been able to appoint a civil servant</w:t>
      </w:r>
      <w:r w:rsidR="00A35D7C" w:rsidRPr="001F3B38">
        <w:rPr>
          <w:rFonts w:cs="Calibri Light"/>
          <w:lang w:val="en-US"/>
        </w:rPr>
        <w:t xml:space="preserve"> – </w:t>
      </w:r>
      <w:r w:rsidR="00A35D7C" w:rsidRPr="001F3B38">
        <w:rPr>
          <w:rFonts w:cs="Calibri Light"/>
          <w:i/>
          <w:lang w:val="en-US"/>
        </w:rPr>
        <w:t xml:space="preserve">contrary to assigning senior officers for other strategies or policies </w:t>
      </w:r>
      <w:r w:rsidR="00A35D7C" w:rsidRPr="001F3B38">
        <w:rPr>
          <w:rFonts w:cs="Calibri Light"/>
          <w:lang w:val="en-US"/>
        </w:rPr>
        <w:t xml:space="preserve">– </w:t>
      </w:r>
      <w:r w:rsidR="00800C57" w:rsidRPr="001F3B38">
        <w:rPr>
          <w:rFonts w:cs="Calibri Light"/>
          <w:lang w:val="en-US"/>
        </w:rPr>
        <w:t>who will be responsible for coordinating the work of the Council as well as monitoring the implementation of the Strategy.</w:t>
      </w:r>
      <w:r w:rsidR="00800C57" w:rsidRPr="001F3B38">
        <w:rPr>
          <w:rStyle w:val="FootnoteReference"/>
          <w:rFonts w:cs="Calibri Light"/>
          <w:lang w:val="en-US"/>
        </w:rPr>
        <w:footnoteReference w:id="36"/>
      </w:r>
      <w:r w:rsidR="00495B12" w:rsidRPr="001F3B38">
        <w:rPr>
          <w:rFonts w:cs="Calibri Light"/>
          <w:lang w:val="en-US"/>
        </w:rPr>
        <w:t xml:space="preserve"> This hinders the performance of the Secretariat to do its job considering the challenge and complexity of de</w:t>
      </w:r>
      <w:r w:rsidR="006F0DED" w:rsidRPr="001F3B38">
        <w:rPr>
          <w:rFonts w:cs="Calibri Light"/>
          <w:lang w:val="en-US"/>
        </w:rPr>
        <w:t xml:space="preserve">aling with </w:t>
      </w:r>
      <w:r w:rsidR="00620D97" w:rsidRPr="001F3B38">
        <w:rPr>
          <w:rFonts w:cs="Calibri Light"/>
          <w:lang w:val="en-US"/>
        </w:rPr>
        <w:t xml:space="preserve">many institutional and civil society stakeholders! </w:t>
      </w:r>
    </w:p>
    <w:p w14:paraId="7EF135CB" w14:textId="77777777" w:rsidR="00D31BF2" w:rsidRPr="001F3B38" w:rsidRDefault="00D31BF2" w:rsidP="00494F24">
      <w:pPr>
        <w:rPr>
          <w:rFonts w:cs="Calibri Light"/>
          <w:lang w:val="en-US"/>
        </w:rPr>
      </w:pPr>
    </w:p>
    <w:p w14:paraId="06A9A682" w14:textId="6586295F" w:rsidR="00671C65" w:rsidRDefault="00D31BF2" w:rsidP="00494F24">
      <w:pPr>
        <w:rPr>
          <w:rFonts w:cs="Calibri Light"/>
          <w:lang w:val="en-US"/>
        </w:rPr>
      </w:pPr>
      <w:r w:rsidRPr="001F3B38">
        <w:rPr>
          <w:rFonts w:cs="Calibri Light"/>
          <w:lang w:val="en-US"/>
        </w:rPr>
        <w:t xml:space="preserve">In general, the Council has been engaged to a limited extent </w:t>
      </w:r>
      <w:r w:rsidR="00671C65" w:rsidRPr="001F3B38">
        <w:rPr>
          <w:rFonts w:cs="Calibri Light"/>
          <w:lang w:val="en-US"/>
        </w:rPr>
        <w:t>in</w:t>
      </w:r>
      <w:r w:rsidRPr="001F3B38">
        <w:rPr>
          <w:rFonts w:cs="Calibri Light"/>
          <w:lang w:val="en-US"/>
        </w:rPr>
        <w:t xml:space="preserve"> implementation of the Strategy! </w:t>
      </w:r>
      <w:r w:rsidR="00AB3174" w:rsidRPr="001F3B38">
        <w:rPr>
          <w:rFonts w:cs="Calibri Light"/>
          <w:lang w:val="en-US"/>
        </w:rPr>
        <w:t xml:space="preserve">In the Council meetings, the attendance has been relatively </w:t>
      </w:r>
      <w:r w:rsidR="00AB3174" w:rsidRPr="001F3B38">
        <w:rPr>
          <w:rFonts w:cs="Calibri Light"/>
          <w:i/>
          <w:lang w:val="en-US"/>
        </w:rPr>
        <w:t>inadequate</w:t>
      </w:r>
      <w:r w:rsidR="00AB3174" w:rsidRPr="001F3B38">
        <w:rPr>
          <w:rFonts w:cs="Calibri Light"/>
          <w:lang w:val="en-US"/>
        </w:rPr>
        <w:t>.</w:t>
      </w:r>
      <w:r w:rsidR="00671C65" w:rsidRPr="001F3B38">
        <w:rPr>
          <w:rFonts w:cs="Calibri Light"/>
          <w:lang w:val="en-US"/>
        </w:rPr>
        <w:t xml:space="preserve"> In most cases, members representing government institutions have often changed, thus prompting challenges in the decision-making process and continuity of the workflow.</w:t>
      </w:r>
      <w:r w:rsidR="00671C65" w:rsidRPr="001F3B38">
        <w:rPr>
          <w:rStyle w:val="FootnoteReference"/>
          <w:rFonts w:cs="Calibri Light"/>
          <w:lang w:val="en-US"/>
        </w:rPr>
        <w:footnoteReference w:id="37"/>
      </w:r>
      <w:r w:rsidR="00671C65" w:rsidRPr="001F3B38">
        <w:rPr>
          <w:rFonts w:cs="Calibri Light"/>
          <w:lang w:val="en-US"/>
        </w:rPr>
        <w:t xml:space="preserve"> </w:t>
      </w:r>
      <w:r w:rsidR="00DD1A16" w:rsidRPr="001F3B38">
        <w:rPr>
          <w:rFonts w:cs="Calibri Light"/>
          <w:lang w:val="en-US"/>
        </w:rPr>
        <w:t>The</w:t>
      </w:r>
      <w:r w:rsidR="00671C65" w:rsidRPr="001F3B38">
        <w:rPr>
          <w:rFonts w:cs="Calibri Light"/>
          <w:lang w:val="en-US"/>
        </w:rPr>
        <w:t xml:space="preserve"> </w:t>
      </w:r>
      <w:r w:rsidR="0019503A" w:rsidRPr="001F3B38">
        <w:rPr>
          <w:rFonts w:cs="Calibri Light"/>
          <w:lang w:val="en-US"/>
        </w:rPr>
        <w:t xml:space="preserve">government’s involvement in Council meetings and consultations has been extremely low. </w:t>
      </w:r>
      <w:r w:rsidR="00DD1A16" w:rsidRPr="001F3B38">
        <w:rPr>
          <w:rFonts w:cs="Calibri Light"/>
          <w:lang w:val="en-US"/>
        </w:rPr>
        <w:t xml:space="preserve">This, in particular, became a problem in planning and coordinating expected </w:t>
      </w:r>
      <w:r w:rsidR="00DD1A16" w:rsidRPr="001F3B38">
        <w:rPr>
          <w:rFonts w:cs="Calibri Light"/>
          <w:lang w:val="en-US"/>
        </w:rPr>
        <w:lastRenderedPageBreak/>
        <w:t xml:space="preserve">activities assigned to each institution – with most of them refusing to take responsibility and ownership. </w:t>
      </w:r>
      <w:r w:rsidR="00DA1B77" w:rsidRPr="001F3B38">
        <w:rPr>
          <w:rFonts w:cs="Calibri Light"/>
          <w:lang w:val="en-US"/>
        </w:rPr>
        <w:t>Likewise, civil society has run short of “dedication and expertise”</w:t>
      </w:r>
      <w:r w:rsidR="00DA1B77" w:rsidRPr="001F3B38">
        <w:rPr>
          <w:rStyle w:val="FootnoteReference"/>
          <w:rFonts w:cs="Calibri Light"/>
          <w:lang w:val="en-US"/>
        </w:rPr>
        <w:footnoteReference w:id="38"/>
      </w:r>
      <w:r w:rsidR="0060606F">
        <w:rPr>
          <w:rFonts w:cs="Calibri Light"/>
          <w:lang w:val="en-US"/>
        </w:rPr>
        <w:t xml:space="preserve"> </w:t>
      </w:r>
      <w:r w:rsidR="00DA1B77" w:rsidRPr="001F3B38">
        <w:rPr>
          <w:rFonts w:cs="Calibri Light"/>
          <w:lang w:val="en-US"/>
        </w:rPr>
        <w:t>for the implementation of the Strategy.</w:t>
      </w:r>
      <w:r w:rsidR="00AD15D9" w:rsidRPr="001F3B38">
        <w:rPr>
          <w:rFonts w:cs="Calibri Light"/>
          <w:lang w:val="en-US"/>
        </w:rPr>
        <w:t xml:space="preserve"> The working groups established by the </w:t>
      </w:r>
      <w:proofErr w:type="spellStart"/>
      <w:r w:rsidR="00AD15D9" w:rsidRPr="001F3B38">
        <w:rPr>
          <w:rFonts w:cs="Calibri Light"/>
          <w:lang w:val="en-US"/>
        </w:rPr>
        <w:t>CiviKos</w:t>
      </w:r>
      <w:proofErr w:type="spellEnd"/>
      <w:r w:rsidR="00AD15D9" w:rsidRPr="001F3B38">
        <w:rPr>
          <w:rFonts w:cs="Calibri Light"/>
          <w:lang w:val="en-US"/>
        </w:rPr>
        <w:t xml:space="preserve"> Platform as </w:t>
      </w:r>
      <w:r w:rsidR="00AD15D9" w:rsidRPr="001F3B38">
        <w:rPr>
          <w:rFonts w:cs="Calibri Light"/>
          <w:i/>
          <w:lang w:val="en-US"/>
        </w:rPr>
        <w:t>support bodies</w:t>
      </w:r>
      <w:r w:rsidR="00AD15D9" w:rsidRPr="001F3B38">
        <w:rPr>
          <w:rFonts w:cs="Calibri Light"/>
          <w:lang w:val="en-US"/>
        </w:rPr>
        <w:t xml:space="preserve"> for each of the four (4) objectives of the Strategy have been almost inactive. </w:t>
      </w:r>
      <w:r w:rsidR="00DA1B77" w:rsidRPr="001F3B38">
        <w:rPr>
          <w:rFonts w:cs="Calibri Light"/>
          <w:lang w:val="en-US"/>
        </w:rPr>
        <w:t xml:space="preserve"> </w:t>
      </w:r>
    </w:p>
    <w:p w14:paraId="66EE0278" w14:textId="5F3F158E" w:rsidR="0060606F" w:rsidRDefault="0060606F" w:rsidP="00494F24">
      <w:pPr>
        <w:rPr>
          <w:rFonts w:cs="Calibri Light"/>
          <w:lang w:val="en-US"/>
        </w:rPr>
      </w:pPr>
    </w:p>
    <w:p w14:paraId="3302CDE4" w14:textId="1B79DC80" w:rsidR="0060606F" w:rsidRPr="001F3B38" w:rsidRDefault="0060606F" w:rsidP="00494F24">
      <w:pPr>
        <w:rPr>
          <w:rFonts w:cs="Calibri Light"/>
          <w:lang w:val="en-US"/>
        </w:rPr>
      </w:pPr>
      <w:r>
        <w:rPr>
          <w:rFonts w:cs="Calibri Light"/>
          <w:lang w:val="en-US"/>
        </w:rPr>
        <w:t xml:space="preserve">Lack of donor coordination in the past yeast has also had an efficiency impact. While there have been multi-lateral and bilateral donor support (e.g. European Commission, Swedish International Development Co-operation Agency, Swiss Cooperation, etc.), this has risked funding duplications and overlaps in the absence of close donor coordination. Thus, it is imperative for donor coordination to improve in the near future. </w:t>
      </w:r>
      <w:r w:rsidRPr="007644E2">
        <w:t xml:space="preserve">As </w:t>
      </w:r>
      <w:r>
        <w:t>it has been pointed out in the</w:t>
      </w:r>
      <w:r w:rsidRPr="007644E2">
        <w:t xml:space="preserve"> TACSO Needs Assessment Report 2016</w:t>
      </w:r>
      <w:r>
        <w:t>,</w:t>
      </w:r>
      <w:r w:rsidRPr="007644E2">
        <w:t xml:space="preserve"> Kosovo lacks a comprehensive database of all donors present in Kosovo through projects or funding. There have been initiatives from both the donor community and Kosovar institut</w:t>
      </w:r>
      <w:r>
        <w:t xml:space="preserve">ions to create such a database but with limited progress. Early this year, TACSO has considered deploying some technical expertise in order to strengthen the co-ordination process by upgrading the current databse. However, no progress has been reported thus far in this regard. </w:t>
      </w:r>
    </w:p>
    <w:p w14:paraId="35658326" w14:textId="77777777" w:rsidR="003450C4" w:rsidRPr="001F3B38" w:rsidRDefault="003450C4" w:rsidP="007562F7">
      <w:pPr>
        <w:pStyle w:val="Heading1"/>
        <w:rPr>
          <w:rFonts w:cs="Calibri Light"/>
          <w:lang w:val="en-US"/>
        </w:rPr>
      </w:pPr>
      <w:bookmarkStart w:id="34" w:name="_Toc501709164"/>
      <w:r w:rsidRPr="001F3B38">
        <w:rPr>
          <w:rFonts w:cs="Calibri Light"/>
          <w:lang w:val="en-US"/>
        </w:rPr>
        <w:t>4. Evaluatio</w:t>
      </w:r>
      <w:r w:rsidR="00907367" w:rsidRPr="001F3B38">
        <w:rPr>
          <w:rFonts w:cs="Calibri Light"/>
          <w:lang w:val="en-US"/>
        </w:rPr>
        <w:t xml:space="preserve">n of </w:t>
      </w:r>
      <w:r w:rsidR="007562F7" w:rsidRPr="001F3B38">
        <w:rPr>
          <w:rFonts w:cs="Calibri Light"/>
          <w:lang w:val="en-US"/>
        </w:rPr>
        <w:t>R</w:t>
      </w:r>
      <w:r w:rsidR="00907367" w:rsidRPr="001F3B38">
        <w:rPr>
          <w:rFonts w:cs="Calibri Light"/>
          <w:lang w:val="en-US"/>
        </w:rPr>
        <w:t>elevance</w:t>
      </w:r>
      <w:bookmarkEnd w:id="34"/>
    </w:p>
    <w:p w14:paraId="12650BF2" w14:textId="77777777" w:rsidR="00002BBA" w:rsidRPr="001F3B38" w:rsidRDefault="00002BBA" w:rsidP="007752F1">
      <w:pPr>
        <w:pBdr>
          <w:bottom w:val="single" w:sz="4" w:space="1" w:color="auto"/>
        </w:pBdr>
        <w:shd w:val="clear" w:color="auto" w:fill="B7FFFF"/>
        <w:rPr>
          <w:rFonts w:cs="Calibri Light"/>
          <w:lang w:val="en-US"/>
        </w:rPr>
      </w:pPr>
      <w:r w:rsidRPr="001F3B38">
        <w:rPr>
          <w:rFonts w:cs="Calibri Light"/>
          <w:lang w:val="en-US"/>
        </w:rPr>
        <w:t xml:space="preserve">To what extent has the Strategy been relevant in view of country needs and EU accession requirements? </w:t>
      </w:r>
    </w:p>
    <w:p w14:paraId="4987ECCC" w14:textId="726008EE" w:rsidR="00002BBA" w:rsidRPr="001F3B38" w:rsidRDefault="00002BBA" w:rsidP="00002BBA">
      <w:pPr>
        <w:rPr>
          <w:rFonts w:cs="Calibri Light"/>
          <w:lang w:val="en-US"/>
        </w:rPr>
      </w:pPr>
    </w:p>
    <w:p w14:paraId="6F0D37CE" w14:textId="437A7E0D" w:rsidR="00C86E76" w:rsidRDefault="00C86E76" w:rsidP="00C86E76">
      <w:pPr>
        <w:rPr>
          <w:rFonts w:cs="Calibri Light"/>
          <w:lang w:val="en-US"/>
        </w:rPr>
      </w:pPr>
      <w:r w:rsidRPr="001F3B38">
        <w:rPr>
          <w:rFonts w:cs="Calibri Light"/>
          <w:lang w:val="en-US"/>
        </w:rPr>
        <w:t>The Strategy itself is relevant in the view of the country needs and EU accession requirements despite the fact that its implementation has not been as successful.</w:t>
      </w:r>
      <w:r w:rsidR="000B43BF" w:rsidRPr="001F3B38">
        <w:rPr>
          <w:rFonts w:cs="Calibri Light"/>
          <w:lang w:val="en-US"/>
        </w:rPr>
        <w:t xml:space="preserve"> </w:t>
      </w:r>
      <w:r w:rsidR="00E56D93" w:rsidRPr="001F3B38">
        <w:rPr>
          <w:rFonts w:cs="Calibri Light"/>
          <w:lang w:val="en-US"/>
        </w:rPr>
        <w:t>In the last EC Progress Report (2016), civil society is viewed as an important agent for democracy development and should be treated as such by the public institutions.</w:t>
      </w:r>
      <w:r w:rsidR="00E56D93" w:rsidRPr="001F3B38">
        <w:rPr>
          <w:rStyle w:val="FootnoteReference"/>
          <w:rFonts w:cs="Calibri Light"/>
          <w:lang w:val="en-US"/>
        </w:rPr>
        <w:footnoteReference w:id="39"/>
      </w:r>
      <w:r w:rsidR="00E56D93">
        <w:rPr>
          <w:rFonts w:cs="Calibri Light"/>
          <w:lang w:val="en-US"/>
        </w:rPr>
        <w:t xml:space="preserve"> It is important to note that the</w:t>
      </w:r>
      <w:r w:rsidR="000B43BF" w:rsidRPr="001F3B38">
        <w:rPr>
          <w:rFonts w:cs="Calibri Light"/>
          <w:lang w:val="en-US"/>
        </w:rPr>
        <w:t xml:space="preserve"> Strategy consists of two important dimensions for recognizing the civil society’s role in (i) policymaking, and (ii) service provisions which correspond to the most pressing country needs</w:t>
      </w:r>
      <w:r w:rsidR="00A61967">
        <w:rPr>
          <w:rFonts w:cs="Calibri Light"/>
          <w:lang w:val="en-US"/>
        </w:rPr>
        <w:t xml:space="preserve"> and EU accession requirements. </w:t>
      </w:r>
    </w:p>
    <w:p w14:paraId="7F354E26" w14:textId="58077D62" w:rsidR="00C53187" w:rsidRDefault="00C53187" w:rsidP="00C86E76">
      <w:pPr>
        <w:rPr>
          <w:rFonts w:cs="Calibri Light"/>
          <w:lang w:val="en-US"/>
        </w:rPr>
      </w:pPr>
    </w:p>
    <w:p w14:paraId="24ED83E4" w14:textId="274E4BDA" w:rsidR="00C53187" w:rsidRPr="001D0E45" w:rsidRDefault="00C53187" w:rsidP="00C86E76">
      <w:pPr>
        <w:rPr>
          <w:lang w:val="en-US"/>
        </w:rPr>
      </w:pPr>
      <w:r>
        <w:rPr>
          <w:lang w:val="en-US"/>
        </w:rPr>
        <w:t xml:space="preserve">The Strategy sets forth the policy structure and cooperation regarding the development of policies and provision of public services. In these priority areas, the four (4) strategic objectives fit together and seem to enforce each other. </w:t>
      </w:r>
      <w:r w:rsidR="00A61967">
        <w:rPr>
          <w:lang w:val="en-US"/>
        </w:rPr>
        <w:t>Accordingly, c</w:t>
      </w:r>
      <w:r>
        <w:rPr>
          <w:lang w:val="en-US"/>
        </w:rPr>
        <w:t>ivil society is viewed as an important stakeholder for shaping country policies as well as an agent for social and economic change. In this regard, the Strategy has relatively made progress for defining the areas of legal and institutional framework in favor of policy development</w:t>
      </w:r>
      <w:r w:rsidR="00D9338E">
        <w:rPr>
          <w:lang w:val="en-US"/>
        </w:rPr>
        <w:t xml:space="preserve">. </w:t>
      </w:r>
      <w:r w:rsidRPr="001D0E45">
        <w:rPr>
          <w:lang w:val="en-US"/>
        </w:rPr>
        <w:t>How</w:t>
      </w:r>
      <w:r w:rsidR="00D9338E">
        <w:rPr>
          <w:lang w:val="en-US"/>
        </w:rPr>
        <w:t>-</w:t>
      </w:r>
      <w:r w:rsidRPr="001D0E45">
        <w:rPr>
          <w:lang w:val="en-US"/>
        </w:rPr>
        <w:t xml:space="preserve">ever, many of the objectives and priority actions have not been realized at a satisfactory level, particularly those referring to setting the system of contracting public services to CSOs (Objective #2) and promoting an integrated approach for the development of volunteering in the country (Objective #4). </w:t>
      </w:r>
    </w:p>
    <w:p w14:paraId="63CCCD11" w14:textId="5D63768B" w:rsidR="002267FB" w:rsidRPr="001F3B38" w:rsidRDefault="002267FB" w:rsidP="002267FB">
      <w:pPr>
        <w:pStyle w:val="Heading2"/>
        <w:rPr>
          <w:rFonts w:cs="Calibri Light"/>
          <w:lang w:val="en-US"/>
        </w:rPr>
      </w:pPr>
      <w:bookmarkStart w:id="35" w:name="_Toc501709165"/>
      <w:r w:rsidRPr="001D0E45">
        <w:rPr>
          <w:rFonts w:cs="Calibri Light"/>
          <w:lang w:val="en-US"/>
        </w:rPr>
        <w:t>4.1. Relevance</w:t>
      </w:r>
      <w:r w:rsidRPr="001F3B38">
        <w:rPr>
          <w:rFonts w:cs="Calibri Light"/>
          <w:lang w:val="en-US"/>
        </w:rPr>
        <w:t xml:space="preserve"> of the Strategy in View of Current Needs</w:t>
      </w:r>
      <w:bookmarkEnd w:id="35"/>
      <w:r w:rsidRPr="001F3B38">
        <w:rPr>
          <w:rFonts w:cs="Calibri Light"/>
          <w:lang w:val="en-US"/>
        </w:rPr>
        <w:t xml:space="preserve"> </w:t>
      </w:r>
    </w:p>
    <w:p w14:paraId="40E2F1E9" w14:textId="10E5BFA4" w:rsidR="00162848" w:rsidRDefault="00A61967" w:rsidP="001F3B38">
      <w:pPr>
        <w:rPr>
          <w:lang w:val="en-US"/>
        </w:rPr>
      </w:pPr>
      <w:r>
        <w:rPr>
          <w:lang w:val="en-US"/>
        </w:rPr>
        <w:t>The country needs policies and a public administration that best represent the interests of its citizens. The government’s role is to fulfill those needs by reaching to other stakeholders such as civil society. From the perspective of the European Commission (EU) in the Progress Report,</w:t>
      </w:r>
      <w:r w:rsidR="00DC0A65">
        <w:rPr>
          <w:lang w:val="en-US"/>
        </w:rPr>
        <w:t xml:space="preserve"> those needs can be filtered</w:t>
      </w:r>
      <w:r>
        <w:rPr>
          <w:lang w:val="en-US"/>
        </w:rPr>
        <w:t xml:space="preserve"> through the </w:t>
      </w:r>
      <w:r w:rsidRPr="00DC0A65">
        <w:rPr>
          <w:b/>
          <w:lang w:val="en-US"/>
        </w:rPr>
        <w:t>p</w:t>
      </w:r>
      <w:r w:rsidR="00DC0A65" w:rsidRPr="00DC0A65">
        <w:rPr>
          <w:b/>
          <w:lang w:val="en-US"/>
        </w:rPr>
        <w:t xml:space="preserve">olitical </w:t>
      </w:r>
      <w:r w:rsidR="00DC0A65">
        <w:rPr>
          <w:lang w:val="en-US"/>
        </w:rPr>
        <w:t xml:space="preserve">and </w:t>
      </w:r>
      <w:r w:rsidR="00DC0A65" w:rsidRPr="00DC0A65">
        <w:rPr>
          <w:b/>
          <w:lang w:val="en-US"/>
        </w:rPr>
        <w:t>economic criteria</w:t>
      </w:r>
      <w:r w:rsidR="00DC0A65">
        <w:rPr>
          <w:lang w:val="en-US"/>
        </w:rPr>
        <w:t xml:space="preserve"> which largely depend on the government’s performance and conduct. </w:t>
      </w:r>
      <w:r w:rsidR="00004F48">
        <w:rPr>
          <w:lang w:val="en-US"/>
        </w:rPr>
        <w:t>The political crite</w:t>
      </w:r>
      <w:r w:rsidR="00D563DA">
        <w:rPr>
          <w:lang w:val="en-US"/>
        </w:rPr>
        <w:t xml:space="preserve">ria require institutional stability in ensuring democracy, rule of law, human rights and respect for and protection of minorities. The economic criteria </w:t>
      </w:r>
      <w:r w:rsidR="00D56B18">
        <w:rPr>
          <w:lang w:val="en-US"/>
        </w:rPr>
        <w:t xml:space="preserve">require the existence of a functioning market economy and the capacity to cope with </w:t>
      </w:r>
      <w:r w:rsidR="00D563DA">
        <w:rPr>
          <w:lang w:val="en-US"/>
        </w:rPr>
        <w:t xml:space="preserve">competition and market forces. </w:t>
      </w:r>
      <w:r w:rsidR="00D56B18">
        <w:rPr>
          <w:lang w:val="en-US"/>
        </w:rPr>
        <w:t xml:space="preserve"> </w:t>
      </w:r>
    </w:p>
    <w:p w14:paraId="58F5B718" w14:textId="77777777" w:rsidR="00D563DA" w:rsidRDefault="00D563DA" w:rsidP="001F3B38">
      <w:pPr>
        <w:rPr>
          <w:lang w:val="en-US"/>
        </w:rPr>
      </w:pPr>
    </w:p>
    <w:p w14:paraId="6755F928" w14:textId="5DC99B37" w:rsidR="001844A0" w:rsidRDefault="001844A0" w:rsidP="001F3B38">
      <w:pPr>
        <w:rPr>
          <w:lang w:val="en-US"/>
        </w:rPr>
      </w:pPr>
      <w:r>
        <w:rPr>
          <w:lang w:val="en-US"/>
        </w:rPr>
        <w:t xml:space="preserve">The country has achieved minimum progress in meeting the </w:t>
      </w:r>
      <w:r w:rsidRPr="004D0620">
        <w:rPr>
          <w:b/>
          <w:lang w:val="en-US"/>
        </w:rPr>
        <w:t>political criteria</w:t>
      </w:r>
      <w:r>
        <w:rPr>
          <w:lang w:val="en-US"/>
        </w:rPr>
        <w:t>.</w:t>
      </w:r>
      <w:r w:rsidR="004D0620">
        <w:rPr>
          <w:rStyle w:val="FootnoteReference"/>
          <w:lang w:val="en-US"/>
        </w:rPr>
        <w:footnoteReference w:id="40"/>
      </w:r>
      <w:r>
        <w:rPr>
          <w:lang w:val="en-US"/>
        </w:rPr>
        <w:t xml:space="preserve"> In the past four (4) years, the executive and legislative branch could not find common ground in representing public interests. Political parties failed to engage in a political dialogue of forming the government in the last two national elections (June 2014 and June 2017). </w:t>
      </w:r>
      <w:r w:rsidR="004D0620">
        <w:rPr>
          <w:lang w:val="en-US"/>
        </w:rPr>
        <w:t>Consequently</w:t>
      </w:r>
      <w:r>
        <w:rPr>
          <w:lang w:val="en-US"/>
        </w:rPr>
        <w:t xml:space="preserve">, both branches could not perform well and failed to be </w:t>
      </w:r>
      <w:r>
        <w:rPr>
          <w:lang w:val="en-US"/>
        </w:rPr>
        <w:lastRenderedPageBreak/>
        <w:t xml:space="preserve">held to account </w:t>
      </w:r>
      <w:r w:rsidR="004D0620">
        <w:rPr>
          <w:lang w:val="en-US"/>
        </w:rPr>
        <w:t xml:space="preserve">on many issues (e.g. exerting influence and delays in the </w:t>
      </w:r>
      <w:r>
        <w:rPr>
          <w:lang w:val="en-US"/>
        </w:rPr>
        <w:t>appointment process of Board Me</w:t>
      </w:r>
      <w:r w:rsidR="004D0620">
        <w:rPr>
          <w:lang w:val="en-US"/>
        </w:rPr>
        <w:t xml:space="preserve">mbers of independent agencies). In addition, the judicial branch has been deemed inefficient and unaccountable, subject to undue political influence and limited capacities. </w:t>
      </w:r>
    </w:p>
    <w:p w14:paraId="0CE5928C" w14:textId="204E17A2" w:rsidR="004D0620" w:rsidRDefault="004D0620" w:rsidP="001F3B38">
      <w:pPr>
        <w:rPr>
          <w:lang w:val="en-US"/>
        </w:rPr>
      </w:pPr>
    </w:p>
    <w:p w14:paraId="3F234065" w14:textId="6F7E1D34" w:rsidR="000D342B" w:rsidRDefault="00A703C5" w:rsidP="001F3B38">
      <w:pPr>
        <w:rPr>
          <w:lang w:val="en-US"/>
        </w:rPr>
      </w:pPr>
      <w:r>
        <w:rPr>
          <w:lang w:val="en-US"/>
        </w:rPr>
        <w:t xml:space="preserve">In spite of the lack of political will to change the </w:t>
      </w:r>
      <w:r w:rsidRPr="00A703C5">
        <w:rPr>
          <w:i/>
          <w:lang w:val="en-US"/>
        </w:rPr>
        <w:t>status quo</w:t>
      </w:r>
      <w:r>
        <w:rPr>
          <w:lang w:val="en-US"/>
        </w:rPr>
        <w:t>, the Strategy has addressed some problems</w:t>
      </w:r>
      <w:r w:rsidR="00D56B18">
        <w:rPr>
          <w:lang w:val="en-US"/>
        </w:rPr>
        <w:t xml:space="preserve"> in 2017</w:t>
      </w:r>
      <w:r>
        <w:rPr>
          <w:lang w:val="en-US"/>
        </w:rPr>
        <w:t xml:space="preserve"> of particular relevance to the country needs</w:t>
      </w:r>
      <w:r w:rsidR="00DC6BF3">
        <w:rPr>
          <w:lang w:val="en-US"/>
        </w:rPr>
        <w:t xml:space="preserve"> which have not been noted in the last EC Progress Report</w:t>
      </w:r>
      <w:r>
        <w:rPr>
          <w:lang w:val="en-US"/>
        </w:rPr>
        <w:t>. As indicated in the previous sections, civil society is in a</w:t>
      </w:r>
      <w:r w:rsidR="000D342B">
        <w:rPr>
          <w:lang w:val="en-US"/>
        </w:rPr>
        <w:t xml:space="preserve"> </w:t>
      </w:r>
      <w:r w:rsidR="00D9338E">
        <w:rPr>
          <w:lang w:val="en-US"/>
        </w:rPr>
        <w:t>relatively</w:t>
      </w:r>
      <w:r>
        <w:rPr>
          <w:lang w:val="en-US"/>
        </w:rPr>
        <w:t xml:space="preserve"> better position</w:t>
      </w:r>
      <w:r w:rsidR="00DC6BF3">
        <w:rPr>
          <w:lang w:val="en-US"/>
        </w:rPr>
        <w:t xml:space="preserve"> for</w:t>
      </w:r>
      <w:r>
        <w:rPr>
          <w:lang w:val="en-US"/>
        </w:rPr>
        <w:t xml:space="preserve"> drafting and implementation of policies and legislation (</w:t>
      </w:r>
      <w:r w:rsidRPr="000D342B">
        <w:rPr>
          <w:b/>
          <w:lang w:val="en-US"/>
        </w:rPr>
        <w:t>Objective #1</w:t>
      </w:r>
      <w:r>
        <w:rPr>
          <w:lang w:val="en-US"/>
        </w:rPr>
        <w:t>) since Regulation on Minimum Standards for Public Consultation has been adopted</w:t>
      </w:r>
      <w:r w:rsidR="00DC6BF3">
        <w:rPr>
          <w:lang w:val="en-US"/>
        </w:rPr>
        <w:t xml:space="preserve"> and put into use</w:t>
      </w:r>
      <w:r>
        <w:rPr>
          <w:lang w:val="en-US"/>
        </w:rPr>
        <w:t xml:space="preserve"> and the Online Platform launched.</w:t>
      </w:r>
      <w:r w:rsidR="00DC6BF3">
        <w:rPr>
          <w:lang w:val="en-US"/>
        </w:rPr>
        <w:t xml:space="preserve"> </w:t>
      </w:r>
      <w:r w:rsidR="000D342B">
        <w:rPr>
          <w:lang w:val="en-US"/>
        </w:rPr>
        <w:t>In addition</w:t>
      </w:r>
      <w:r w:rsidR="00DC6BF3">
        <w:rPr>
          <w:lang w:val="en-US"/>
        </w:rPr>
        <w:t xml:space="preserve">, the capacities of civil servants and civil society representatives in public policy have slightly improved and finally the Monitoring </w:t>
      </w:r>
      <w:r w:rsidR="000D342B">
        <w:rPr>
          <w:lang w:val="en-US"/>
        </w:rPr>
        <w:t>and</w:t>
      </w:r>
      <w:r w:rsidR="00DC6BF3">
        <w:rPr>
          <w:lang w:val="en-US"/>
        </w:rPr>
        <w:t xml:space="preserve"> Reporting Methodology for Public Consultation approved! These are some of the main</w:t>
      </w:r>
      <w:r w:rsidR="000D342B">
        <w:rPr>
          <w:lang w:val="en-US"/>
        </w:rPr>
        <w:t xml:space="preserve"> policy initiatives</w:t>
      </w:r>
      <w:r w:rsidR="00DC6BF3">
        <w:rPr>
          <w:lang w:val="en-US"/>
        </w:rPr>
        <w:t xml:space="preserve"> which </w:t>
      </w:r>
      <w:r w:rsidR="000D342B">
        <w:rPr>
          <w:lang w:val="en-US"/>
        </w:rPr>
        <w:t>are expected to come into effect at a greater scale in years to come.</w:t>
      </w:r>
      <w:r w:rsidR="00D56B18">
        <w:rPr>
          <w:lang w:val="en-US"/>
        </w:rPr>
        <w:t xml:space="preserve"> In practice, they will help the government become more effective, transparent and accountable. </w:t>
      </w:r>
    </w:p>
    <w:p w14:paraId="7256A7D8" w14:textId="2E4259F7" w:rsidR="000D342B" w:rsidRDefault="000D342B" w:rsidP="001F3B38">
      <w:pPr>
        <w:rPr>
          <w:lang w:val="en-US"/>
        </w:rPr>
      </w:pPr>
    </w:p>
    <w:p w14:paraId="53D6C7C4" w14:textId="6F70E27B" w:rsidR="006A307F" w:rsidRPr="001F3B38" w:rsidRDefault="000D342B" w:rsidP="001F3B38">
      <w:pPr>
        <w:rPr>
          <w:lang w:val="en-US"/>
        </w:rPr>
      </w:pPr>
      <w:r>
        <w:rPr>
          <w:lang w:val="en-US"/>
        </w:rPr>
        <w:t xml:space="preserve">The county has achieved minimal progress in meeting the </w:t>
      </w:r>
      <w:r w:rsidR="00D56B18" w:rsidRPr="00D56B18">
        <w:rPr>
          <w:b/>
          <w:lang w:val="en-US"/>
        </w:rPr>
        <w:t>economic</w:t>
      </w:r>
      <w:r w:rsidRPr="00D56B18">
        <w:rPr>
          <w:b/>
          <w:lang w:val="en-US"/>
        </w:rPr>
        <w:t xml:space="preserve"> criteria</w:t>
      </w:r>
      <w:r>
        <w:rPr>
          <w:lang w:val="en-US"/>
        </w:rPr>
        <w:t>.</w:t>
      </w:r>
      <w:r>
        <w:rPr>
          <w:rStyle w:val="FootnoteReference"/>
          <w:lang w:val="en-US"/>
        </w:rPr>
        <w:footnoteReference w:id="41"/>
      </w:r>
      <w:r w:rsidR="00D56B18">
        <w:rPr>
          <w:lang w:val="en-US"/>
        </w:rPr>
        <w:t xml:space="preserve"> </w:t>
      </w:r>
      <w:r w:rsidR="009F7836">
        <w:rPr>
          <w:lang w:val="en-US"/>
        </w:rPr>
        <w:t xml:space="preserve">The Strategy recognizes the importance of the non-profit sector in improving the social &amp; economic wellbeing of the country. It defines </w:t>
      </w:r>
      <w:r w:rsidR="00162848">
        <w:rPr>
          <w:lang w:val="en-US"/>
        </w:rPr>
        <w:t>CSOs</w:t>
      </w:r>
      <w:r w:rsidR="009F7836">
        <w:rPr>
          <w:lang w:val="en-US"/>
        </w:rPr>
        <w:t xml:space="preserve"> as a “source of entrepreneurial knowledge in areas where the market economy fails to provide efficient services.”</w:t>
      </w:r>
      <w:r w:rsidR="009F7836">
        <w:rPr>
          <w:rStyle w:val="FootnoteReference"/>
          <w:lang w:val="en-US"/>
        </w:rPr>
        <w:footnoteReference w:id="42"/>
      </w:r>
      <w:r w:rsidR="009F7836">
        <w:rPr>
          <w:lang w:val="en-US"/>
        </w:rPr>
        <w:t xml:space="preserve"> By engaging CSOs in service delivery, the markets could improve and the government</w:t>
      </w:r>
      <w:r w:rsidR="00E91365">
        <w:rPr>
          <w:lang w:val="en-US"/>
        </w:rPr>
        <w:t xml:space="preserve"> be relieved from a wide range of services with the aim of serving public interest at a more reasonable cost! Unfortunately, this is where the government and civil society have failed the most. The government has not been able to create system of contracting public services to CSOs</w:t>
      </w:r>
      <w:r w:rsidR="00463856">
        <w:rPr>
          <w:lang w:val="en-US"/>
        </w:rPr>
        <w:t xml:space="preserve"> (</w:t>
      </w:r>
      <w:r w:rsidR="00463856" w:rsidRPr="00463856">
        <w:rPr>
          <w:b/>
          <w:lang w:val="en-US"/>
        </w:rPr>
        <w:t xml:space="preserve">Objective </w:t>
      </w:r>
      <w:r w:rsidR="00463856">
        <w:rPr>
          <w:b/>
          <w:lang w:val="en-US"/>
        </w:rPr>
        <w:t>#</w:t>
      </w:r>
      <w:r w:rsidR="00463856" w:rsidRPr="00463856">
        <w:rPr>
          <w:b/>
          <w:lang w:val="en-US"/>
        </w:rPr>
        <w:t>2</w:t>
      </w:r>
      <w:r w:rsidR="00463856">
        <w:rPr>
          <w:lang w:val="en-US"/>
        </w:rPr>
        <w:t>)</w:t>
      </w:r>
      <w:r w:rsidR="00E91365">
        <w:rPr>
          <w:lang w:val="en-US"/>
        </w:rPr>
        <w:t>. While there have been some</w:t>
      </w:r>
      <w:r w:rsidR="00463856">
        <w:rPr>
          <w:lang w:val="en-US"/>
        </w:rPr>
        <w:t xml:space="preserve"> studies in this regard</w:t>
      </w:r>
      <w:r w:rsidR="00E91365">
        <w:rPr>
          <w:lang w:val="en-US"/>
        </w:rPr>
        <w:t>, t</w:t>
      </w:r>
      <w:r w:rsidR="00463856">
        <w:rPr>
          <w:lang w:val="en-US"/>
        </w:rPr>
        <w:t>here are no rules, standards or catalogs on service provisions. Civil society, at the same time, is subject to limited financial and human capacities</w:t>
      </w:r>
      <w:proofErr w:type="gramStart"/>
      <w:r w:rsidR="00463856">
        <w:rPr>
          <w:lang w:val="en-US"/>
        </w:rPr>
        <w:t>,  which</w:t>
      </w:r>
      <w:proofErr w:type="gramEnd"/>
      <w:r w:rsidR="00463856">
        <w:rPr>
          <w:lang w:val="en-US"/>
        </w:rPr>
        <w:t xml:space="preserve"> makes it difficult for CSOs to take responsibility and ownership in public service delivery. </w:t>
      </w:r>
    </w:p>
    <w:p w14:paraId="6B2980A6" w14:textId="77777777" w:rsidR="001F3B38" w:rsidRPr="001F3B38" w:rsidRDefault="001F3B38" w:rsidP="001F3B38">
      <w:pPr>
        <w:pStyle w:val="Heading2"/>
        <w:rPr>
          <w:rFonts w:cs="Calibri Light"/>
          <w:lang w:val="en-US"/>
        </w:rPr>
      </w:pPr>
      <w:bookmarkStart w:id="36" w:name="_Toc501709166"/>
      <w:r w:rsidRPr="001F3B38">
        <w:rPr>
          <w:rFonts w:cs="Calibri Light"/>
          <w:lang w:val="en-US"/>
        </w:rPr>
        <w:t>4.2. Relevance of the Strategy in View of EU Accession Requirements</w:t>
      </w:r>
      <w:bookmarkEnd w:id="36"/>
      <w:r w:rsidRPr="001F3B38">
        <w:rPr>
          <w:rFonts w:cs="Calibri Light"/>
          <w:lang w:val="en-US"/>
        </w:rPr>
        <w:t xml:space="preserve"> </w:t>
      </w:r>
    </w:p>
    <w:p w14:paraId="32395AF7" w14:textId="77777777" w:rsidR="001F3B38" w:rsidRPr="001F3B38" w:rsidRDefault="001F3B38" w:rsidP="007752F1">
      <w:pPr>
        <w:shd w:val="clear" w:color="auto" w:fill="B7FFFF"/>
        <w:rPr>
          <w:rFonts w:cs="Calibri Light"/>
          <w:i/>
          <w:lang w:val="en-US"/>
        </w:rPr>
      </w:pPr>
      <w:r w:rsidRPr="001F3B38">
        <w:rPr>
          <w:rFonts w:cs="Calibri Light"/>
          <w:i/>
          <w:lang w:val="en-US"/>
        </w:rPr>
        <w:t xml:space="preserve">Reflect on the EU IPA Guidelines for support to civil society 2014-2020 and its indicators – how is this Strategy responding to EU Guidelines. </w:t>
      </w:r>
    </w:p>
    <w:p w14:paraId="21E16BBE" w14:textId="061B10BF" w:rsidR="002267FB" w:rsidRPr="001F3B38" w:rsidRDefault="002267FB" w:rsidP="00C86E76">
      <w:pPr>
        <w:rPr>
          <w:rFonts w:cs="Calibri Light"/>
          <w:lang w:val="en-US"/>
        </w:rPr>
      </w:pPr>
    </w:p>
    <w:p w14:paraId="36537EC9" w14:textId="150E1485" w:rsidR="00D648A0" w:rsidRDefault="00D563DA" w:rsidP="001F3B38">
      <w:pPr>
        <w:rPr>
          <w:lang w:val="en-US"/>
        </w:rPr>
      </w:pPr>
      <w:r>
        <w:rPr>
          <w:lang w:val="en-US"/>
        </w:rPr>
        <w:t xml:space="preserve">The other criteria for EU accession consist of the administrative and institutional capacity to implement the </w:t>
      </w:r>
      <w:r w:rsidRPr="00D563DA">
        <w:rPr>
          <w:i/>
          <w:lang w:val="en-US"/>
        </w:rPr>
        <w:t>acquis</w:t>
      </w:r>
      <w:r>
        <w:rPr>
          <w:lang w:val="en-US"/>
        </w:rPr>
        <w:t xml:space="preserve"> and the ability to take on the obligations of membership. According to the EC Progress Report (2016), there has been some progress in terms of the legislative alignment with </w:t>
      </w:r>
      <w:r w:rsidR="00D648A0">
        <w:rPr>
          <w:lang w:val="en-US"/>
        </w:rPr>
        <w:t>the European standards, however, the implementation has been weak.</w:t>
      </w:r>
      <w:r w:rsidR="00D648A0">
        <w:rPr>
          <w:rStyle w:val="FootnoteReference"/>
          <w:lang w:val="en-US"/>
        </w:rPr>
        <w:footnoteReference w:id="43"/>
      </w:r>
      <w:r w:rsidR="00D648A0">
        <w:rPr>
          <w:lang w:val="en-US"/>
        </w:rPr>
        <w:t xml:space="preserve"> These standards are divided on three categories: (i) internal markets, (ii) sectorial policies, and (iii) justice, freedom and security. They cover a wide range of issues from freedom of movement of goods and capital, competition and public procurement, and education &amp; employment to sectorial policies on agriculture, environment and energy, and transport. </w:t>
      </w:r>
      <w:r w:rsidR="001D0E45">
        <w:rPr>
          <w:lang w:val="en-US"/>
        </w:rPr>
        <w:t>The standards on justice, freedom and security cover issues such as migration, organized crime and corruption.</w:t>
      </w:r>
    </w:p>
    <w:p w14:paraId="4527F3CC" w14:textId="4DBCC09B" w:rsidR="00D563DA" w:rsidRDefault="00D563DA" w:rsidP="001F3B38">
      <w:pPr>
        <w:rPr>
          <w:lang w:val="en-US"/>
        </w:rPr>
      </w:pPr>
    </w:p>
    <w:p w14:paraId="36E0D735" w14:textId="543346E8" w:rsidR="007A39BF" w:rsidRDefault="008026E1" w:rsidP="001F3B38">
      <w:pPr>
        <w:rPr>
          <w:lang w:val="en-US"/>
        </w:rPr>
      </w:pPr>
      <w:r>
        <w:rPr>
          <w:lang w:val="en-US"/>
        </w:rPr>
        <w:t xml:space="preserve">Civil society’s involvement and contribution in drafting policies and legislation in alignment with the </w:t>
      </w:r>
      <w:r w:rsidRPr="008026E1">
        <w:rPr>
          <w:i/>
          <w:lang w:val="en-US"/>
        </w:rPr>
        <w:t xml:space="preserve">acquis </w:t>
      </w:r>
      <w:proofErr w:type="spellStart"/>
      <w:r w:rsidRPr="008026E1">
        <w:rPr>
          <w:i/>
          <w:lang w:val="en-US"/>
        </w:rPr>
        <w:t>communautaire</w:t>
      </w:r>
      <w:proofErr w:type="spellEnd"/>
      <w:r>
        <w:rPr>
          <w:lang w:val="en-US"/>
        </w:rPr>
        <w:t xml:space="preserve"> is addressed in the Strategy. </w:t>
      </w:r>
      <w:r w:rsidR="00844F65">
        <w:rPr>
          <w:lang w:val="en-US"/>
        </w:rPr>
        <w:t>When it comes to good governance and service delivery, all of the objectives of the Strategy demand institutional independence, transparency, accountability, integrity and the effectiveness from public institutions with the main focus on citizen</w:t>
      </w:r>
      <w:r w:rsidR="003A5FCC">
        <w:rPr>
          <w:lang w:val="en-US"/>
        </w:rPr>
        <w:t xml:space="preserve"> oriented policy framework </w:t>
      </w:r>
      <w:r w:rsidR="00844F65">
        <w:rPr>
          <w:lang w:val="en-US"/>
        </w:rPr>
        <w:t xml:space="preserve">and services as required by the </w:t>
      </w:r>
      <w:r w:rsidR="00844F65" w:rsidRPr="003A5FCC">
        <w:rPr>
          <w:b/>
          <w:lang w:val="en-US"/>
        </w:rPr>
        <w:t>EU Guidelines</w:t>
      </w:r>
      <w:r w:rsidR="00844F65">
        <w:rPr>
          <w:lang w:val="en-US"/>
        </w:rPr>
        <w:t xml:space="preserve"> for the support to civil society in enlargement countries (2014 – 2020).</w:t>
      </w:r>
      <w:r w:rsidR="00844F65">
        <w:rPr>
          <w:rStyle w:val="FootnoteReference"/>
          <w:lang w:val="en-US"/>
        </w:rPr>
        <w:footnoteReference w:id="44"/>
      </w:r>
      <w:r w:rsidR="003A5FCC">
        <w:rPr>
          <w:lang w:val="en-US"/>
        </w:rPr>
        <w:t xml:space="preserve"> As stated in the </w:t>
      </w:r>
      <w:r w:rsidR="007A39BF">
        <w:rPr>
          <w:lang w:val="en-US"/>
        </w:rPr>
        <w:t xml:space="preserve">last </w:t>
      </w:r>
      <w:r w:rsidR="003A5FCC">
        <w:rPr>
          <w:lang w:val="en-US"/>
        </w:rPr>
        <w:t>EC Progress Report (2016), some progress has been made in the area of public procurement and competition and i</w:t>
      </w:r>
      <w:r w:rsidR="007A39BF">
        <w:rPr>
          <w:lang w:val="en-US"/>
        </w:rPr>
        <w:t>n the fight against corruption.</w:t>
      </w:r>
      <w:r w:rsidR="003A5FCC">
        <w:rPr>
          <w:rStyle w:val="FootnoteReference"/>
          <w:lang w:val="en-US"/>
        </w:rPr>
        <w:footnoteReference w:id="45"/>
      </w:r>
      <w:r w:rsidR="007A39BF">
        <w:rPr>
          <w:lang w:val="en-US"/>
        </w:rPr>
        <w:t xml:space="preserve"> The like of progress has been attributed to CSOs for making substantial contribution not only through their </w:t>
      </w:r>
      <w:r w:rsidR="007A39BF">
        <w:rPr>
          <w:lang w:val="en-US"/>
        </w:rPr>
        <w:lastRenderedPageBreak/>
        <w:t xml:space="preserve">professional efforts in drafting policies and legislation but also through their lobbying, advocacy and outreach activities at the local and national level. </w:t>
      </w:r>
    </w:p>
    <w:p w14:paraId="4F3FF26F" w14:textId="63446E07" w:rsidR="00E5790F" w:rsidRDefault="00E5790F" w:rsidP="001F3B38">
      <w:pPr>
        <w:rPr>
          <w:lang w:val="en-US"/>
        </w:rPr>
      </w:pPr>
    </w:p>
    <w:p w14:paraId="1A4BC516" w14:textId="1AA167BC" w:rsidR="00873EE7" w:rsidRDefault="00D9338E" w:rsidP="001F3B38">
      <w:pPr>
        <w:rPr>
          <w:rFonts w:cs="Calibri Light"/>
          <w:lang w:val="en-US"/>
        </w:rPr>
      </w:pPr>
      <w:r>
        <w:rPr>
          <w:lang w:val="en-US"/>
        </w:rPr>
        <w:t>Finally</w:t>
      </w:r>
      <w:r w:rsidR="00E5790F">
        <w:rPr>
          <w:lang w:val="en-US"/>
        </w:rPr>
        <w:t xml:space="preserve">, the Strategy responds to EU Guidelines which focus on creating environment that is </w:t>
      </w:r>
      <w:r>
        <w:rPr>
          <w:lang w:val="en-US"/>
        </w:rPr>
        <w:t>conducive</w:t>
      </w:r>
      <w:r w:rsidR="00E5790F">
        <w:rPr>
          <w:lang w:val="en-US"/>
        </w:rPr>
        <w:t xml:space="preserve"> to civil society to be effective and accountable</w:t>
      </w:r>
      <w:r w:rsidR="00DB77F3">
        <w:rPr>
          <w:lang w:val="en-US"/>
        </w:rPr>
        <w:t>.</w:t>
      </w:r>
      <w:r w:rsidR="00DB77F3">
        <w:rPr>
          <w:rStyle w:val="FootnoteReference"/>
          <w:lang w:val="en-US"/>
        </w:rPr>
        <w:footnoteReference w:id="46"/>
      </w:r>
      <w:r w:rsidR="00DB77F3">
        <w:rPr>
          <w:lang w:val="en-US"/>
        </w:rPr>
        <w:t xml:space="preserve"> As it has been indicated in the previous section, civil society participation in developing sustainable policies and comprehensive legislation is ensured through the first objective of the Strategy (</w:t>
      </w:r>
      <w:r w:rsidR="00DB77F3" w:rsidRPr="00DB77F3">
        <w:rPr>
          <w:b/>
          <w:lang w:val="en-US"/>
        </w:rPr>
        <w:t>Objective #1</w:t>
      </w:r>
      <w:r w:rsidR="00DB77F3">
        <w:rPr>
          <w:lang w:val="en-US"/>
        </w:rPr>
        <w:t xml:space="preserve">). Nonetheless, the Strategy </w:t>
      </w:r>
      <w:r w:rsidR="00C8057E">
        <w:rPr>
          <w:lang w:val="en-US"/>
        </w:rPr>
        <w:t>falls short when creating an enabling financial environment in terms of providing favorable tax rules for private donations and philanthropy. Those issues are covered in the Strategy (</w:t>
      </w:r>
      <w:r w:rsidR="00C8057E" w:rsidRPr="00C8057E">
        <w:rPr>
          <w:b/>
          <w:lang w:val="en-US"/>
        </w:rPr>
        <w:t>Objective #3</w:t>
      </w:r>
      <w:r w:rsidR="00C8057E">
        <w:rPr>
          <w:lang w:val="en-US"/>
        </w:rPr>
        <w:t xml:space="preserve">) but not addressed </w:t>
      </w:r>
      <w:r w:rsidR="00C8057E" w:rsidRPr="00701EC5">
        <w:rPr>
          <w:i/>
          <w:lang w:val="en-US"/>
        </w:rPr>
        <w:t>in practice</w:t>
      </w:r>
      <w:r w:rsidR="00C8057E">
        <w:rPr>
          <w:lang w:val="en-US"/>
        </w:rPr>
        <w:t xml:space="preserve"> as described in the previous section on the </w:t>
      </w:r>
      <w:r w:rsidR="00C8057E" w:rsidRPr="00C8057E">
        <w:rPr>
          <w:i/>
          <w:lang w:val="en-US"/>
        </w:rPr>
        <w:t>evaluation of the effectiveness</w:t>
      </w:r>
      <w:r w:rsidR="00C8057E">
        <w:rPr>
          <w:lang w:val="en-US"/>
        </w:rPr>
        <w:t xml:space="preserve"> section. For instance, nothing has been defined when it comes to philanthropy and sponsorship. </w:t>
      </w:r>
      <w:r w:rsidR="004B4EC3">
        <w:rPr>
          <w:lang w:val="en-US"/>
        </w:rPr>
        <w:t>I</w:t>
      </w:r>
      <w:r w:rsidR="00C8057E">
        <w:rPr>
          <w:lang w:val="en-US"/>
        </w:rPr>
        <w:t xml:space="preserve">n the EC Progress </w:t>
      </w:r>
      <w:r w:rsidR="00873EE7">
        <w:rPr>
          <w:lang w:val="en-US"/>
        </w:rPr>
        <w:t>(2016)</w:t>
      </w:r>
      <w:r w:rsidR="004B4EC3">
        <w:rPr>
          <w:lang w:val="en-US"/>
        </w:rPr>
        <w:t>,</w:t>
      </w:r>
      <w:r w:rsidR="00873EE7">
        <w:rPr>
          <w:lang w:val="en-US"/>
        </w:rPr>
        <w:t xml:space="preserve"> it has been reported that the legal framework on tax deductions for donations still remains</w:t>
      </w:r>
      <w:r w:rsidR="004B4EC3">
        <w:rPr>
          <w:lang w:val="en-US"/>
        </w:rPr>
        <w:t xml:space="preserve"> an</w:t>
      </w:r>
      <w:r w:rsidR="00873EE7">
        <w:rPr>
          <w:lang w:val="en-US"/>
        </w:rPr>
        <w:t xml:space="preserve"> ambiguous</w:t>
      </w:r>
      <w:r w:rsidR="004B4EC3">
        <w:rPr>
          <w:lang w:val="en-US"/>
        </w:rPr>
        <w:t xml:space="preserve"> matter</w:t>
      </w:r>
      <w:r w:rsidR="00873EE7">
        <w:rPr>
          <w:lang w:val="en-US"/>
        </w:rPr>
        <w:t>.</w:t>
      </w:r>
      <w:r w:rsidR="00873EE7">
        <w:rPr>
          <w:rStyle w:val="FootnoteReference"/>
          <w:lang w:val="en-US"/>
        </w:rPr>
        <w:footnoteReference w:id="47"/>
      </w:r>
      <w:r w:rsidR="00873EE7">
        <w:rPr>
          <w:lang w:val="en-US"/>
        </w:rPr>
        <w:t xml:space="preserve"> The Public Beneficiary Status (</w:t>
      </w:r>
      <w:r w:rsidR="00C8057E" w:rsidRPr="001F3B38">
        <w:rPr>
          <w:rFonts w:cs="Calibri Light"/>
          <w:lang w:val="en-US"/>
        </w:rPr>
        <w:t>PBS</w:t>
      </w:r>
      <w:r w:rsidR="00873EE7">
        <w:rPr>
          <w:rFonts w:cs="Calibri Light"/>
          <w:lang w:val="en-US"/>
        </w:rPr>
        <w:t>)</w:t>
      </w:r>
      <w:r w:rsidR="00C8057E" w:rsidRPr="001F3B38">
        <w:rPr>
          <w:rFonts w:cs="Calibri Light"/>
          <w:lang w:val="en-US"/>
        </w:rPr>
        <w:t xml:space="preserve"> has already been revised </w:t>
      </w:r>
      <w:r w:rsidR="00873EE7">
        <w:rPr>
          <w:rFonts w:cs="Calibri Light"/>
          <w:lang w:val="en-US"/>
        </w:rPr>
        <w:t xml:space="preserve">for the amending of the </w:t>
      </w:r>
      <w:r w:rsidR="00873EE7" w:rsidRPr="00873EE7">
        <w:rPr>
          <w:rFonts w:cs="Calibri Light"/>
          <w:i/>
          <w:lang w:val="en-US"/>
        </w:rPr>
        <w:t>Law on the Freedom of Association of NGOs</w:t>
      </w:r>
      <w:r w:rsidR="00873EE7">
        <w:rPr>
          <w:rFonts w:cs="Calibri Light"/>
          <w:lang w:val="en-US"/>
        </w:rPr>
        <w:t xml:space="preserve">, </w:t>
      </w:r>
      <w:r w:rsidR="00C8057E" w:rsidRPr="001F3B38">
        <w:rPr>
          <w:rFonts w:cs="Calibri Light"/>
          <w:lang w:val="en-US"/>
        </w:rPr>
        <w:t>and</w:t>
      </w:r>
      <w:r w:rsidR="00873EE7">
        <w:rPr>
          <w:rFonts w:cs="Calibri Light"/>
          <w:lang w:val="en-US"/>
        </w:rPr>
        <w:t xml:space="preserve"> it</w:t>
      </w:r>
      <w:r w:rsidR="00C8057E" w:rsidRPr="001F3B38">
        <w:rPr>
          <w:rFonts w:cs="Calibri Light"/>
          <w:lang w:val="en-US"/>
        </w:rPr>
        <w:t xml:space="preserve"> will cover more civil society sectors for NGOs to be eligible to gain the fiscal/tax benefits guaranteed by PBS provided that they abide by the Law. </w:t>
      </w:r>
    </w:p>
    <w:p w14:paraId="20C2F9F0" w14:textId="72FB352A" w:rsidR="00873EE7" w:rsidRDefault="00873EE7" w:rsidP="001F3B38">
      <w:pPr>
        <w:rPr>
          <w:rFonts w:cs="Calibri Light"/>
          <w:lang w:val="en-US"/>
        </w:rPr>
      </w:pPr>
    </w:p>
    <w:p w14:paraId="78B5CCAF" w14:textId="77777777" w:rsidR="00F851D1" w:rsidRDefault="004B4EC3" w:rsidP="001F3B38">
      <w:pPr>
        <w:rPr>
          <w:rFonts w:cs="Calibri Light"/>
          <w:lang w:val="en-US"/>
        </w:rPr>
      </w:pPr>
      <w:r>
        <w:rPr>
          <w:rFonts w:cs="Calibri Light"/>
          <w:lang w:val="en-US"/>
        </w:rPr>
        <w:t xml:space="preserve">In addition, the Strategy recognizes the necessity of building capacities of CSOs </w:t>
      </w:r>
      <w:r w:rsidR="00701EC5">
        <w:rPr>
          <w:rFonts w:cs="Calibri Light"/>
          <w:lang w:val="en-US"/>
        </w:rPr>
        <w:t>in compliance</w:t>
      </w:r>
      <w:r w:rsidR="006824EE">
        <w:rPr>
          <w:rFonts w:cs="Calibri Light"/>
          <w:lang w:val="en-US"/>
        </w:rPr>
        <w:t xml:space="preserve"> with the EU Guidelines. Financial sustainability for enabling CSOs to strengthen their capacities in research, monitoring, advocacy, networking, partnership and active involvement in the policy and law-making process is a priority for the enlargement countries, and it is addressed in the Strategy (</w:t>
      </w:r>
      <w:r w:rsidR="006824EE" w:rsidRPr="006824EE">
        <w:rPr>
          <w:rFonts w:cs="Calibri Light"/>
          <w:b/>
          <w:lang w:val="en-US"/>
        </w:rPr>
        <w:t>Objective #3</w:t>
      </w:r>
      <w:r w:rsidR="00701EC5">
        <w:rPr>
          <w:rFonts w:cs="Calibri Light"/>
          <w:lang w:val="en-US"/>
        </w:rPr>
        <w:t>). As the country moves for-ward the accession process, it is required that civil society becomes “less dependent on international donor funding.”</w:t>
      </w:r>
      <w:r w:rsidR="00701EC5">
        <w:rPr>
          <w:rStyle w:val="FootnoteReference"/>
          <w:rFonts w:cs="Calibri Light"/>
          <w:lang w:val="en-US"/>
        </w:rPr>
        <w:footnoteReference w:id="48"/>
      </w:r>
      <w:r w:rsidR="00701EC5">
        <w:rPr>
          <w:rFonts w:cs="Calibri Light"/>
          <w:lang w:val="en-US"/>
        </w:rPr>
        <w:t xml:space="preserve"> Enhancements in membership development and diversified fundraising in the civil society sector from public and private sources of income is an enlargement prerequisite. In this regard, the Strategy has foreseen in its third objective (</w:t>
      </w:r>
      <w:r w:rsidR="00701EC5" w:rsidRPr="00701EC5">
        <w:rPr>
          <w:rFonts w:cs="Calibri Light"/>
          <w:b/>
          <w:lang w:val="en-US"/>
        </w:rPr>
        <w:t>Objective #3</w:t>
      </w:r>
      <w:r w:rsidR="00701EC5">
        <w:rPr>
          <w:rFonts w:cs="Calibri Light"/>
          <w:lang w:val="en-US"/>
        </w:rPr>
        <w:t xml:space="preserve">) the creation of a financial system </w:t>
      </w:r>
      <w:r w:rsidR="007C7EFF">
        <w:rPr>
          <w:rFonts w:cs="Calibri Light"/>
          <w:lang w:val="en-US"/>
        </w:rPr>
        <w:t xml:space="preserve">and defined criteria for public institutions to provide financial support to CSOs. </w:t>
      </w:r>
    </w:p>
    <w:p w14:paraId="7CF1A858" w14:textId="77777777" w:rsidR="00F851D1" w:rsidRDefault="00F851D1" w:rsidP="001F3B38">
      <w:pPr>
        <w:rPr>
          <w:rFonts w:cs="Calibri Light"/>
          <w:lang w:val="en-US"/>
        </w:rPr>
      </w:pPr>
    </w:p>
    <w:p w14:paraId="46D7F5A2" w14:textId="717A53E7" w:rsidR="0036075A" w:rsidRPr="00D9338E" w:rsidRDefault="007C7EFF" w:rsidP="001F3B38">
      <w:pPr>
        <w:rPr>
          <w:rFonts w:cs="Calibri Light"/>
          <w:lang w:val="en-US"/>
        </w:rPr>
      </w:pPr>
      <w:r>
        <w:rPr>
          <w:rFonts w:cs="Calibri Light"/>
          <w:lang w:val="en-US"/>
        </w:rPr>
        <w:t xml:space="preserve">This year, there has been progress made as far as setting defining the criteria, standards and procedures for </w:t>
      </w:r>
      <w:r w:rsidR="001C0F41">
        <w:rPr>
          <w:rFonts w:cs="Calibri Light"/>
          <w:lang w:val="en-US"/>
        </w:rPr>
        <w:t>public</w:t>
      </w:r>
      <w:r>
        <w:rPr>
          <w:rFonts w:cs="Calibri Light"/>
          <w:lang w:val="en-US"/>
        </w:rPr>
        <w:t xml:space="preserve"> funding of CSOs with the adaptation of the new Regulation 04/2017. However, </w:t>
      </w:r>
      <w:r w:rsidR="001C0F41">
        <w:rPr>
          <w:rFonts w:cs="Calibri Light"/>
          <w:lang w:val="en-US"/>
        </w:rPr>
        <w:t xml:space="preserve">there are many challenges ahead of seeking alternative funding not only through government support and incentives, philanthropy and sponsorship, but also by finding means of co-funding CSOs and involving them in </w:t>
      </w:r>
      <w:r w:rsidR="002A6EF4">
        <w:rPr>
          <w:rFonts w:cs="Calibri Light"/>
          <w:lang w:val="en-US"/>
        </w:rPr>
        <w:t xml:space="preserve">coordination at a great extent – on issues the Strategy has fallen short in practice. </w:t>
      </w:r>
    </w:p>
    <w:p w14:paraId="190C73A5" w14:textId="77777777" w:rsidR="00443669" w:rsidRDefault="00443669" w:rsidP="007562F7">
      <w:pPr>
        <w:pStyle w:val="Heading1"/>
        <w:rPr>
          <w:rFonts w:cs="Calibri Light"/>
          <w:lang w:val="en-US"/>
        </w:rPr>
      </w:pPr>
      <w:bookmarkStart w:id="37" w:name="_Toc501709167"/>
    </w:p>
    <w:p w14:paraId="024A66AE" w14:textId="77777777" w:rsidR="003450C4" w:rsidRPr="001F3B38" w:rsidRDefault="003450C4" w:rsidP="007562F7">
      <w:pPr>
        <w:pStyle w:val="Heading1"/>
        <w:rPr>
          <w:rFonts w:cs="Calibri Light"/>
          <w:lang w:val="en-US"/>
        </w:rPr>
      </w:pPr>
      <w:r w:rsidRPr="001F3B38">
        <w:rPr>
          <w:rFonts w:cs="Calibri Light"/>
          <w:lang w:val="en-US"/>
        </w:rPr>
        <w:t>5. Evaluation of</w:t>
      </w:r>
      <w:r w:rsidR="00907367" w:rsidRPr="001F3B38">
        <w:rPr>
          <w:rFonts w:cs="Calibri Light"/>
          <w:lang w:val="en-US"/>
        </w:rPr>
        <w:t xml:space="preserve"> </w:t>
      </w:r>
      <w:r w:rsidR="007562F7" w:rsidRPr="001F3B38">
        <w:rPr>
          <w:rFonts w:cs="Calibri Light"/>
          <w:lang w:val="en-US"/>
        </w:rPr>
        <w:t>C</w:t>
      </w:r>
      <w:r w:rsidR="00907367" w:rsidRPr="001F3B38">
        <w:rPr>
          <w:rFonts w:cs="Calibri Light"/>
          <w:lang w:val="en-US"/>
        </w:rPr>
        <w:t>oherence</w:t>
      </w:r>
      <w:bookmarkEnd w:id="37"/>
    </w:p>
    <w:p w14:paraId="7B51DBE0" w14:textId="77777777" w:rsidR="008A42B1" w:rsidRPr="001F3B38" w:rsidRDefault="008A42B1" w:rsidP="007752F1">
      <w:pPr>
        <w:pBdr>
          <w:bottom w:val="single" w:sz="4" w:space="1" w:color="auto"/>
        </w:pBdr>
        <w:shd w:val="clear" w:color="auto" w:fill="B7FFFF"/>
        <w:rPr>
          <w:rFonts w:cs="Calibri Light"/>
          <w:lang w:val="en-US"/>
        </w:rPr>
      </w:pPr>
      <w:r w:rsidRPr="001F3B38">
        <w:rPr>
          <w:rFonts w:cs="Calibri Light"/>
          <w:lang w:val="en-US"/>
        </w:rPr>
        <w:t xml:space="preserve">To what extent has the Strategy been coherent with other policies and developments in the region?  </w:t>
      </w:r>
    </w:p>
    <w:p w14:paraId="3472CAFC" w14:textId="554E73D0" w:rsidR="00D9338E" w:rsidRDefault="00D9338E" w:rsidP="002267FB">
      <w:pPr>
        <w:rPr>
          <w:lang w:val="en-US"/>
        </w:rPr>
      </w:pPr>
    </w:p>
    <w:p w14:paraId="197F0D7E" w14:textId="2FAD8409" w:rsidR="0042221C" w:rsidRPr="001F3B38" w:rsidRDefault="00D9338E" w:rsidP="00695896">
      <w:pPr>
        <w:rPr>
          <w:lang w:val="en-US"/>
        </w:rPr>
      </w:pPr>
      <w:r w:rsidRPr="001F3B38">
        <w:rPr>
          <w:lang w:val="en-US"/>
        </w:rPr>
        <w:t xml:space="preserve">The government has expressed commitment </w:t>
      </w:r>
      <w:r w:rsidRPr="00DA31DF">
        <w:rPr>
          <w:b/>
          <w:lang w:val="en-US"/>
        </w:rPr>
        <w:t>on paper</w:t>
      </w:r>
      <w:r w:rsidRPr="001F3B38">
        <w:rPr>
          <w:lang w:val="en-US"/>
        </w:rPr>
        <w:t xml:space="preserve"> to further consolidate the relations with civil society. To a great extent, there is a coherence between the Strategy and other government policies. In Kosovo, the process of policy coherence has a potential to create an enabling environment for civil society development. In this case, the Strategy could be us</w:t>
      </w:r>
      <w:r>
        <w:rPr>
          <w:lang w:val="en-US"/>
        </w:rPr>
        <w:t>ed as a policy tool to enhance</w:t>
      </w:r>
      <w:r w:rsidRPr="001F3B38">
        <w:rPr>
          <w:lang w:val="en-US"/>
        </w:rPr>
        <w:t xml:space="preserve"> government and civil society capacities to exploit synergies across different policy sectors</w:t>
      </w:r>
      <w:r w:rsidR="002831DA">
        <w:rPr>
          <w:lang w:val="en-US"/>
        </w:rPr>
        <w:t xml:space="preserve">. This can only be achieved if there is greater political will to develop a defined and inclusive plan of action to reach strategic objectives of the Strategy. With the last Strategy, this has not been the case. </w:t>
      </w:r>
      <w:r w:rsidR="00205B24">
        <w:rPr>
          <w:lang w:val="en-US"/>
        </w:rPr>
        <w:t>The government, respectively the Office of the Prime Minister (OPM), besides not committing financial and human resources to the Strategy, it</w:t>
      </w:r>
      <w:r w:rsidR="00DA31DF">
        <w:rPr>
          <w:lang w:val="en-US"/>
        </w:rPr>
        <w:t xml:space="preserve"> has not received all the support required to produce a consensual roadmap for the development of the government cooperation with civil society. In particular, the </w:t>
      </w:r>
      <w:r w:rsidR="002831DA">
        <w:rPr>
          <w:lang w:val="en-US"/>
        </w:rPr>
        <w:t xml:space="preserve">Office of Strategic Planning (OSP) </w:t>
      </w:r>
      <w:r w:rsidR="00205B24">
        <w:rPr>
          <w:lang w:val="en-US"/>
        </w:rPr>
        <w:t xml:space="preserve">has not been as responsive in ensuring that the Strategy is implemented in compliance with government strategic policies.  </w:t>
      </w:r>
    </w:p>
    <w:p w14:paraId="7F1EE97B" w14:textId="77777777" w:rsidR="00443669" w:rsidRDefault="00443669" w:rsidP="007562F7">
      <w:pPr>
        <w:pStyle w:val="Heading2"/>
        <w:rPr>
          <w:rFonts w:cs="Calibri Light"/>
          <w:lang w:val="en-US"/>
        </w:rPr>
      </w:pPr>
      <w:bookmarkStart w:id="38" w:name="_Toc501709168"/>
    </w:p>
    <w:p w14:paraId="7A134EAB" w14:textId="51EB6542" w:rsidR="003450C4" w:rsidRPr="001F3B38" w:rsidRDefault="00816B30" w:rsidP="007562F7">
      <w:pPr>
        <w:pStyle w:val="Heading2"/>
        <w:rPr>
          <w:rFonts w:cs="Calibri Light"/>
          <w:lang w:val="en-US"/>
        </w:rPr>
      </w:pPr>
      <w:r w:rsidRPr="001F3B38">
        <w:rPr>
          <w:rFonts w:cs="Calibri Light"/>
          <w:lang w:val="en-US"/>
        </w:rPr>
        <w:t xml:space="preserve">5.1 </w:t>
      </w:r>
      <w:r w:rsidR="003450C4" w:rsidRPr="001F3B38">
        <w:rPr>
          <w:rFonts w:cs="Calibri Light"/>
          <w:lang w:val="en-US"/>
        </w:rPr>
        <w:t xml:space="preserve">Coherence with other </w:t>
      </w:r>
      <w:r w:rsidR="00987AD2" w:rsidRPr="001F3B38">
        <w:rPr>
          <w:rFonts w:cs="Calibri Light"/>
          <w:lang w:val="en-US"/>
        </w:rPr>
        <w:t xml:space="preserve">Government </w:t>
      </w:r>
      <w:r w:rsidR="00594DE3" w:rsidRPr="001F3B38">
        <w:rPr>
          <w:rFonts w:cs="Calibri Light"/>
          <w:lang w:val="en-US"/>
        </w:rPr>
        <w:t>S</w:t>
      </w:r>
      <w:r w:rsidR="00987AD2" w:rsidRPr="001F3B38">
        <w:rPr>
          <w:rFonts w:cs="Calibri Light"/>
          <w:lang w:val="en-US"/>
        </w:rPr>
        <w:t>trategies and P</w:t>
      </w:r>
      <w:r w:rsidR="00907367" w:rsidRPr="001F3B38">
        <w:rPr>
          <w:rFonts w:cs="Calibri Light"/>
          <w:lang w:val="en-US"/>
        </w:rPr>
        <w:t>olicies</w:t>
      </w:r>
      <w:bookmarkEnd w:id="38"/>
      <w:r w:rsidR="00CD2A2B" w:rsidRPr="001F3B38">
        <w:rPr>
          <w:rFonts w:cs="Calibri Light"/>
          <w:lang w:val="en-US"/>
        </w:rPr>
        <w:t xml:space="preserve"> </w:t>
      </w:r>
    </w:p>
    <w:p w14:paraId="51BDEC22" w14:textId="77777777" w:rsidR="00CD2A2B" w:rsidRPr="001F3B38" w:rsidRDefault="00CD2A2B" w:rsidP="007752F1">
      <w:pPr>
        <w:shd w:val="clear" w:color="auto" w:fill="B7FFFF"/>
        <w:rPr>
          <w:rFonts w:cs="Calibri Light"/>
          <w:i/>
          <w:lang w:val="en-US"/>
        </w:rPr>
      </w:pPr>
      <w:r w:rsidRPr="001F3B38">
        <w:rPr>
          <w:rFonts w:cs="Calibri Light"/>
          <w:i/>
          <w:lang w:val="en-US"/>
        </w:rPr>
        <w:t>Mention other relevant strategies and reflect on coherence with them. List recommendations for better complementarity – especially regarding better internal communication/coordination among OPM offices</w:t>
      </w:r>
      <w:r w:rsidR="007562F7" w:rsidRPr="001F3B38">
        <w:rPr>
          <w:rFonts w:cs="Calibri Light"/>
          <w:i/>
          <w:lang w:val="en-US"/>
        </w:rPr>
        <w:t xml:space="preserve">. </w:t>
      </w:r>
    </w:p>
    <w:p w14:paraId="665D26DE" w14:textId="5549BC10" w:rsidR="00D9338E" w:rsidRPr="001F3B38" w:rsidRDefault="00D9338E" w:rsidP="008754F1">
      <w:pPr>
        <w:rPr>
          <w:rFonts w:cs="Calibri Light"/>
          <w:lang w:val="en-US"/>
        </w:rPr>
      </w:pPr>
    </w:p>
    <w:p w14:paraId="145DD9C9" w14:textId="630A1759" w:rsidR="004F5EDC" w:rsidRPr="001F3B38" w:rsidRDefault="00050789" w:rsidP="00050789">
      <w:pPr>
        <w:rPr>
          <w:rFonts w:cs="Calibri Light"/>
          <w:lang w:val="en-US"/>
        </w:rPr>
      </w:pPr>
      <w:r w:rsidRPr="001F3B38">
        <w:rPr>
          <w:rFonts w:cs="Calibri Light"/>
          <w:lang w:val="en-US"/>
        </w:rPr>
        <w:t xml:space="preserve">The development of civil society </w:t>
      </w:r>
      <w:r w:rsidR="004F5EDC" w:rsidRPr="001F3B38">
        <w:rPr>
          <w:rFonts w:cs="Calibri Light"/>
          <w:lang w:val="en-US"/>
        </w:rPr>
        <w:t>remains</w:t>
      </w:r>
      <w:r w:rsidRPr="001F3B38">
        <w:rPr>
          <w:rFonts w:cs="Calibri Light"/>
          <w:lang w:val="en-US"/>
        </w:rPr>
        <w:t xml:space="preserve"> an important government priority. It is currently featured in main government </w:t>
      </w:r>
      <w:proofErr w:type="spellStart"/>
      <w:r w:rsidRPr="001F3B38">
        <w:rPr>
          <w:rFonts w:cs="Calibri Light"/>
          <w:lang w:val="en-US"/>
        </w:rPr>
        <w:t>programmes</w:t>
      </w:r>
      <w:proofErr w:type="spellEnd"/>
      <w:r w:rsidRPr="001F3B38">
        <w:rPr>
          <w:rFonts w:cs="Calibri Light"/>
          <w:lang w:val="en-US"/>
        </w:rPr>
        <w:t xml:space="preserve"> and strategies including the </w:t>
      </w:r>
      <w:proofErr w:type="spellStart"/>
      <w:r w:rsidRPr="001F3B38">
        <w:rPr>
          <w:rFonts w:cs="Calibri Light"/>
          <w:lang w:val="en-US"/>
        </w:rPr>
        <w:t>Programme</w:t>
      </w:r>
      <w:proofErr w:type="spellEnd"/>
      <w:r w:rsidRPr="001F3B38">
        <w:rPr>
          <w:rFonts w:cs="Calibri Light"/>
          <w:lang w:val="en-US"/>
        </w:rPr>
        <w:t xml:space="preserve"> of the Government of Kosovo (2015-2018).</w:t>
      </w:r>
      <w:r w:rsidRPr="001F3B38">
        <w:rPr>
          <w:rStyle w:val="FootnoteReference"/>
          <w:rFonts w:cs="Calibri Light"/>
          <w:sz w:val="18"/>
          <w:szCs w:val="18"/>
          <w:lang w:val="en-US"/>
        </w:rPr>
        <w:footnoteReference w:id="49"/>
      </w:r>
      <w:r w:rsidRPr="001F3B38">
        <w:rPr>
          <w:rFonts w:cs="Calibri Light"/>
          <w:lang w:val="en-US"/>
        </w:rPr>
        <w:t xml:space="preserve"> This Program is specific about civil society’s greater involvement in the process of policymaking and transferring of certain respo</w:t>
      </w:r>
      <w:r w:rsidR="00DA31DF">
        <w:rPr>
          <w:rFonts w:cs="Calibri Light"/>
          <w:lang w:val="en-US"/>
        </w:rPr>
        <w:t>nsibilities to civil society to provide public services</w:t>
      </w:r>
      <w:r w:rsidRPr="001F3B38">
        <w:rPr>
          <w:rFonts w:cs="Calibri Light"/>
          <w:lang w:val="en-US"/>
        </w:rPr>
        <w:t>.</w:t>
      </w:r>
      <w:r w:rsidRPr="001F3B38">
        <w:rPr>
          <w:rStyle w:val="FootnoteReference"/>
          <w:rFonts w:cs="Calibri Light"/>
          <w:lang w:val="en-US"/>
        </w:rPr>
        <w:footnoteReference w:id="50"/>
      </w:r>
      <w:r w:rsidR="004F5EDC" w:rsidRPr="001F3B38">
        <w:rPr>
          <w:rFonts w:cs="Calibri Light"/>
          <w:lang w:val="en-US"/>
        </w:rPr>
        <w:t xml:space="preserve"> </w:t>
      </w:r>
      <w:r w:rsidRPr="001F3B38">
        <w:rPr>
          <w:rFonts w:cs="Calibri Light"/>
          <w:lang w:val="en-US"/>
        </w:rPr>
        <w:t xml:space="preserve">The government through this </w:t>
      </w:r>
      <w:proofErr w:type="spellStart"/>
      <w:r w:rsidRPr="001F3B38">
        <w:rPr>
          <w:rFonts w:cs="Calibri Light"/>
          <w:lang w:val="en-US"/>
        </w:rPr>
        <w:t>Programme</w:t>
      </w:r>
      <w:proofErr w:type="spellEnd"/>
      <w:r w:rsidRPr="001F3B38">
        <w:rPr>
          <w:rFonts w:cs="Calibri Light"/>
          <w:lang w:val="en-US"/>
        </w:rPr>
        <w:t xml:space="preserve"> has pledged to create the National Strategy for the Development of Kosovo (2016-2021) for </w:t>
      </w:r>
      <w:r w:rsidR="004F5EDC" w:rsidRPr="001F3B38">
        <w:rPr>
          <w:rFonts w:cs="Calibri Light"/>
          <w:lang w:val="en-US"/>
        </w:rPr>
        <w:t xml:space="preserve"> </w:t>
      </w:r>
      <w:r w:rsidRPr="001F3B38">
        <w:rPr>
          <w:rFonts w:cs="Calibri Light"/>
          <w:lang w:val="en-US"/>
        </w:rPr>
        <w:t>purposes of stimulating economic growth and improving the overall social wellbeing.</w:t>
      </w:r>
      <w:r w:rsidRPr="001F3B38">
        <w:rPr>
          <w:rStyle w:val="FootnoteReference"/>
          <w:rFonts w:cs="Calibri Light"/>
          <w:sz w:val="18"/>
          <w:szCs w:val="18"/>
          <w:lang w:val="en-US"/>
        </w:rPr>
        <w:footnoteReference w:id="51"/>
      </w:r>
      <w:r w:rsidRPr="001F3B38">
        <w:rPr>
          <w:rFonts w:cs="Calibri Light"/>
          <w:lang w:val="en-US"/>
        </w:rPr>
        <w:t xml:space="preserve"> </w:t>
      </w:r>
    </w:p>
    <w:p w14:paraId="6F78B1AF" w14:textId="77777777" w:rsidR="004F5EDC" w:rsidRPr="001F3B38" w:rsidRDefault="004F5EDC" w:rsidP="00050789">
      <w:pPr>
        <w:rPr>
          <w:rFonts w:cs="Calibri Light"/>
          <w:lang w:val="en-US"/>
        </w:rPr>
      </w:pPr>
    </w:p>
    <w:p w14:paraId="04457339" w14:textId="73AD5BEE" w:rsidR="004F5EDC" w:rsidRPr="001F3B38" w:rsidRDefault="004F5EDC" w:rsidP="00380106">
      <w:pPr>
        <w:rPr>
          <w:rFonts w:cs="Calibri Light"/>
          <w:lang w:val="en-US"/>
        </w:rPr>
      </w:pPr>
      <w:r w:rsidRPr="001F3B38">
        <w:rPr>
          <w:rFonts w:cs="Calibri Light"/>
          <w:lang w:val="en-US"/>
        </w:rPr>
        <w:t>Accordingly, t</w:t>
      </w:r>
      <w:r w:rsidR="00050789" w:rsidRPr="001F3B38">
        <w:rPr>
          <w:rFonts w:cs="Calibri Light"/>
          <w:lang w:val="en-US"/>
        </w:rPr>
        <w:t xml:space="preserve">he Strategic Planning Office (SPO) of OPM </w:t>
      </w:r>
      <w:r w:rsidR="006A2654" w:rsidRPr="001F3B38">
        <w:rPr>
          <w:rFonts w:cs="Calibri Light"/>
          <w:lang w:val="en-US"/>
        </w:rPr>
        <w:t>is responsible to monitor</w:t>
      </w:r>
      <w:r w:rsidR="00050789" w:rsidRPr="001F3B38">
        <w:rPr>
          <w:rFonts w:cs="Calibri Light"/>
          <w:lang w:val="en-US"/>
        </w:rPr>
        <w:t xml:space="preserve"> the progress of whether NDS goals are achieved through an inclusive dialogue with the private and civil society sector.</w:t>
      </w:r>
      <w:r w:rsidR="00050789" w:rsidRPr="001F3B38">
        <w:rPr>
          <w:rStyle w:val="FootnoteReference"/>
          <w:rFonts w:cs="Calibri Light"/>
          <w:lang w:val="en-US"/>
        </w:rPr>
        <w:footnoteReference w:id="52"/>
      </w:r>
      <w:r w:rsidR="00050789" w:rsidRPr="001F3B38">
        <w:rPr>
          <w:rFonts w:cs="Calibri Light"/>
          <w:lang w:val="en-US"/>
        </w:rPr>
        <w:t xml:space="preserve"> NDS for the latter refers to the Strategy </w:t>
      </w:r>
      <w:r w:rsidRPr="001F3B38">
        <w:rPr>
          <w:rFonts w:cs="Calibri Light"/>
          <w:lang w:val="en-US"/>
        </w:rPr>
        <w:t>as a platform</w:t>
      </w:r>
      <w:r w:rsidR="00050789" w:rsidRPr="001F3B38">
        <w:rPr>
          <w:rFonts w:cs="Calibri Light"/>
          <w:lang w:val="en-US"/>
        </w:rPr>
        <w:t xml:space="preserve"> for cooperation between the Government and civil society. </w:t>
      </w:r>
      <w:r w:rsidR="00DA31DF">
        <w:rPr>
          <w:rFonts w:cs="Calibri Light"/>
          <w:lang w:val="en-US"/>
        </w:rPr>
        <w:t xml:space="preserve">In the NDS, the government has set the Public Administration Reform (PAR) Strategy </w:t>
      </w:r>
      <w:r w:rsidR="001B43D5">
        <w:rPr>
          <w:rFonts w:cs="Calibri Light"/>
          <w:lang w:val="en-US"/>
        </w:rPr>
        <w:t>as a priority, following which several strategies have been adopted, including the S</w:t>
      </w:r>
      <w:r w:rsidR="00050789" w:rsidRPr="001F3B38">
        <w:rPr>
          <w:rFonts w:cs="Calibri Light"/>
          <w:lang w:val="en-US"/>
        </w:rPr>
        <w:t>trategy of Public Administration Modernization (PAM)</w:t>
      </w:r>
      <w:r w:rsidR="001B43D5">
        <w:rPr>
          <w:rFonts w:cs="Calibri Light"/>
          <w:lang w:val="en-US"/>
        </w:rPr>
        <w:t>.</w:t>
      </w:r>
      <w:r w:rsidR="00050789" w:rsidRPr="001F3B38">
        <w:rPr>
          <w:rStyle w:val="FootnoteReference"/>
          <w:rFonts w:cs="Calibri Light"/>
          <w:sz w:val="18"/>
          <w:szCs w:val="18"/>
          <w:lang w:val="en-US"/>
        </w:rPr>
        <w:footnoteReference w:id="53"/>
      </w:r>
      <w:r w:rsidR="00987AD2" w:rsidRPr="001F3B38">
        <w:rPr>
          <w:rFonts w:cs="Calibri Light"/>
          <w:lang w:val="en-US"/>
        </w:rPr>
        <w:t xml:space="preserve"> </w:t>
      </w:r>
      <w:r w:rsidR="00050789" w:rsidRPr="001F3B38">
        <w:rPr>
          <w:rFonts w:cs="Calibri Light"/>
          <w:lang w:val="en-US"/>
        </w:rPr>
        <w:t>These strategies are as important in establishing an effective policy framework when it comes to satisfying the reform agenda with the goal of establishing a citizen oriented administration.</w:t>
      </w:r>
      <w:r w:rsidR="00380106" w:rsidRPr="001F3B38">
        <w:rPr>
          <w:rFonts w:cs="Calibri Light"/>
          <w:lang w:val="en-US"/>
        </w:rPr>
        <w:t xml:space="preserve"> </w:t>
      </w:r>
    </w:p>
    <w:p w14:paraId="776213DE" w14:textId="77777777" w:rsidR="004F5EDC" w:rsidRPr="001F3B38" w:rsidRDefault="004F5EDC" w:rsidP="00380106">
      <w:pPr>
        <w:rPr>
          <w:rFonts w:cs="Calibri Light"/>
          <w:lang w:val="en-US"/>
        </w:rPr>
      </w:pPr>
    </w:p>
    <w:p w14:paraId="08A11467" w14:textId="4808C8F4" w:rsidR="008754F1" w:rsidRPr="001F3B38" w:rsidRDefault="001B43D5" w:rsidP="008754F1">
      <w:pPr>
        <w:rPr>
          <w:lang w:val="en-US"/>
        </w:rPr>
      </w:pPr>
      <w:r>
        <w:rPr>
          <w:lang w:val="en-US"/>
        </w:rPr>
        <w:t>In addition, the</w:t>
      </w:r>
      <w:r w:rsidRPr="001F3B38">
        <w:rPr>
          <w:lang w:val="en-US"/>
        </w:rPr>
        <w:t xml:space="preserve"> need for better regulation derives from the Government Strategy for Cooperation with the Civil Society 2013-2017.</w:t>
      </w:r>
      <w:r w:rsidRPr="001F3B38">
        <w:rPr>
          <w:rStyle w:val="FootnoteReference"/>
          <w:lang w:val="en-US"/>
        </w:rPr>
        <w:footnoteReference w:id="54"/>
      </w:r>
      <w:r w:rsidRPr="001F3B38">
        <w:rPr>
          <w:lang w:val="en-US"/>
        </w:rPr>
        <w:t xml:space="preserve"> Effective public consultation between public institutions and stakeholders such as civil society and the business community “is the key to implementing an effective system of policies and legislation.”</w:t>
      </w:r>
      <w:r w:rsidRPr="001F3B38">
        <w:rPr>
          <w:rStyle w:val="FootnoteReference"/>
          <w:lang w:val="en-US"/>
        </w:rPr>
        <w:footnoteReference w:id="55"/>
      </w:r>
      <w:r>
        <w:rPr>
          <w:lang w:val="en-US"/>
        </w:rPr>
        <w:t xml:space="preserve"> The Strategy on Better Regulation has been adopted. It focuses on </w:t>
      </w:r>
      <w:r w:rsidR="00050789" w:rsidRPr="001F3B38">
        <w:rPr>
          <w:lang w:val="en-US"/>
        </w:rPr>
        <w:t>establishing an effective re</w:t>
      </w:r>
      <w:r w:rsidR="00691396" w:rsidRPr="001F3B38">
        <w:rPr>
          <w:lang w:val="en-US"/>
        </w:rPr>
        <w:t xml:space="preserve">gulatory system, which draws a balance between the </w:t>
      </w:r>
      <w:r w:rsidR="00050789" w:rsidRPr="001F3B38">
        <w:rPr>
          <w:lang w:val="en-US"/>
        </w:rPr>
        <w:t>costs and economic, environment and social benefits by respecting the principles and procedures of regulatory impact assessment.</w:t>
      </w:r>
      <w:r w:rsidR="00050789" w:rsidRPr="001F3B38">
        <w:rPr>
          <w:rStyle w:val="FootnoteReference"/>
          <w:rFonts w:cs="Calibri Light"/>
          <w:sz w:val="18"/>
          <w:szCs w:val="18"/>
          <w:lang w:val="en-US"/>
        </w:rPr>
        <w:footnoteReference w:id="56"/>
      </w:r>
      <w:r w:rsidR="00691396" w:rsidRPr="001F3B38">
        <w:rPr>
          <w:lang w:val="en-US"/>
        </w:rPr>
        <w:t xml:space="preserve"> </w:t>
      </w:r>
    </w:p>
    <w:p w14:paraId="5FF0196E" w14:textId="77777777" w:rsidR="00443669" w:rsidRDefault="00443669" w:rsidP="00695896">
      <w:pPr>
        <w:pStyle w:val="Heading2"/>
        <w:rPr>
          <w:rFonts w:cs="Calibri Light"/>
          <w:lang w:val="en-US"/>
        </w:rPr>
      </w:pPr>
      <w:bookmarkStart w:id="39" w:name="_Toc501709169"/>
    </w:p>
    <w:p w14:paraId="2698647F" w14:textId="383537FD" w:rsidR="00F33A16" w:rsidRPr="001F3B38" w:rsidRDefault="00816B30" w:rsidP="00695896">
      <w:pPr>
        <w:pStyle w:val="Heading2"/>
        <w:rPr>
          <w:rFonts w:cs="Calibri Light"/>
          <w:lang w:val="en-US"/>
        </w:rPr>
      </w:pPr>
      <w:r w:rsidRPr="001F3B38">
        <w:rPr>
          <w:rFonts w:cs="Calibri Light"/>
          <w:lang w:val="en-US"/>
        </w:rPr>
        <w:t xml:space="preserve">5.2 </w:t>
      </w:r>
      <w:r w:rsidR="003450C4" w:rsidRPr="001F3B38">
        <w:rPr>
          <w:rFonts w:cs="Calibri Light"/>
          <w:lang w:val="en-US"/>
        </w:rPr>
        <w:t xml:space="preserve">Coherence with </w:t>
      </w:r>
      <w:r w:rsidR="00594DE3" w:rsidRPr="001F3B38">
        <w:rPr>
          <w:rFonts w:cs="Calibri Light"/>
          <w:lang w:val="en-US"/>
        </w:rPr>
        <w:t>D</w:t>
      </w:r>
      <w:r w:rsidR="003450C4" w:rsidRPr="001F3B38">
        <w:rPr>
          <w:rFonts w:cs="Calibri Light"/>
          <w:lang w:val="en-US"/>
        </w:rPr>
        <w:t xml:space="preserve">evelopments in </w:t>
      </w:r>
      <w:r w:rsidR="00907367" w:rsidRPr="001F3B38">
        <w:rPr>
          <w:rFonts w:cs="Calibri Light"/>
          <w:lang w:val="en-US"/>
        </w:rPr>
        <w:t xml:space="preserve">the </w:t>
      </w:r>
      <w:r w:rsidR="00594DE3" w:rsidRPr="001F3B38">
        <w:rPr>
          <w:rFonts w:cs="Calibri Light"/>
          <w:lang w:val="en-US"/>
        </w:rPr>
        <w:t>Regional/international C</w:t>
      </w:r>
      <w:r w:rsidR="00907367" w:rsidRPr="001F3B38">
        <w:rPr>
          <w:rFonts w:cs="Calibri Light"/>
          <w:lang w:val="en-US"/>
        </w:rPr>
        <w:t>ontext</w:t>
      </w:r>
      <w:bookmarkEnd w:id="39"/>
      <w:r w:rsidR="00CD2A2B" w:rsidRPr="001F3B38">
        <w:rPr>
          <w:rFonts w:cs="Calibri Light"/>
          <w:lang w:val="en-US"/>
        </w:rPr>
        <w:t xml:space="preserve"> </w:t>
      </w:r>
    </w:p>
    <w:p w14:paraId="3F543501" w14:textId="77777777" w:rsidR="00CD2A2B" w:rsidRPr="001F3B38" w:rsidRDefault="00CD2A2B" w:rsidP="007752F1">
      <w:pPr>
        <w:shd w:val="clear" w:color="auto" w:fill="B7FFFF"/>
        <w:rPr>
          <w:rFonts w:cs="Calibri Light"/>
          <w:i/>
          <w:lang w:val="en-US"/>
        </w:rPr>
      </w:pPr>
      <w:r w:rsidRPr="001F3B38">
        <w:rPr>
          <w:rFonts w:cs="Calibri Light"/>
          <w:i/>
          <w:lang w:val="en-US"/>
        </w:rPr>
        <w:t>Mention key challenges all countries in the region are facing and how this Strategy is coherent with other developments/efforts</w:t>
      </w:r>
    </w:p>
    <w:p w14:paraId="1C822B2D" w14:textId="5A386100" w:rsidR="00BB2A73" w:rsidRDefault="00BB2A73" w:rsidP="00F54985">
      <w:pPr>
        <w:rPr>
          <w:lang w:val="en-US"/>
        </w:rPr>
      </w:pPr>
    </w:p>
    <w:p w14:paraId="30BBA8F3" w14:textId="01F85967" w:rsidR="00362DE2" w:rsidRDefault="00362DE2" w:rsidP="00362DE2">
      <w:pPr>
        <w:rPr>
          <w:lang w:val="en-US"/>
        </w:rPr>
      </w:pPr>
      <w:r w:rsidRPr="001F3B38">
        <w:rPr>
          <w:rFonts w:cs="Calibri Light"/>
          <w:lang w:val="en-US"/>
        </w:rPr>
        <w:t xml:space="preserve">The main challenges in the region persist in the “rule of law, fundamental rights, democratic institutions, and </w:t>
      </w:r>
      <w:r w:rsidRPr="001F3B38">
        <w:rPr>
          <w:rFonts w:cs="Calibri Light"/>
          <w:b/>
          <w:lang w:val="en-US"/>
        </w:rPr>
        <w:t>public administration reform</w:t>
      </w:r>
      <w:r w:rsidRPr="001F3B38">
        <w:rPr>
          <w:rFonts w:cs="Calibri Light"/>
          <w:lang w:val="en-US"/>
        </w:rPr>
        <w:t>, as well as on the economy, and the elected institutions.”</w:t>
      </w:r>
      <w:r w:rsidRPr="001F3B38">
        <w:rPr>
          <w:rStyle w:val="FootnoteReference"/>
          <w:rFonts w:cs="Calibri Light"/>
          <w:lang w:val="en-US"/>
        </w:rPr>
        <w:footnoteReference w:id="57"/>
      </w:r>
      <w:r w:rsidRPr="001F3B38">
        <w:rPr>
          <w:rFonts w:cs="Calibri Light"/>
          <w:lang w:val="en-US"/>
        </w:rPr>
        <w:t xml:space="preserve"> In the view of the EU Enlargement Policy (2016) for countries in Western Balkans, “economic reforms and strengthening of the rule of law produce mutually reinforcing benefits.”</w:t>
      </w:r>
      <w:r w:rsidRPr="001F3B38">
        <w:rPr>
          <w:rStyle w:val="FootnoteReference"/>
          <w:rFonts w:cs="Calibri Light"/>
          <w:lang w:val="en-US"/>
        </w:rPr>
        <w:footnoteReference w:id="58"/>
      </w:r>
      <w:r w:rsidRPr="001F3B38">
        <w:rPr>
          <w:rFonts w:cs="Calibri Light"/>
          <w:lang w:val="en-US"/>
        </w:rPr>
        <w:t xml:space="preserve"> In addition, good neighborly relations and regional cooperation are as important for the enlargement and Stabilization and Association processes (</w:t>
      </w:r>
      <w:r w:rsidRPr="001F3B38">
        <w:rPr>
          <w:rFonts w:cs="Calibri Light"/>
          <w:i/>
          <w:lang w:val="en-US"/>
        </w:rPr>
        <w:t>e.g.</w:t>
      </w:r>
      <w:r w:rsidRPr="001F3B38">
        <w:rPr>
          <w:rFonts w:cs="Calibri Light"/>
          <w:lang w:val="en-US"/>
        </w:rPr>
        <w:t xml:space="preserve"> Kosovo needs to deepen its engagement in the political dialogue with Serbia).</w:t>
      </w:r>
      <w:r w:rsidRPr="001F3B38">
        <w:rPr>
          <w:rStyle w:val="FootnoteReference"/>
          <w:rFonts w:cs="Calibri Light"/>
          <w:lang w:val="en-US"/>
        </w:rPr>
        <w:footnoteReference w:id="59"/>
      </w:r>
      <w:r w:rsidRPr="001F3B38">
        <w:rPr>
          <w:rFonts w:cs="Calibri Light"/>
          <w:lang w:val="en-US"/>
        </w:rPr>
        <w:t xml:space="preserve"> </w:t>
      </w:r>
      <w:r>
        <w:rPr>
          <w:lang w:val="en-US"/>
        </w:rPr>
        <w:t>By signing to</w:t>
      </w:r>
      <w:r w:rsidRPr="001F3B38">
        <w:rPr>
          <w:lang w:val="en-US"/>
        </w:rPr>
        <w:t xml:space="preserve"> the </w:t>
      </w:r>
      <w:r w:rsidRPr="001F3B38">
        <w:rPr>
          <w:lang w:val="en-US"/>
        </w:rPr>
        <w:lastRenderedPageBreak/>
        <w:t xml:space="preserve">SAA, </w:t>
      </w:r>
      <w:r>
        <w:rPr>
          <w:lang w:val="en-US"/>
        </w:rPr>
        <w:t>a more efficient policy planning and decision-making process is required as well as improvements in policy development and implementation capacities.</w:t>
      </w:r>
      <w:r>
        <w:rPr>
          <w:rStyle w:val="FootnoteReference"/>
          <w:lang w:val="en-US"/>
        </w:rPr>
        <w:footnoteReference w:id="60"/>
      </w:r>
    </w:p>
    <w:p w14:paraId="672B86D8" w14:textId="3692F41A" w:rsidR="00A64359" w:rsidRPr="001F3B38" w:rsidRDefault="00A64359" w:rsidP="00BB2A73">
      <w:pPr>
        <w:rPr>
          <w:rFonts w:cs="Calibri Light"/>
          <w:lang w:val="en-US"/>
        </w:rPr>
      </w:pPr>
    </w:p>
    <w:p w14:paraId="0BE10602" w14:textId="70E3E89F" w:rsidR="00A341EC" w:rsidRPr="001F3B38" w:rsidRDefault="00927988" w:rsidP="00BB2A73">
      <w:pPr>
        <w:rPr>
          <w:rFonts w:cs="Calibri Light"/>
          <w:lang w:val="en-US"/>
        </w:rPr>
      </w:pPr>
      <w:r w:rsidRPr="001F3B38">
        <w:rPr>
          <w:rFonts w:cs="Calibri Light"/>
          <w:lang w:val="en-US"/>
        </w:rPr>
        <w:t xml:space="preserve">In 2016, </w:t>
      </w:r>
      <w:r w:rsidR="00B17D3C" w:rsidRPr="001F3B38">
        <w:rPr>
          <w:rFonts w:cs="Calibri Light"/>
          <w:lang w:val="en-US"/>
        </w:rPr>
        <w:t xml:space="preserve">EC has highly praised the ratification of the Stabilization and Association Agreement (SAA). The SAA entered into force on </w:t>
      </w:r>
      <w:r w:rsidR="00B17D3C" w:rsidRPr="001F3B38">
        <w:rPr>
          <w:rFonts w:cs="Calibri Light"/>
          <w:b/>
          <w:lang w:val="en-US"/>
        </w:rPr>
        <w:t>April 1, 2016,</w:t>
      </w:r>
      <w:r w:rsidR="00B17D3C" w:rsidRPr="001F3B38">
        <w:rPr>
          <w:rFonts w:cs="Calibri Light"/>
          <w:lang w:val="en-US"/>
        </w:rPr>
        <w:t xml:space="preserve"> and it is designed to give an inclusive framework “for closer political and economic relations between the EU and Kosovo.”</w:t>
      </w:r>
      <w:r w:rsidR="00B17D3C" w:rsidRPr="001F3B38">
        <w:rPr>
          <w:rStyle w:val="FootnoteReference"/>
          <w:rFonts w:cs="Calibri Light"/>
          <w:lang w:val="en-US"/>
        </w:rPr>
        <w:footnoteReference w:id="61"/>
      </w:r>
      <w:r w:rsidR="00B17D3C" w:rsidRPr="001F3B38">
        <w:rPr>
          <w:rFonts w:cs="Calibri Light"/>
          <w:lang w:val="en-US"/>
        </w:rPr>
        <w:t xml:space="preserve"> </w:t>
      </w:r>
      <w:r w:rsidR="0042221C" w:rsidRPr="001F3B38">
        <w:rPr>
          <w:rFonts w:cs="Calibri Light"/>
          <w:lang w:val="en-US"/>
        </w:rPr>
        <w:t>From the perspective of</w:t>
      </w:r>
      <w:r w:rsidRPr="001F3B38">
        <w:rPr>
          <w:rFonts w:cs="Calibri Light"/>
          <w:lang w:val="en-US"/>
        </w:rPr>
        <w:t xml:space="preserve"> SAA</w:t>
      </w:r>
      <w:r w:rsidR="00AD5129" w:rsidRPr="001F3B38">
        <w:rPr>
          <w:rFonts w:cs="Calibri Light"/>
          <w:lang w:val="en-US"/>
        </w:rPr>
        <w:t>, the country is required to commit and contribute in the political, economic and institutional stabilization</w:t>
      </w:r>
      <w:r w:rsidRPr="001F3B38">
        <w:rPr>
          <w:rFonts w:cs="Calibri Light"/>
          <w:lang w:val="en-US"/>
        </w:rPr>
        <w:t xml:space="preserve"> processes</w:t>
      </w:r>
      <w:r w:rsidR="00AD5129" w:rsidRPr="001F3B38">
        <w:rPr>
          <w:rFonts w:cs="Calibri Light"/>
          <w:lang w:val="en-US"/>
        </w:rPr>
        <w:t xml:space="preserve"> through </w:t>
      </w:r>
      <w:r w:rsidR="00AD5129" w:rsidRPr="001F3B38">
        <w:rPr>
          <w:rFonts w:cs="Calibri Light"/>
          <w:i/>
          <w:lang w:val="en-US"/>
        </w:rPr>
        <w:t>appropriate means</w:t>
      </w:r>
      <w:r w:rsidRPr="001F3B38">
        <w:rPr>
          <w:rFonts w:cs="Calibri Light"/>
          <w:lang w:val="en-US"/>
        </w:rPr>
        <w:t>,</w:t>
      </w:r>
      <w:r w:rsidR="00AD5129" w:rsidRPr="001F3B38">
        <w:rPr>
          <w:rFonts w:cs="Calibri Light"/>
          <w:lang w:val="en-US"/>
        </w:rPr>
        <w:t xml:space="preserve"> including the development of </w:t>
      </w:r>
      <w:r w:rsidR="00AD5129" w:rsidRPr="001F3B38">
        <w:rPr>
          <w:rFonts w:cs="Calibri Light"/>
          <w:b/>
          <w:lang w:val="en-US"/>
        </w:rPr>
        <w:t>civil society and democratization</w:t>
      </w:r>
      <w:r w:rsidR="00AD5129" w:rsidRPr="001F3B38">
        <w:rPr>
          <w:rFonts w:cs="Calibri Light"/>
          <w:lang w:val="en-US"/>
        </w:rPr>
        <w:t>.</w:t>
      </w:r>
      <w:r w:rsidR="00AD5129" w:rsidRPr="001F3B38">
        <w:rPr>
          <w:rStyle w:val="FootnoteReference"/>
          <w:rFonts w:cs="Calibri Light"/>
          <w:lang w:val="en-US"/>
        </w:rPr>
        <w:footnoteReference w:id="62"/>
      </w:r>
      <w:r w:rsidR="00BB6C95" w:rsidRPr="001F3B38">
        <w:rPr>
          <w:rFonts w:cs="Calibri Light"/>
          <w:lang w:val="en-US"/>
        </w:rPr>
        <w:t xml:space="preserve"> In this regard, the objectives of the Strategy are extremely coherent and in content tend to address the most pressing political, economic and institutional issues in the country. </w:t>
      </w:r>
    </w:p>
    <w:p w14:paraId="52B01FAA" w14:textId="77777777" w:rsidR="00A341EC" w:rsidRPr="001F3B38" w:rsidRDefault="00A341EC" w:rsidP="00BB2A73">
      <w:pPr>
        <w:rPr>
          <w:rFonts w:cs="Calibri Light"/>
          <w:lang w:val="en-US"/>
        </w:rPr>
      </w:pPr>
    </w:p>
    <w:p w14:paraId="49BBABA7" w14:textId="4DD0688C" w:rsidR="007562F7" w:rsidRPr="001F3B38" w:rsidRDefault="00A341EC" w:rsidP="00907367">
      <w:pPr>
        <w:rPr>
          <w:rFonts w:cs="Calibri Light"/>
          <w:lang w:val="en-US"/>
        </w:rPr>
      </w:pPr>
      <w:r w:rsidRPr="001F3B38">
        <w:rPr>
          <w:rFonts w:cs="Calibri Light"/>
          <w:lang w:val="en-US"/>
        </w:rPr>
        <w:t xml:space="preserve">Public administration reform (PAR) is a process </w:t>
      </w:r>
      <w:r w:rsidR="0020367B" w:rsidRPr="001F3B38">
        <w:rPr>
          <w:rFonts w:cs="Calibri Light"/>
          <w:lang w:val="en-US"/>
        </w:rPr>
        <w:t>that relates more</w:t>
      </w:r>
      <w:r w:rsidRPr="001F3B38">
        <w:rPr>
          <w:rFonts w:cs="Calibri Light"/>
          <w:lang w:val="en-US"/>
        </w:rPr>
        <w:t xml:space="preserve"> directly </w:t>
      </w:r>
      <w:r w:rsidR="0020367B" w:rsidRPr="001F3B38">
        <w:rPr>
          <w:rFonts w:cs="Calibri Light"/>
          <w:lang w:val="en-US"/>
        </w:rPr>
        <w:t>to</w:t>
      </w:r>
      <w:r w:rsidRPr="001F3B38">
        <w:rPr>
          <w:rFonts w:cs="Calibri Light"/>
          <w:lang w:val="en-US"/>
        </w:rPr>
        <w:t xml:space="preserve"> the Strategy.  Its importance has been emphasized by </w:t>
      </w:r>
      <w:r w:rsidR="0020367B" w:rsidRPr="001F3B38">
        <w:rPr>
          <w:rFonts w:cs="Calibri Light"/>
          <w:lang w:val="en-US"/>
        </w:rPr>
        <w:t xml:space="preserve">EU in the Enlargement Strategy. </w:t>
      </w:r>
      <w:r w:rsidRPr="001F3B38">
        <w:rPr>
          <w:rFonts w:cs="Calibri Light"/>
          <w:lang w:val="en-US"/>
        </w:rPr>
        <w:t xml:space="preserve"> </w:t>
      </w:r>
      <w:r w:rsidR="0020367B" w:rsidRPr="001F3B38">
        <w:rPr>
          <w:lang w:val="en-US"/>
        </w:rPr>
        <w:t>It depicts</w:t>
      </w:r>
      <w:r w:rsidR="00360BFA" w:rsidRPr="001F3B38">
        <w:rPr>
          <w:lang w:val="en-US"/>
        </w:rPr>
        <w:t xml:space="preserve"> that a well-functioning public administration is essen</w:t>
      </w:r>
      <w:r w:rsidR="00362DE2">
        <w:rPr>
          <w:lang w:val="en-US"/>
        </w:rPr>
        <w:t>tial for democratic governance and</w:t>
      </w:r>
      <w:r w:rsidR="0020367B" w:rsidRPr="001F3B38">
        <w:rPr>
          <w:lang w:val="en-US"/>
        </w:rPr>
        <w:t xml:space="preserve"> </w:t>
      </w:r>
      <w:r w:rsidR="00360BFA" w:rsidRPr="001F3B38">
        <w:rPr>
          <w:lang w:val="en-US"/>
        </w:rPr>
        <w:t>accountability</w:t>
      </w:r>
      <w:r w:rsidR="0020367B" w:rsidRPr="001F3B38">
        <w:rPr>
          <w:lang w:val="en-US"/>
        </w:rPr>
        <w:t xml:space="preserve"> and </w:t>
      </w:r>
      <w:r w:rsidR="00031719" w:rsidRPr="001F3B38">
        <w:rPr>
          <w:lang w:val="en-US"/>
        </w:rPr>
        <w:t>determining</w:t>
      </w:r>
      <w:r w:rsidR="00360BFA" w:rsidRPr="001F3B38">
        <w:rPr>
          <w:lang w:val="en-US"/>
        </w:rPr>
        <w:t xml:space="preserve"> t</w:t>
      </w:r>
      <w:r w:rsidR="0020367B" w:rsidRPr="001F3B38">
        <w:rPr>
          <w:lang w:val="en-US"/>
        </w:rPr>
        <w:t xml:space="preserve">he quality of service delivery </w:t>
      </w:r>
      <w:r w:rsidR="00360BFA" w:rsidRPr="001F3B38">
        <w:rPr>
          <w:lang w:val="en-US"/>
        </w:rPr>
        <w:t>and thus the level of economic growth in the country.</w:t>
      </w:r>
      <w:r w:rsidR="00360BFA" w:rsidRPr="001F3B38">
        <w:rPr>
          <w:rStyle w:val="FootnoteReference"/>
          <w:rFonts w:ascii="Tahoma" w:hAnsi="Tahoma"/>
          <w:sz w:val="18"/>
          <w:szCs w:val="18"/>
          <w:lang w:val="en-US"/>
        </w:rPr>
        <w:footnoteReference w:id="63"/>
      </w:r>
      <w:r w:rsidR="00360BFA" w:rsidRPr="001F3B38">
        <w:rPr>
          <w:lang w:val="en-US"/>
        </w:rPr>
        <w:t xml:space="preserve"> </w:t>
      </w:r>
      <w:r w:rsidR="0020367B" w:rsidRPr="001F3B38">
        <w:rPr>
          <w:lang w:val="en-US"/>
        </w:rPr>
        <w:t xml:space="preserve">Accordingly, </w:t>
      </w:r>
      <w:r w:rsidR="0020367B" w:rsidRPr="001F3B38">
        <w:rPr>
          <w:rFonts w:cs="Calibri Light"/>
          <w:lang w:val="en-US"/>
        </w:rPr>
        <w:t>a strong civil society is crucial for enhancing accountability and social cohesion, in addition to deepening the understanding and inclusiveness of accession – related reforms.</w:t>
      </w:r>
    </w:p>
    <w:p w14:paraId="5DD439AB" w14:textId="77777777" w:rsidR="00F851D1" w:rsidRDefault="00F851D1" w:rsidP="00973813">
      <w:pPr>
        <w:pStyle w:val="Heading1"/>
        <w:rPr>
          <w:rFonts w:cs="Calibri Light"/>
          <w:lang w:val="en-US"/>
        </w:rPr>
      </w:pPr>
      <w:bookmarkStart w:id="40" w:name="_Toc501709170"/>
    </w:p>
    <w:p w14:paraId="3FB4F8EA" w14:textId="2A6DF4D0" w:rsidR="003450C4" w:rsidRDefault="00907367" w:rsidP="00973813">
      <w:pPr>
        <w:pStyle w:val="Heading1"/>
        <w:rPr>
          <w:rFonts w:cs="Calibri Light"/>
          <w:lang w:val="en-US"/>
        </w:rPr>
      </w:pPr>
      <w:r w:rsidRPr="001F3B38">
        <w:rPr>
          <w:rFonts w:cs="Calibri Light"/>
          <w:lang w:val="en-US"/>
        </w:rPr>
        <w:t>6</w:t>
      </w:r>
      <w:r w:rsidR="0020367B" w:rsidRPr="001F3B38">
        <w:rPr>
          <w:rFonts w:cs="Calibri Light"/>
          <w:lang w:val="en-US"/>
        </w:rPr>
        <w:t>. Summary of F</w:t>
      </w:r>
      <w:r w:rsidR="003450C4" w:rsidRPr="001F3B38">
        <w:rPr>
          <w:rFonts w:cs="Calibri Light"/>
          <w:lang w:val="en-US"/>
        </w:rPr>
        <w:t xml:space="preserve">indings and </w:t>
      </w:r>
      <w:r w:rsidR="007562F7" w:rsidRPr="001F3B38">
        <w:rPr>
          <w:rFonts w:cs="Calibri Light"/>
          <w:lang w:val="en-US"/>
        </w:rPr>
        <w:t>Recommendations</w:t>
      </w:r>
      <w:bookmarkEnd w:id="40"/>
      <w:r w:rsidR="007562F7" w:rsidRPr="001F3B38">
        <w:rPr>
          <w:rFonts w:cs="Calibri Light"/>
          <w:lang w:val="en-US"/>
        </w:rPr>
        <w:t xml:space="preserve"> </w:t>
      </w:r>
    </w:p>
    <w:p w14:paraId="764A4AF5" w14:textId="77777777" w:rsidR="002B38B8" w:rsidRDefault="00BE065D" w:rsidP="007D552C">
      <w:pPr>
        <w:rPr>
          <w:rFonts w:cs="Calibri Light"/>
          <w:lang w:val="en-US"/>
        </w:rPr>
      </w:pPr>
      <w:r>
        <w:rPr>
          <w:lang w:val="en-US"/>
        </w:rPr>
        <w:t xml:space="preserve">The Monitoring and Reporting Matrix indicates that the implementation of the Strategy has reached </w:t>
      </w:r>
      <w:r w:rsidRPr="00BE065D">
        <w:rPr>
          <w:b/>
          <w:lang w:val="en-US"/>
        </w:rPr>
        <w:t>73 per</w:t>
      </w:r>
      <w:r>
        <w:rPr>
          <w:b/>
          <w:lang w:val="en-US"/>
        </w:rPr>
        <w:t xml:space="preserve"> </w:t>
      </w:r>
      <w:r w:rsidRPr="00BE065D">
        <w:rPr>
          <w:b/>
          <w:lang w:val="en-US"/>
        </w:rPr>
        <w:t>cent</w:t>
      </w:r>
      <w:r>
        <w:rPr>
          <w:lang w:val="en-US"/>
        </w:rPr>
        <w:t xml:space="preserve">. Accordingly, the </w:t>
      </w:r>
      <w:r w:rsidR="00E61731">
        <w:rPr>
          <w:lang w:val="en-US"/>
        </w:rPr>
        <w:t xml:space="preserve">first strategic objective has been the most attainable if compared to other objectives, in which case the level of progress has reached 90 percent. </w:t>
      </w:r>
      <w:r w:rsidR="00E61731">
        <w:rPr>
          <w:rFonts w:cs="Calibri Light"/>
          <w:lang w:val="en-US"/>
        </w:rPr>
        <w:t>The implementation of the objective on</w:t>
      </w:r>
      <w:r w:rsidR="00E61731" w:rsidRPr="001F3B38">
        <w:rPr>
          <w:rFonts w:cs="Calibri Light"/>
          <w:lang w:val="en-US"/>
        </w:rPr>
        <w:t xml:space="preserve"> the </w:t>
      </w:r>
      <w:r w:rsidR="00E61731" w:rsidRPr="001F3B38">
        <w:rPr>
          <w:rFonts w:cs="Calibri Light"/>
          <w:i/>
          <w:lang w:val="en-US"/>
        </w:rPr>
        <w:t>civil society involvement in policymaking</w:t>
      </w:r>
      <w:r w:rsidR="00E61731" w:rsidRPr="001F3B38">
        <w:rPr>
          <w:rFonts w:cs="Calibri Light"/>
          <w:lang w:val="en-US"/>
        </w:rPr>
        <w:t xml:space="preserve"> has reached </w:t>
      </w:r>
      <w:r w:rsidR="00E61731">
        <w:rPr>
          <w:rFonts w:cs="Calibri Light"/>
          <w:b/>
          <w:lang w:val="en-US"/>
        </w:rPr>
        <w:t>90</w:t>
      </w:r>
      <w:r w:rsidR="00E61731" w:rsidRPr="001F3B38">
        <w:rPr>
          <w:rFonts w:cs="Calibri Light"/>
          <w:b/>
          <w:lang w:val="en-US"/>
        </w:rPr>
        <w:t xml:space="preserve"> percent</w:t>
      </w:r>
      <w:r w:rsidR="00E61731" w:rsidRPr="001F3B38">
        <w:rPr>
          <w:rFonts w:cs="Calibri Light"/>
          <w:lang w:val="en-US"/>
        </w:rPr>
        <w:t xml:space="preserve">. The implementation of the Strategy for </w:t>
      </w:r>
      <w:r w:rsidR="00E61731" w:rsidRPr="001F3B38">
        <w:rPr>
          <w:rFonts w:cs="Calibri Light"/>
          <w:i/>
          <w:lang w:val="en-US"/>
        </w:rPr>
        <w:t>establishing a system of contracting of public services for civil society</w:t>
      </w:r>
      <w:r w:rsidR="00E61731" w:rsidRPr="001F3B38">
        <w:rPr>
          <w:rFonts w:cs="Calibri Light"/>
          <w:lang w:val="en-US"/>
        </w:rPr>
        <w:t xml:space="preserve"> has reached only </w:t>
      </w:r>
      <w:r w:rsidR="00E61731">
        <w:rPr>
          <w:rFonts w:cs="Calibri Light"/>
          <w:b/>
          <w:lang w:val="en-US"/>
        </w:rPr>
        <w:t>50</w:t>
      </w:r>
      <w:r w:rsidR="00E61731" w:rsidRPr="001F3B38">
        <w:rPr>
          <w:rFonts w:cs="Calibri Light"/>
          <w:b/>
          <w:lang w:val="en-US"/>
        </w:rPr>
        <w:t xml:space="preserve"> percent</w:t>
      </w:r>
      <w:r w:rsidR="00E61731" w:rsidRPr="001F3B38">
        <w:rPr>
          <w:rFonts w:cs="Calibri Light"/>
          <w:lang w:val="en-US"/>
        </w:rPr>
        <w:t xml:space="preserve">. The levels of the implementation have been reported are slightly higher for the objectives or priority areas on </w:t>
      </w:r>
      <w:r w:rsidR="00E61731" w:rsidRPr="001F3B38">
        <w:rPr>
          <w:rFonts w:cs="Calibri Light"/>
          <w:i/>
          <w:lang w:val="en-US"/>
        </w:rPr>
        <w:t>creating a system of public funding of civil society</w:t>
      </w:r>
      <w:r w:rsidR="00E61731" w:rsidRPr="001F3B38">
        <w:rPr>
          <w:rFonts w:cs="Calibri Light"/>
          <w:lang w:val="en-US"/>
        </w:rPr>
        <w:t xml:space="preserve"> (</w:t>
      </w:r>
      <w:r w:rsidR="00E61731">
        <w:rPr>
          <w:rFonts w:cs="Calibri Light"/>
          <w:b/>
          <w:lang w:val="en-US"/>
        </w:rPr>
        <w:t>70</w:t>
      </w:r>
      <w:r w:rsidR="00E61731" w:rsidRPr="001F3B38">
        <w:rPr>
          <w:rFonts w:cs="Calibri Light"/>
          <w:b/>
          <w:lang w:val="en-US"/>
        </w:rPr>
        <w:t xml:space="preserve"> percent</w:t>
      </w:r>
      <w:r w:rsidR="00E61731" w:rsidRPr="001F3B38">
        <w:rPr>
          <w:rFonts w:cs="Calibri Light"/>
          <w:lang w:val="en-US"/>
        </w:rPr>
        <w:t xml:space="preserve">) and </w:t>
      </w:r>
      <w:r w:rsidR="00E61731" w:rsidRPr="001F3B38">
        <w:rPr>
          <w:rFonts w:cs="Calibri Light"/>
          <w:i/>
          <w:lang w:val="en-US"/>
        </w:rPr>
        <w:t>promoting an integrated approach for volunteering</w:t>
      </w:r>
      <w:r w:rsidR="00E61731" w:rsidRPr="001F3B38">
        <w:rPr>
          <w:rFonts w:cs="Calibri Light"/>
          <w:lang w:val="en-US"/>
        </w:rPr>
        <w:t xml:space="preserve"> (</w:t>
      </w:r>
      <w:r w:rsidR="00E61731">
        <w:rPr>
          <w:rFonts w:cs="Calibri Light"/>
          <w:b/>
          <w:lang w:val="en-US"/>
        </w:rPr>
        <w:t>83</w:t>
      </w:r>
      <w:r w:rsidR="00E61731" w:rsidRPr="001F3B38">
        <w:rPr>
          <w:rFonts w:cs="Calibri Light"/>
          <w:b/>
          <w:lang w:val="en-US"/>
        </w:rPr>
        <w:t xml:space="preserve"> percent</w:t>
      </w:r>
      <w:r w:rsidR="00E61731" w:rsidRPr="001F3B38">
        <w:rPr>
          <w:rFonts w:cs="Calibri Light"/>
          <w:lang w:val="en-US"/>
        </w:rPr>
        <w:t xml:space="preserve">)! </w:t>
      </w:r>
    </w:p>
    <w:p w14:paraId="4C4A17BE" w14:textId="77777777" w:rsidR="002B38B8" w:rsidRDefault="002B38B8" w:rsidP="007D552C">
      <w:pPr>
        <w:rPr>
          <w:rFonts w:cs="Calibri Light"/>
          <w:lang w:val="en-US"/>
        </w:rPr>
      </w:pPr>
    </w:p>
    <w:p w14:paraId="365FAC46" w14:textId="11D48481" w:rsidR="002B38B8" w:rsidRDefault="002B38B8" w:rsidP="007D552C">
      <w:pPr>
        <w:rPr>
          <w:rFonts w:cs="Calibri Light"/>
          <w:lang w:val="en-US"/>
        </w:rPr>
      </w:pPr>
      <w:r>
        <w:rPr>
          <w:rFonts w:cs="Calibri Light"/>
          <w:lang w:val="en-US"/>
        </w:rPr>
        <w:t xml:space="preserve">However, if the level of impact is measured, in terms of how effective the activities for each Objectives have been in practice, less progress could be reported. The heart of the problem is the method used based on indicators that measure only the quantifiable performance of the Strategy. </w:t>
      </w:r>
      <w:r w:rsidR="007D552C">
        <w:rPr>
          <w:rFonts w:cs="Calibri Light"/>
          <w:lang w:val="en-US"/>
        </w:rPr>
        <w:t xml:space="preserve">Therefore, the use of the Monitoring and Reporting Matrix is not a </w:t>
      </w:r>
      <w:r w:rsidR="00BC14D3">
        <w:rPr>
          <w:rFonts w:cs="Calibri Light"/>
          <w:lang w:val="en-US"/>
        </w:rPr>
        <w:t>sufficient</w:t>
      </w:r>
      <w:r w:rsidR="00F65AD5">
        <w:rPr>
          <w:rFonts w:cs="Calibri Light"/>
          <w:lang w:val="en-US"/>
        </w:rPr>
        <w:t xml:space="preserve"> and adequate </w:t>
      </w:r>
      <w:r w:rsidR="007D552C">
        <w:rPr>
          <w:rFonts w:cs="Calibri Light"/>
          <w:lang w:val="en-US"/>
        </w:rPr>
        <w:t xml:space="preserve">and must be revisited for the drafting of the Strategy 2018-2022. </w:t>
      </w:r>
      <w:r>
        <w:rPr>
          <w:rFonts w:cs="Calibri Light"/>
          <w:lang w:val="en-US"/>
        </w:rPr>
        <w:t xml:space="preserve">The new measurement system should consist of a more results-based Monitoring Evaluation System that will not necessarily be set </w:t>
      </w:r>
      <w:r w:rsidR="00BC14D3">
        <w:rPr>
          <w:rFonts w:cs="Calibri Light"/>
          <w:lang w:val="en-US"/>
        </w:rPr>
        <w:t xml:space="preserve">only </w:t>
      </w:r>
      <w:r>
        <w:rPr>
          <w:rFonts w:cs="Calibri Light"/>
          <w:lang w:val="en-US"/>
        </w:rPr>
        <w:t xml:space="preserve">in percentage terms. This system must </w:t>
      </w:r>
      <w:r w:rsidR="00BC14D3">
        <w:rPr>
          <w:rFonts w:cs="Calibri Light"/>
          <w:lang w:val="en-US"/>
        </w:rPr>
        <w:t>also allow for assessment of</w:t>
      </w:r>
      <w:r>
        <w:rPr>
          <w:rFonts w:cs="Calibri Light"/>
          <w:lang w:val="en-US"/>
        </w:rPr>
        <w:t xml:space="preserve"> outcomes and impacts and </w:t>
      </w:r>
      <w:r w:rsidR="00BC14D3">
        <w:rPr>
          <w:rFonts w:cs="Calibri Light"/>
          <w:lang w:val="en-US"/>
        </w:rPr>
        <w:t xml:space="preserve">not only basic </w:t>
      </w:r>
      <w:r>
        <w:rPr>
          <w:rFonts w:cs="Calibri Light"/>
          <w:lang w:val="en-US"/>
        </w:rPr>
        <w:t xml:space="preserve">outputs. </w:t>
      </w:r>
    </w:p>
    <w:p w14:paraId="40788BBC" w14:textId="77777777" w:rsidR="00F170CC" w:rsidRDefault="00F170CC" w:rsidP="007D552C">
      <w:pPr>
        <w:rPr>
          <w:lang w:val="en-US"/>
        </w:rPr>
      </w:pPr>
    </w:p>
    <w:p w14:paraId="6B957ACB" w14:textId="1E37D952" w:rsidR="00F170CC" w:rsidRDefault="00F170CC" w:rsidP="007D552C">
      <w:pPr>
        <w:rPr>
          <w:lang w:val="en-US"/>
        </w:rPr>
      </w:pPr>
      <w:r>
        <w:rPr>
          <w:lang w:val="en-US"/>
        </w:rPr>
        <w:t>Based on analysis of key problems and their causes in each priority areas of the Strategy, the following recommendations could be formulated for each strategic objective:</w:t>
      </w:r>
    </w:p>
    <w:p w14:paraId="0922FC5B" w14:textId="77777777" w:rsidR="00F170CC" w:rsidRDefault="00F170CC" w:rsidP="007D552C">
      <w:pPr>
        <w:rPr>
          <w:lang w:val="en-US"/>
        </w:rPr>
      </w:pPr>
    </w:p>
    <w:p w14:paraId="5F98E359" w14:textId="6AB3285C" w:rsidR="00F170CC" w:rsidRPr="007310FD" w:rsidRDefault="00F170CC" w:rsidP="00F170CC">
      <w:pPr>
        <w:rPr>
          <w:b/>
          <w:lang w:val="en-US"/>
        </w:rPr>
      </w:pPr>
      <w:r w:rsidRPr="007310FD">
        <w:rPr>
          <w:b/>
          <w:lang w:val="en-US"/>
        </w:rPr>
        <w:t>Strategic objective 1</w:t>
      </w:r>
      <w:r w:rsidR="007C43D0" w:rsidRPr="007310FD">
        <w:rPr>
          <w:b/>
          <w:lang w:val="en-US"/>
        </w:rPr>
        <w:t xml:space="preserve"> </w:t>
      </w:r>
    </w:p>
    <w:p w14:paraId="11C39AFF" w14:textId="13FFF3C9" w:rsidR="00D67F40" w:rsidRDefault="007C43D0" w:rsidP="007C43D0">
      <w:pPr>
        <w:pStyle w:val="ListParagraph"/>
        <w:numPr>
          <w:ilvl w:val="0"/>
          <w:numId w:val="29"/>
        </w:numPr>
        <w:rPr>
          <w:lang w:val="en-US"/>
        </w:rPr>
      </w:pPr>
      <w:r w:rsidRPr="007C43D0">
        <w:rPr>
          <w:lang w:val="en-US"/>
        </w:rPr>
        <w:t xml:space="preserve">Further efforts should be invested in building the capacities of OPM-OGG for better coordination of the implementation of the Regulation on Minimum Standards for Public Consultations. </w:t>
      </w:r>
    </w:p>
    <w:p w14:paraId="5D3819CB" w14:textId="062E2053" w:rsidR="007C43D0" w:rsidRDefault="007C43D0" w:rsidP="007C43D0">
      <w:pPr>
        <w:pStyle w:val="ListParagraph"/>
        <w:numPr>
          <w:ilvl w:val="0"/>
          <w:numId w:val="29"/>
        </w:numPr>
        <w:rPr>
          <w:lang w:val="en-US"/>
        </w:rPr>
      </w:pPr>
      <w:r>
        <w:rPr>
          <w:lang w:val="en-US"/>
        </w:rPr>
        <w:t xml:space="preserve">OGG should be more active and effective in managing and maintaining the Online Platform to avoid any technical problems of users not being able to access documents for public consultations. </w:t>
      </w:r>
    </w:p>
    <w:p w14:paraId="329AC98C" w14:textId="567AEB97" w:rsidR="007C43D0" w:rsidRDefault="007C43D0" w:rsidP="007C43D0">
      <w:pPr>
        <w:pStyle w:val="ListParagraph"/>
        <w:numPr>
          <w:ilvl w:val="0"/>
          <w:numId w:val="29"/>
        </w:numPr>
        <w:rPr>
          <w:lang w:val="en-US"/>
        </w:rPr>
      </w:pPr>
      <w:r>
        <w:rPr>
          <w:lang w:val="en-US"/>
        </w:rPr>
        <w:lastRenderedPageBreak/>
        <w:t xml:space="preserve">More trainings should be organized for increasing the capacities of civil servants on the use of the Regulation on Minimum Standards. </w:t>
      </w:r>
    </w:p>
    <w:p w14:paraId="05BCFF38" w14:textId="2FFE21E1" w:rsidR="007C43D0" w:rsidRDefault="007C43D0" w:rsidP="005C5DD5">
      <w:pPr>
        <w:pStyle w:val="ListParagraph"/>
        <w:numPr>
          <w:ilvl w:val="0"/>
          <w:numId w:val="29"/>
        </w:numPr>
        <w:rPr>
          <w:lang w:val="en-US"/>
        </w:rPr>
      </w:pPr>
      <w:r w:rsidRPr="007C43D0">
        <w:rPr>
          <w:lang w:val="en-US"/>
        </w:rPr>
        <w:t xml:space="preserve">Ministries should cooperate </w:t>
      </w:r>
      <w:r>
        <w:rPr>
          <w:lang w:val="en-US"/>
        </w:rPr>
        <w:t xml:space="preserve">more </w:t>
      </w:r>
      <w:r w:rsidR="005D4E93">
        <w:rPr>
          <w:lang w:val="en-US"/>
        </w:rPr>
        <w:t xml:space="preserve">and share information responsibly regarding the implementation of the Regulation on Minimum Standards. </w:t>
      </w:r>
    </w:p>
    <w:p w14:paraId="43668151" w14:textId="14198F7A" w:rsidR="005D4E93" w:rsidRDefault="005D4E93" w:rsidP="005C5DD5">
      <w:pPr>
        <w:pStyle w:val="ListParagraph"/>
        <w:numPr>
          <w:ilvl w:val="0"/>
          <w:numId w:val="29"/>
        </w:numPr>
        <w:rPr>
          <w:lang w:val="en-US"/>
        </w:rPr>
      </w:pPr>
      <w:r>
        <w:rPr>
          <w:lang w:val="en-US"/>
        </w:rPr>
        <w:t xml:space="preserve">There should a sustainable system in place for the development of the capacities of civil servants in the area of public consultations. </w:t>
      </w:r>
    </w:p>
    <w:p w14:paraId="33A20760" w14:textId="115C8AE6" w:rsidR="005D4E93" w:rsidRDefault="005D4E93" w:rsidP="005C5DD5">
      <w:pPr>
        <w:pStyle w:val="ListParagraph"/>
        <w:numPr>
          <w:ilvl w:val="0"/>
          <w:numId w:val="29"/>
        </w:numPr>
        <w:rPr>
          <w:lang w:val="en-US"/>
        </w:rPr>
      </w:pPr>
      <w:r>
        <w:rPr>
          <w:lang w:val="en-US"/>
        </w:rPr>
        <w:t xml:space="preserve">The state should </w:t>
      </w:r>
      <w:r w:rsidR="00E40CCC">
        <w:rPr>
          <w:lang w:val="en-US"/>
        </w:rPr>
        <w:t xml:space="preserve">be more responsive and provide </w:t>
      </w:r>
      <w:r>
        <w:rPr>
          <w:lang w:val="en-US"/>
        </w:rPr>
        <w:t xml:space="preserve">CSOs </w:t>
      </w:r>
      <w:r w:rsidR="00E40CCC">
        <w:rPr>
          <w:lang w:val="en-US"/>
        </w:rPr>
        <w:t>with</w:t>
      </w:r>
      <w:r>
        <w:rPr>
          <w:lang w:val="en-US"/>
        </w:rPr>
        <w:t xml:space="preserve"> meaningful </w:t>
      </w:r>
      <w:r w:rsidR="00E40CCC">
        <w:rPr>
          <w:lang w:val="en-US"/>
        </w:rPr>
        <w:t xml:space="preserve">feedback to their </w:t>
      </w:r>
      <w:r>
        <w:rPr>
          <w:lang w:val="en-US"/>
        </w:rPr>
        <w:t xml:space="preserve">contribution in the process of drafting policies.  </w:t>
      </w:r>
    </w:p>
    <w:p w14:paraId="0F79CD60" w14:textId="3256C3BA" w:rsidR="005D4E93" w:rsidRDefault="005D4E93" w:rsidP="005C5DD5">
      <w:pPr>
        <w:pStyle w:val="ListParagraph"/>
        <w:numPr>
          <w:ilvl w:val="0"/>
          <w:numId w:val="29"/>
        </w:numPr>
        <w:rPr>
          <w:lang w:val="en-US"/>
        </w:rPr>
      </w:pPr>
      <w:r>
        <w:rPr>
          <w:lang w:val="en-US"/>
        </w:rPr>
        <w:t xml:space="preserve">Further efforts should be made in organizing public information campaigns to increase the public awareness on the standards, methods and benefits of/from public consultations.  </w:t>
      </w:r>
    </w:p>
    <w:p w14:paraId="7C4B5FE5" w14:textId="2F832B6F" w:rsidR="005D4E93" w:rsidRDefault="005D4E93" w:rsidP="005C5DD5">
      <w:pPr>
        <w:pStyle w:val="ListParagraph"/>
        <w:numPr>
          <w:ilvl w:val="0"/>
          <w:numId w:val="29"/>
        </w:numPr>
        <w:rPr>
          <w:lang w:val="en-US"/>
        </w:rPr>
      </w:pPr>
      <w:r>
        <w:rPr>
          <w:lang w:val="en-US"/>
        </w:rPr>
        <w:t xml:space="preserve">CSOs should further invest in building their capacities in the area policy-making in order for them to be more </w:t>
      </w:r>
      <w:r w:rsidR="00646C89">
        <w:rPr>
          <w:lang w:val="en-US"/>
        </w:rPr>
        <w:t xml:space="preserve">prepared in </w:t>
      </w:r>
      <w:r w:rsidR="00E40CCC">
        <w:rPr>
          <w:lang w:val="en-US"/>
        </w:rPr>
        <w:t>contributing to</w:t>
      </w:r>
      <w:r w:rsidR="00646C89">
        <w:rPr>
          <w:lang w:val="en-US"/>
        </w:rPr>
        <w:t xml:space="preserve"> shap</w:t>
      </w:r>
      <w:r w:rsidR="00E40CCC">
        <w:rPr>
          <w:lang w:val="en-US"/>
        </w:rPr>
        <w:t>ing public</w:t>
      </w:r>
      <w:r w:rsidR="00646C89">
        <w:rPr>
          <w:lang w:val="en-US"/>
        </w:rPr>
        <w:t xml:space="preserve"> policies.   </w:t>
      </w:r>
    </w:p>
    <w:p w14:paraId="457793EC" w14:textId="562605BC" w:rsidR="00646C89" w:rsidRDefault="00646C89" w:rsidP="005C5DD5">
      <w:pPr>
        <w:pStyle w:val="ListParagraph"/>
        <w:numPr>
          <w:ilvl w:val="0"/>
          <w:numId w:val="29"/>
        </w:numPr>
        <w:rPr>
          <w:lang w:val="en-US"/>
        </w:rPr>
      </w:pPr>
      <w:r>
        <w:rPr>
          <w:lang w:val="en-US"/>
        </w:rPr>
        <w:t xml:space="preserve">Responsible institutions and other stakeholders should </w:t>
      </w:r>
      <w:r w:rsidR="00E40CCC">
        <w:rPr>
          <w:lang w:val="en-US"/>
        </w:rPr>
        <w:t xml:space="preserve">develop grant schemes for CSOs’ programs focused on </w:t>
      </w:r>
      <w:r>
        <w:rPr>
          <w:lang w:val="en-US"/>
        </w:rPr>
        <w:t>creat</w:t>
      </w:r>
      <w:r w:rsidR="00E40CCC">
        <w:rPr>
          <w:lang w:val="en-US"/>
        </w:rPr>
        <w:t>ing</w:t>
      </w:r>
      <w:r>
        <w:rPr>
          <w:lang w:val="en-US"/>
        </w:rPr>
        <w:t xml:space="preserve"> </w:t>
      </w:r>
      <w:r w:rsidR="00E40CCC">
        <w:rPr>
          <w:lang w:val="en-US"/>
        </w:rPr>
        <w:t xml:space="preserve">new </w:t>
      </w:r>
      <w:r>
        <w:rPr>
          <w:lang w:val="en-US"/>
        </w:rPr>
        <w:t xml:space="preserve">training programs for increasing the capacities of CSOs in the area of policymaking. </w:t>
      </w:r>
    </w:p>
    <w:p w14:paraId="028BB014" w14:textId="1062D1D9" w:rsidR="00646C89" w:rsidRDefault="00646C89" w:rsidP="005C5DD5">
      <w:pPr>
        <w:pStyle w:val="ListParagraph"/>
        <w:numPr>
          <w:ilvl w:val="0"/>
          <w:numId w:val="29"/>
        </w:numPr>
        <w:rPr>
          <w:lang w:val="en-US"/>
        </w:rPr>
      </w:pPr>
      <w:r>
        <w:rPr>
          <w:lang w:val="en-US"/>
        </w:rPr>
        <w:t xml:space="preserve">CSOs should network more and create joint </w:t>
      </w:r>
      <w:r w:rsidR="00490EB3">
        <w:rPr>
          <w:lang w:val="en-US"/>
        </w:rPr>
        <w:t xml:space="preserve">thematic </w:t>
      </w:r>
      <w:r>
        <w:rPr>
          <w:lang w:val="en-US"/>
        </w:rPr>
        <w:t xml:space="preserve">forums and initiatives on specific issues to help them become a stronger voice in the process of policymaking. </w:t>
      </w:r>
    </w:p>
    <w:p w14:paraId="7637B9C3" w14:textId="4CEDC69B" w:rsidR="00056C22" w:rsidRDefault="00056C22" w:rsidP="005C5DD5">
      <w:pPr>
        <w:pStyle w:val="ListParagraph"/>
        <w:numPr>
          <w:ilvl w:val="0"/>
          <w:numId w:val="29"/>
        </w:numPr>
        <w:rPr>
          <w:lang w:val="en-US"/>
        </w:rPr>
      </w:pPr>
      <w:r>
        <w:rPr>
          <w:lang w:val="en-US"/>
        </w:rPr>
        <w:t>Diverse methods o</w:t>
      </w:r>
      <w:r w:rsidR="008A49E3">
        <w:rPr>
          <w:lang w:val="en-US"/>
        </w:rPr>
        <w:t>f</w:t>
      </w:r>
      <w:r>
        <w:rPr>
          <w:lang w:val="en-US"/>
        </w:rPr>
        <w:t xml:space="preserve"> public consultations </w:t>
      </w:r>
      <w:r w:rsidR="008A49E3">
        <w:rPr>
          <w:lang w:val="en-US"/>
        </w:rPr>
        <w:t xml:space="preserve">of CSOs </w:t>
      </w:r>
      <w:r>
        <w:rPr>
          <w:lang w:val="en-US"/>
        </w:rPr>
        <w:t xml:space="preserve">should be established </w:t>
      </w:r>
      <w:r w:rsidR="008A49E3">
        <w:rPr>
          <w:lang w:val="en-US"/>
        </w:rPr>
        <w:t>in order to allow wider spectrum of CSOs from different parts of the country to have their voice heard in policy making processes</w:t>
      </w:r>
      <w:r>
        <w:rPr>
          <w:lang w:val="en-US"/>
        </w:rPr>
        <w:t xml:space="preserve">   </w:t>
      </w:r>
    </w:p>
    <w:p w14:paraId="1E1BA3FD" w14:textId="34E91048" w:rsidR="007C43D0" w:rsidRDefault="007C43D0" w:rsidP="00F170CC">
      <w:pPr>
        <w:rPr>
          <w:lang w:val="en-US"/>
        </w:rPr>
      </w:pPr>
    </w:p>
    <w:p w14:paraId="55BBD0C3" w14:textId="77777777" w:rsidR="00F170CC" w:rsidRPr="00F170CC" w:rsidRDefault="00F170CC" w:rsidP="00F170CC">
      <w:pPr>
        <w:rPr>
          <w:lang w:val="en-US"/>
        </w:rPr>
      </w:pPr>
    </w:p>
    <w:p w14:paraId="123DF302" w14:textId="2FCDBF1B" w:rsidR="00F170CC" w:rsidRPr="007310FD" w:rsidRDefault="00F170CC" w:rsidP="00626065">
      <w:pPr>
        <w:rPr>
          <w:b/>
          <w:lang w:val="en-US"/>
        </w:rPr>
      </w:pPr>
      <w:r w:rsidRPr="007310FD">
        <w:rPr>
          <w:b/>
          <w:lang w:val="en-US"/>
        </w:rPr>
        <w:t>Strategic objective 2</w:t>
      </w:r>
    </w:p>
    <w:p w14:paraId="3F90C476" w14:textId="242C0C4D" w:rsidR="00F170CC" w:rsidRDefault="006862DD" w:rsidP="006862DD">
      <w:pPr>
        <w:pStyle w:val="ListParagraph"/>
        <w:numPr>
          <w:ilvl w:val="0"/>
          <w:numId w:val="30"/>
        </w:numPr>
        <w:rPr>
          <w:lang w:val="en-US"/>
        </w:rPr>
      </w:pPr>
      <w:r>
        <w:rPr>
          <w:lang w:val="en-US"/>
        </w:rPr>
        <w:t xml:space="preserve">Further efforts should be made of delivering training programs and awareness activities for Ministry and Municipal Officials in the area of contracting CSOs on service provisions. </w:t>
      </w:r>
    </w:p>
    <w:p w14:paraId="48E0BA44" w14:textId="3D15E47D" w:rsidR="006862DD" w:rsidRDefault="006862DD" w:rsidP="006862DD">
      <w:pPr>
        <w:pStyle w:val="ListParagraph"/>
        <w:numPr>
          <w:ilvl w:val="0"/>
          <w:numId w:val="30"/>
        </w:numPr>
        <w:rPr>
          <w:lang w:val="en-US"/>
        </w:rPr>
      </w:pPr>
      <w:r>
        <w:rPr>
          <w:lang w:val="en-US"/>
        </w:rPr>
        <w:t xml:space="preserve">The Ministries should </w:t>
      </w:r>
      <w:r w:rsidR="00E379E5">
        <w:rPr>
          <w:lang w:val="en-US"/>
        </w:rPr>
        <w:t>coordinate</w:t>
      </w:r>
      <w:r>
        <w:rPr>
          <w:lang w:val="en-US"/>
        </w:rPr>
        <w:t xml:space="preserve"> activities</w:t>
      </w:r>
      <w:r w:rsidR="00E379E5">
        <w:rPr>
          <w:lang w:val="en-US"/>
        </w:rPr>
        <w:t xml:space="preserve"> for potential</w:t>
      </w:r>
      <w:r>
        <w:rPr>
          <w:lang w:val="en-US"/>
        </w:rPr>
        <w:t xml:space="preserve"> cooperation and</w:t>
      </w:r>
      <w:r w:rsidR="00E379E5">
        <w:rPr>
          <w:lang w:val="en-US"/>
        </w:rPr>
        <w:t xml:space="preserve"> mutual gains</w:t>
      </w:r>
      <w:r>
        <w:rPr>
          <w:lang w:val="en-US"/>
        </w:rPr>
        <w:t xml:space="preserve"> may arise as a result of </w:t>
      </w:r>
      <w:r w:rsidR="008A49E3">
        <w:rPr>
          <w:lang w:val="en-US"/>
        </w:rPr>
        <w:t xml:space="preserve">joint, strategic approach to programming and contracting </w:t>
      </w:r>
      <w:r>
        <w:rPr>
          <w:lang w:val="en-US"/>
        </w:rPr>
        <w:t>service provision</w:t>
      </w:r>
      <w:r w:rsidR="008A49E3">
        <w:rPr>
          <w:lang w:val="en-US"/>
        </w:rPr>
        <w:t xml:space="preserve"> by CSOs</w:t>
      </w:r>
      <w:r>
        <w:rPr>
          <w:lang w:val="en-US"/>
        </w:rPr>
        <w:t xml:space="preserve">. </w:t>
      </w:r>
    </w:p>
    <w:p w14:paraId="51FCD386" w14:textId="6F7015F0" w:rsidR="00E379E5" w:rsidRDefault="00E379E5" w:rsidP="006862DD">
      <w:pPr>
        <w:pStyle w:val="ListParagraph"/>
        <w:numPr>
          <w:ilvl w:val="0"/>
          <w:numId w:val="30"/>
        </w:numPr>
        <w:rPr>
          <w:lang w:val="en-US"/>
        </w:rPr>
      </w:pPr>
      <w:r>
        <w:rPr>
          <w:lang w:val="en-US"/>
        </w:rPr>
        <w:t xml:space="preserve">The state should </w:t>
      </w:r>
      <w:r w:rsidR="008A49E3">
        <w:rPr>
          <w:lang w:val="en-US"/>
        </w:rPr>
        <w:t xml:space="preserve">clearly determine competent </w:t>
      </w:r>
      <w:r>
        <w:rPr>
          <w:lang w:val="en-US"/>
        </w:rPr>
        <w:t>Ministr</w:t>
      </w:r>
      <w:r w:rsidR="008A49E3">
        <w:rPr>
          <w:lang w:val="en-US"/>
        </w:rPr>
        <w:t>y or government body responsible for</w:t>
      </w:r>
      <w:r>
        <w:rPr>
          <w:lang w:val="en-US"/>
        </w:rPr>
        <w:t xml:space="preserve"> coordinat</w:t>
      </w:r>
      <w:r w:rsidR="008A49E3">
        <w:rPr>
          <w:lang w:val="en-US"/>
        </w:rPr>
        <w:t>ing</w:t>
      </w:r>
      <w:r>
        <w:rPr>
          <w:lang w:val="en-US"/>
        </w:rPr>
        <w:t xml:space="preserve"> the process of contracting CSOs for service provisions. </w:t>
      </w:r>
    </w:p>
    <w:p w14:paraId="5A925112" w14:textId="3E320543" w:rsidR="00E379E5" w:rsidRDefault="00E379E5" w:rsidP="006862DD">
      <w:pPr>
        <w:pStyle w:val="ListParagraph"/>
        <w:numPr>
          <w:ilvl w:val="0"/>
          <w:numId w:val="30"/>
        </w:numPr>
        <w:rPr>
          <w:lang w:val="en-US"/>
        </w:rPr>
      </w:pPr>
      <w:r>
        <w:rPr>
          <w:lang w:val="en-US"/>
        </w:rPr>
        <w:t xml:space="preserve">The Ministries and municipalities should conduct needs assessments as a basis for setting priorities for outsourcing CSOs for service provisions. </w:t>
      </w:r>
    </w:p>
    <w:p w14:paraId="3CC9A71C" w14:textId="372D7714" w:rsidR="002A0882" w:rsidRDefault="00E379E5" w:rsidP="006862DD">
      <w:pPr>
        <w:pStyle w:val="ListParagraph"/>
        <w:numPr>
          <w:ilvl w:val="0"/>
          <w:numId w:val="30"/>
        </w:numPr>
        <w:rPr>
          <w:lang w:val="en-US"/>
        </w:rPr>
      </w:pPr>
      <w:r>
        <w:rPr>
          <w:lang w:val="en-US"/>
        </w:rPr>
        <w:t>The stat</w:t>
      </w:r>
      <w:r w:rsidR="002A0882">
        <w:rPr>
          <w:lang w:val="en-US"/>
        </w:rPr>
        <w:t xml:space="preserve">e should create a database </w:t>
      </w:r>
      <w:r w:rsidR="005914CF">
        <w:rPr>
          <w:lang w:val="en-US"/>
        </w:rPr>
        <w:t>with all necessary information on</w:t>
      </w:r>
      <w:r w:rsidR="002A0882">
        <w:rPr>
          <w:lang w:val="en-US"/>
        </w:rPr>
        <w:t xml:space="preserve"> </w:t>
      </w:r>
      <w:r w:rsidR="005914CF">
        <w:rPr>
          <w:lang w:val="en-US"/>
        </w:rPr>
        <w:t xml:space="preserve">the </w:t>
      </w:r>
      <w:r w:rsidR="002A0882">
        <w:rPr>
          <w:lang w:val="en-US"/>
        </w:rPr>
        <w:t xml:space="preserve">CSOs that provide public services and potential CSOs that could become </w:t>
      </w:r>
      <w:r w:rsidR="005914CF">
        <w:rPr>
          <w:lang w:val="en-US"/>
        </w:rPr>
        <w:t xml:space="preserve">public </w:t>
      </w:r>
      <w:r w:rsidR="002A0882">
        <w:rPr>
          <w:lang w:val="en-US"/>
        </w:rPr>
        <w:t xml:space="preserve">service providers. </w:t>
      </w:r>
    </w:p>
    <w:p w14:paraId="2000B568" w14:textId="17170E37" w:rsidR="00E379E5" w:rsidRDefault="002A0882" w:rsidP="006862DD">
      <w:pPr>
        <w:pStyle w:val="ListParagraph"/>
        <w:numPr>
          <w:ilvl w:val="0"/>
          <w:numId w:val="30"/>
        </w:numPr>
        <w:rPr>
          <w:lang w:val="en-US"/>
        </w:rPr>
      </w:pPr>
      <w:r>
        <w:rPr>
          <w:lang w:val="en-US"/>
        </w:rPr>
        <w:t>Further efforts should be invested in designing a system for monitoring the work of CSOs that provide public services.</w:t>
      </w:r>
    </w:p>
    <w:p w14:paraId="6A89170A" w14:textId="338B45C6" w:rsidR="002A0882" w:rsidRDefault="002A0882" w:rsidP="006862DD">
      <w:pPr>
        <w:pStyle w:val="ListParagraph"/>
        <w:numPr>
          <w:ilvl w:val="0"/>
          <w:numId w:val="30"/>
        </w:numPr>
        <w:rPr>
          <w:lang w:val="en-US"/>
        </w:rPr>
      </w:pPr>
      <w:r>
        <w:rPr>
          <w:lang w:val="en-US"/>
        </w:rPr>
        <w:t xml:space="preserve">Further efforts should be invested for drafting and implementing the standards and procedures of contracting CSOs for service provisions.  </w:t>
      </w:r>
    </w:p>
    <w:p w14:paraId="46C03889" w14:textId="77777777" w:rsidR="007310FD" w:rsidRDefault="007310FD" w:rsidP="007310FD">
      <w:pPr>
        <w:pStyle w:val="ListParagraph"/>
        <w:rPr>
          <w:lang w:val="en-US"/>
        </w:rPr>
      </w:pPr>
    </w:p>
    <w:p w14:paraId="5F87947D" w14:textId="2B733448" w:rsidR="00F170CC" w:rsidRPr="007310FD" w:rsidRDefault="00F170CC" w:rsidP="00626065">
      <w:pPr>
        <w:rPr>
          <w:b/>
          <w:lang w:val="en-US"/>
        </w:rPr>
      </w:pPr>
      <w:r w:rsidRPr="007310FD">
        <w:rPr>
          <w:b/>
          <w:lang w:val="en-US"/>
        </w:rPr>
        <w:t>Strategic objective 3</w:t>
      </w:r>
    </w:p>
    <w:p w14:paraId="6F5859A0" w14:textId="21BA85E7" w:rsidR="00F170CC" w:rsidRDefault="002A0882" w:rsidP="002A0882">
      <w:pPr>
        <w:pStyle w:val="ListParagraph"/>
        <w:numPr>
          <w:ilvl w:val="0"/>
          <w:numId w:val="31"/>
        </w:numPr>
        <w:rPr>
          <w:lang w:val="en-US"/>
        </w:rPr>
      </w:pPr>
      <w:r>
        <w:rPr>
          <w:lang w:val="en-US"/>
        </w:rPr>
        <w:t xml:space="preserve">Further capacity building activities should be organized </w:t>
      </w:r>
      <w:r w:rsidR="00FB74A1">
        <w:rPr>
          <w:lang w:val="en-US"/>
        </w:rPr>
        <w:t xml:space="preserve">to help Ministries and Municipalities under-stand different forms of funding civil society. </w:t>
      </w:r>
    </w:p>
    <w:p w14:paraId="0BAFA099" w14:textId="2AD47D48" w:rsidR="00FB74A1" w:rsidRDefault="00FB74A1" w:rsidP="002A0882">
      <w:pPr>
        <w:pStyle w:val="ListParagraph"/>
        <w:numPr>
          <w:ilvl w:val="0"/>
          <w:numId w:val="31"/>
        </w:numPr>
        <w:rPr>
          <w:lang w:val="en-US"/>
        </w:rPr>
      </w:pPr>
      <w:r>
        <w:rPr>
          <w:lang w:val="en-US"/>
        </w:rPr>
        <w:t xml:space="preserve">The state should develop a training program to </w:t>
      </w:r>
      <w:r w:rsidR="008A49E3">
        <w:rPr>
          <w:lang w:val="en-US"/>
        </w:rPr>
        <w:t>introduce</w:t>
      </w:r>
      <w:r>
        <w:rPr>
          <w:lang w:val="en-US"/>
        </w:rPr>
        <w:t xml:space="preserve"> Ministries and Municipalities </w:t>
      </w:r>
      <w:r w:rsidR="008A49E3">
        <w:rPr>
          <w:lang w:val="en-US"/>
        </w:rPr>
        <w:t xml:space="preserve">with standards, criteria and procedures of </w:t>
      </w:r>
      <w:r>
        <w:rPr>
          <w:lang w:val="en-US"/>
        </w:rPr>
        <w:t xml:space="preserve">funding </w:t>
      </w:r>
      <w:r w:rsidR="008A49E3">
        <w:rPr>
          <w:lang w:val="en-US"/>
        </w:rPr>
        <w:t xml:space="preserve">of </w:t>
      </w:r>
      <w:r>
        <w:rPr>
          <w:lang w:val="en-US"/>
        </w:rPr>
        <w:t>CSOs</w:t>
      </w:r>
      <w:r w:rsidR="008A49E3">
        <w:rPr>
          <w:lang w:val="en-US"/>
        </w:rPr>
        <w:t>’ programs</w:t>
      </w:r>
      <w:r>
        <w:rPr>
          <w:lang w:val="en-US"/>
        </w:rPr>
        <w:t xml:space="preserve">. </w:t>
      </w:r>
    </w:p>
    <w:p w14:paraId="2CE368D3" w14:textId="1A798CE5" w:rsidR="00FB74A1" w:rsidRDefault="00FB74A1" w:rsidP="002A0882">
      <w:pPr>
        <w:pStyle w:val="ListParagraph"/>
        <w:numPr>
          <w:ilvl w:val="0"/>
          <w:numId w:val="31"/>
        </w:numPr>
        <w:rPr>
          <w:lang w:val="en-US"/>
        </w:rPr>
      </w:pPr>
      <w:r>
        <w:rPr>
          <w:lang w:val="en-US"/>
        </w:rPr>
        <w:t xml:space="preserve">Better coordination and planning should be arranged among Ministries and Municipalities </w:t>
      </w:r>
      <w:r w:rsidR="005914CF">
        <w:rPr>
          <w:lang w:val="en-US"/>
        </w:rPr>
        <w:t xml:space="preserve">with regards to </w:t>
      </w:r>
      <w:r>
        <w:rPr>
          <w:lang w:val="en-US"/>
        </w:rPr>
        <w:t xml:space="preserve">funding </w:t>
      </w:r>
      <w:r w:rsidR="005914CF">
        <w:rPr>
          <w:lang w:val="en-US"/>
        </w:rPr>
        <w:t xml:space="preserve">of </w:t>
      </w:r>
      <w:r>
        <w:rPr>
          <w:lang w:val="en-US"/>
        </w:rPr>
        <w:t xml:space="preserve">CSO projects.  </w:t>
      </w:r>
    </w:p>
    <w:p w14:paraId="41761826" w14:textId="77777777" w:rsidR="00FB74A1" w:rsidRDefault="00FB74A1" w:rsidP="002A0882">
      <w:pPr>
        <w:pStyle w:val="ListParagraph"/>
        <w:numPr>
          <w:ilvl w:val="0"/>
          <w:numId w:val="31"/>
        </w:numPr>
        <w:rPr>
          <w:lang w:val="en-US"/>
        </w:rPr>
      </w:pPr>
      <w:r>
        <w:rPr>
          <w:lang w:val="en-US"/>
        </w:rPr>
        <w:t xml:space="preserve">Ministries and Municipalities should identify the needs and challenges in areas where CSOs could provide support. </w:t>
      </w:r>
    </w:p>
    <w:p w14:paraId="048CBCF0" w14:textId="15CDF863" w:rsidR="00FB74A1" w:rsidRDefault="00FB74A1" w:rsidP="002A0882">
      <w:pPr>
        <w:pStyle w:val="ListParagraph"/>
        <w:numPr>
          <w:ilvl w:val="0"/>
          <w:numId w:val="31"/>
        </w:numPr>
        <w:rPr>
          <w:lang w:val="en-US"/>
        </w:rPr>
      </w:pPr>
      <w:r>
        <w:rPr>
          <w:lang w:val="en-US"/>
        </w:rPr>
        <w:t>The state should design a</w:t>
      </w:r>
      <w:r w:rsidR="008A49E3">
        <w:rPr>
          <w:lang w:val="en-US"/>
        </w:rPr>
        <w:t>nd implement a harmonized</w:t>
      </w:r>
      <w:r w:rsidR="007310FD">
        <w:rPr>
          <w:lang w:val="en-US"/>
        </w:rPr>
        <w:t xml:space="preserve"> </w:t>
      </w:r>
      <w:r>
        <w:rPr>
          <w:lang w:val="en-US"/>
        </w:rPr>
        <w:t xml:space="preserve">reporting system for CSOs to report on their activities which are funded by the government.  </w:t>
      </w:r>
    </w:p>
    <w:p w14:paraId="2675144E" w14:textId="58C6AD31" w:rsidR="00FB74A1" w:rsidRDefault="00FC7A3A" w:rsidP="002A0882">
      <w:pPr>
        <w:pStyle w:val="ListParagraph"/>
        <w:numPr>
          <w:ilvl w:val="0"/>
          <w:numId w:val="31"/>
        </w:numPr>
        <w:rPr>
          <w:lang w:val="en-US"/>
        </w:rPr>
      </w:pPr>
      <w:r>
        <w:rPr>
          <w:lang w:val="en-US"/>
        </w:rPr>
        <w:t xml:space="preserve">The Ministry of Finance should create an online system for publishing detailed information on the amount of funds disbursed to CSOs. </w:t>
      </w:r>
    </w:p>
    <w:p w14:paraId="58EF21B7" w14:textId="6764BB8B" w:rsidR="00FC7A3A" w:rsidRDefault="00FC7A3A" w:rsidP="002A0882">
      <w:pPr>
        <w:pStyle w:val="ListParagraph"/>
        <w:numPr>
          <w:ilvl w:val="0"/>
          <w:numId w:val="31"/>
        </w:numPr>
        <w:rPr>
          <w:lang w:val="en-US"/>
        </w:rPr>
      </w:pPr>
      <w:r>
        <w:rPr>
          <w:lang w:val="en-US"/>
        </w:rPr>
        <w:lastRenderedPageBreak/>
        <w:t xml:space="preserve">The state should complete and consolidate the legal framework of defining and regulating philanthropy. </w:t>
      </w:r>
    </w:p>
    <w:p w14:paraId="781A24C5" w14:textId="07A347A2" w:rsidR="00FC7A3A" w:rsidRDefault="00FC7A3A" w:rsidP="002A0882">
      <w:pPr>
        <w:pStyle w:val="ListParagraph"/>
        <w:numPr>
          <w:ilvl w:val="0"/>
          <w:numId w:val="31"/>
        </w:numPr>
        <w:rPr>
          <w:lang w:val="en-US"/>
        </w:rPr>
      </w:pPr>
      <w:r>
        <w:rPr>
          <w:lang w:val="en-US"/>
        </w:rPr>
        <w:t xml:space="preserve">Tax officials should be informed and trained regarding the local and international practices of administering </w:t>
      </w:r>
      <w:r w:rsidR="008A49E3">
        <w:rPr>
          <w:lang w:val="en-US"/>
        </w:rPr>
        <w:t xml:space="preserve">tax benefits for individual and corporate </w:t>
      </w:r>
      <w:r>
        <w:rPr>
          <w:lang w:val="en-US"/>
        </w:rPr>
        <w:t xml:space="preserve">philanthropy. </w:t>
      </w:r>
    </w:p>
    <w:p w14:paraId="54BC42E9" w14:textId="0FE03096" w:rsidR="00FC7A3A" w:rsidRDefault="00FC7A3A" w:rsidP="002A0882">
      <w:pPr>
        <w:pStyle w:val="ListParagraph"/>
        <w:numPr>
          <w:ilvl w:val="0"/>
          <w:numId w:val="31"/>
        </w:numPr>
        <w:rPr>
          <w:lang w:val="en-US"/>
        </w:rPr>
      </w:pPr>
      <w:r>
        <w:rPr>
          <w:lang w:val="en-US"/>
        </w:rPr>
        <w:t xml:space="preserve">The state should exercise a more positive approach towards civil society </w:t>
      </w:r>
      <w:r w:rsidR="00C327C2">
        <w:rPr>
          <w:lang w:val="en-US"/>
        </w:rPr>
        <w:t xml:space="preserve">by recognizing the CSO charitable or philanthropic activities.  </w:t>
      </w:r>
    </w:p>
    <w:p w14:paraId="378C0166" w14:textId="770B7305" w:rsidR="00C327C2" w:rsidRDefault="00C327C2" w:rsidP="002A0882">
      <w:pPr>
        <w:pStyle w:val="ListParagraph"/>
        <w:numPr>
          <w:ilvl w:val="0"/>
          <w:numId w:val="31"/>
        </w:numPr>
        <w:rPr>
          <w:lang w:val="en-US"/>
        </w:rPr>
      </w:pPr>
      <w:r>
        <w:rPr>
          <w:lang w:val="en-US"/>
        </w:rPr>
        <w:t xml:space="preserve">The state should understand and recognize the civil society’s role in implementing programs that are of public interest and contributing to local community development. </w:t>
      </w:r>
    </w:p>
    <w:p w14:paraId="576957C3" w14:textId="47117E52" w:rsidR="002A0882" w:rsidRDefault="00C327C2" w:rsidP="005C5DD5">
      <w:pPr>
        <w:pStyle w:val="ListParagraph"/>
        <w:numPr>
          <w:ilvl w:val="0"/>
          <w:numId w:val="31"/>
        </w:numPr>
        <w:rPr>
          <w:lang w:val="en-US"/>
        </w:rPr>
      </w:pPr>
      <w:r w:rsidRPr="00C327C2">
        <w:rPr>
          <w:lang w:val="en-US"/>
        </w:rPr>
        <w:t xml:space="preserve">The mechanisms </w:t>
      </w:r>
      <w:r>
        <w:rPr>
          <w:lang w:val="en-US"/>
        </w:rPr>
        <w:t>should be created</w:t>
      </w:r>
      <w:r w:rsidRPr="00C327C2">
        <w:rPr>
          <w:lang w:val="en-US"/>
        </w:rPr>
        <w:t xml:space="preserve"> for the development of individual and corporate philanthropy</w:t>
      </w:r>
      <w:r>
        <w:rPr>
          <w:lang w:val="en-US"/>
        </w:rPr>
        <w:t xml:space="preserve">. </w:t>
      </w:r>
    </w:p>
    <w:p w14:paraId="6E8190A8" w14:textId="0B8C79A3" w:rsidR="00C327C2" w:rsidRDefault="00C327C2" w:rsidP="005C5DD5">
      <w:pPr>
        <w:pStyle w:val="ListParagraph"/>
        <w:numPr>
          <w:ilvl w:val="0"/>
          <w:numId w:val="31"/>
        </w:numPr>
        <w:rPr>
          <w:lang w:val="en-US"/>
        </w:rPr>
      </w:pPr>
      <w:r>
        <w:rPr>
          <w:lang w:val="en-US"/>
        </w:rPr>
        <w:t xml:space="preserve">The standards, procedures and criteria should be created for regulating the </w:t>
      </w:r>
      <w:r w:rsidR="008A49E3">
        <w:rPr>
          <w:lang w:val="en-US"/>
        </w:rPr>
        <w:t xml:space="preserve">allocation </w:t>
      </w:r>
      <w:r>
        <w:rPr>
          <w:lang w:val="en-US"/>
        </w:rPr>
        <w:t>of public property</w:t>
      </w:r>
      <w:r w:rsidR="007E6DFC">
        <w:rPr>
          <w:lang w:val="en-US"/>
        </w:rPr>
        <w:t xml:space="preserve"> for the use by</w:t>
      </w:r>
      <w:r w:rsidR="008A49E3">
        <w:rPr>
          <w:lang w:val="en-US"/>
        </w:rPr>
        <w:t xml:space="preserve"> NGOs</w:t>
      </w:r>
      <w:r w:rsidR="006469E9">
        <w:rPr>
          <w:lang w:val="en-US"/>
        </w:rPr>
        <w:t>, as well as the mechanisms for implementation</w:t>
      </w:r>
      <w:r w:rsidR="007E6DFC">
        <w:rPr>
          <w:lang w:val="en-US"/>
        </w:rPr>
        <w:t xml:space="preserve"> of the adopted standards</w:t>
      </w:r>
      <w:r w:rsidR="006469E9">
        <w:rPr>
          <w:lang w:val="en-US"/>
        </w:rPr>
        <w:t xml:space="preserve">. </w:t>
      </w:r>
    </w:p>
    <w:p w14:paraId="0BDDAAC2" w14:textId="359FB6E4" w:rsidR="006469E9" w:rsidRDefault="006469E9" w:rsidP="005C5DD5">
      <w:pPr>
        <w:pStyle w:val="ListParagraph"/>
        <w:numPr>
          <w:ilvl w:val="0"/>
          <w:numId w:val="31"/>
        </w:numPr>
        <w:rPr>
          <w:lang w:val="en-US"/>
        </w:rPr>
      </w:pPr>
      <w:r>
        <w:rPr>
          <w:lang w:val="en-US"/>
        </w:rPr>
        <w:t>The state should consolidate the</w:t>
      </w:r>
      <w:r w:rsidR="007E6DFC">
        <w:rPr>
          <w:lang w:val="en-US"/>
        </w:rPr>
        <w:t xml:space="preserve"> overall legal framework, including</w:t>
      </w:r>
      <w:r>
        <w:rPr>
          <w:lang w:val="en-US"/>
        </w:rPr>
        <w:t xml:space="preserve"> tax legislation</w:t>
      </w:r>
      <w:r w:rsidR="007E6DFC">
        <w:rPr>
          <w:lang w:val="en-US"/>
        </w:rPr>
        <w:t>,</w:t>
      </w:r>
      <w:r>
        <w:rPr>
          <w:lang w:val="en-US"/>
        </w:rPr>
        <w:t xml:space="preserve"> with regards to economic activities of CSOs. </w:t>
      </w:r>
    </w:p>
    <w:p w14:paraId="4D439C8E" w14:textId="642B334B" w:rsidR="006469E9" w:rsidRDefault="006469E9" w:rsidP="005C5DD5">
      <w:pPr>
        <w:pStyle w:val="ListParagraph"/>
        <w:numPr>
          <w:ilvl w:val="0"/>
          <w:numId w:val="31"/>
        </w:numPr>
        <w:rPr>
          <w:lang w:val="en-US"/>
        </w:rPr>
      </w:pPr>
      <w:r>
        <w:rPr>
          <w:lang w:val="en-US"/>
        </w:rPr>
        <w:t xml:space="preserve">The procedures, criteria and rules should be set in order to define the mechanisms of co-funding for projects being supported by the European Union. </w:t>
      </w:r>
    </w:p>
    <w:p w14:paraId="2B67284E" w14:textId="2D0243B2" w:rsidR="006469E9" w:rsidRDefault="006469E9" w:rsidP="006469E9">
      <w:pPr>
        <w:rPr>
          <w:lang w:val="en-US"/>
        </w:rPr>
      </w:pPr>
    </w:p>
    <w:p w14:paraId="7DA96A05" w14:textId="0FFE9B75" w:rsidR="00F170CC" w:rsidRPr="007310FD" w:rsidRDefault="00F170CC" w:rsidP="00626065">
      <w:pPr>
        <w:rPr>
          <w:b/>
          <w:lang w:val="en-US"/>
        </w:rPr>
      </w:pPr>
      <w:r w:rsidRPr="007310FD">
        <w:rPr>
          <w:b/>
          <w:lang w:val="en-US"/>
        </w:rPr>
        <w:t>Strategic objective 4</w:t>
      </w:r>
    </w:p>
    <w:p w14:paraId="6DA0488C" w14:textId="6E9CA2CA" w:rsidR="00F170CC" w:rsidRDefault="006469E9" w:rsidP="006469E9">
      <w:pPr>
        <w:pStyle w:val="ListParagraph"/>
        <w:numPr>
          <w:ilvl w:val="0"/>
          <w:numId w:val="32"/>
        </w:numPr>
        <w:rPr>
          <w:lang w:val="en-US"/>
        </w:rPr>
      </w:pPr>
      <w:r>
        <w:rPr>
          <w:lang w:val="en-US"/>
        </w:rPr>
        <w:t xml:space="preserve">The state should develop an integrated legal and institutional framework for the development of volunteering in the country. </w:t>
      </w:r>
    </w:p>
    <w:p w14:paraId="7B5FC7A5" w14:textId="2D09BAC4" w:rsidR="006469E9" w:rsidRDefault="006469E9" w:rsidP="006469E9">
      <w:pPr>
        <w:pStyle w:val="ListParagraph"/>
        <w:numPr>
          <w:ilvl w:val="0"/>
          <w:numId w:val="32"/>
        </w:numPr>
        <w:rPr>
          <w:lang w:val="en-US"/>
        </w:rPr>
      </w:pPr>
      <w:r>
        <w:rPr>
          <w:lang w:val="en-US"/>
        </w:rPr>
        <w:t xml:space="preserve">The mechanisms should be created for the recognition and promotion of volunteering with the aim of improving social welfare. </w:t>
      </w:r>
    </w:p>
    <w:p w14:paraId="694EB53C" w14:textId="7845AC09" w:rsidR="006469E9" w:rsidRPr="006469E9" w:rsidRDefault="006469E9" w:rsidP="007310FD">
      <w:pPr>
        <w:pStyle w:val="ListParagraph"/>
        <w:numPr>
          <w:ilvl w:val="0"/>
          <w:numId w:val="32"/>
        </w:numPr>
        <w:rPr>
          <w:lang w:val="en-US"/>
        </w:rPr>
      </w:pPr>
      <w:r>
        <w:rPr>
          <w:lang w:val="en-US"/>
        </w:rPr>
        <w:t xml:space="preserve">Specific training programs should be designed for increasing the capacities of CSOs in the area of recruitment and management of volunteers. </w:t>
      </w:r>
    </w:p>
    <w:p w14:paraId="390C253C" w14:textId="77777777" w:rsidR="00F170CC" w:rsidRDefault="00F170CC" w:rsidP="00626065">
      <w:pPr>
        <w:rPr>
          <w:lang w:val="en-US"/>
        </w:rPr>
      </w:pPr>
    </w:p>
    <w:p w14:paraId="60F5D1EF" w14:textId="5183B017" w:rsidR="00626065" w:rsidRDefault="00626065" w:rsidP="00626065">
      <w:pPr>
        <w:rPr>
          <w:lang w:val="en-US"/>
        </w:rPr>
      </w:pPr>
      <w:r>
        <w:rPr>
          <w:lang w:val="en-US"/>
        </w:rPr>
        <w:t xml:space="preserve">The process of how to go about drafting the new Strategy must be rely on highest standards of providing information and receiving feedback through conducting consultations and arranging for the participation of civil society in all policy development phases – from the earliest first phase of revisiting and re-defining the strategic objectives and coming up with concrete actions and indicators for their implementation and measurements. Finally, the document must reflect a consensus amongst main government and civil society stakeholders on the steps which must be taken in order to improve the conditions in which the government and civil society work together.  </w:t>
      </w:r>
    </w:p>
    <w:p w14:paraId="44073C45" w14:textId="649FFBB4" w:rsidR="00626065" w:rsidRDefault="00626065" w:rsidP="00626065">
      <w:pPr>
        <w:rPr>
          <w:lang w:val="en-US"/>
        </w:rPr>
      </w:pPr>
    </w:p>
    <w:p w14:paraId="49446F73" w14:textId="383E326E" w:rsidR="00626065" w:rsidRPr="004059BA" w:rsidRDefault="00626065" w:rsidP="004059BA">
      <w:pPr>
        <w:rPr>
          <w:lang w:val="en-US"/>
        </w:rPr>
      </w:pPr>
      <w:r>
        <w:rPr>
          <w:lang w:val="en-US"/>
        </w:rPr>
        <w:t>The Secretariat is responsible for drafting the initial draft of the Strategy document in accordance with the Rules of Procedure of the Government and principles &amp; standards for drafting strategic documents set in t</w:t>
      </w:r>
      <w:r w:rsidR="004059BA">
        <w:rPr>
          <w:lang w:val="en-US"/>
        </w:rPr>
        <w:t xml:space="preserve">he Administrative Instruction. </w:t>
      </w:r>
      <w:r w:rsidRPr="004059BA">
        <w:rPr>
          <w:lang w:val="en-US"/>
        </w:rPr>
        <w:t xml:space="preserve">The old and the proposed Strategy for 2018-2022 should stand along as a guide on how to design and construct a results-based Monitoring and Evaluation System. It can be used in conjunction with a workshop organized by the Secretariat entitled, “Designing the Strategy 2018-2022 and Building a Results-Based Monitoring and Evaluation System: A Tool for Government Cooperation with Civil Society.” </w:t>
      </w:r>
    </w:p>
    <w:p w14:paraId="6F4C1983" w14:textId="582B24FE" w:rsidR="0013497A" w:rsidRDefault="0013497A" w:rsidP="00973813"/>
    <w:p w14:paraId="514E01FB" w14:textId="70DE28BE" w:rsidR="00387715" w:rsidRDefault="00F170CC" w:rsidP="00973813">
      <w:r>
        <w:t xml:space="preserve">Finally, the implementation of such a complex Strategy and Action plan requires very strong central policy coordination and </w:t>
      </w:r>
      <w:r w:rsidR="004B7820">
        <w:t>strenghtening</w:t>
      </w:r>
      <w:r>
        <w:t xml:space="preserve"> human resources </w:t>
      </w:r>
      <w:r w:rsidR="004B7820">
        <w:t>of</w:t>
      </w:r>
      <w:r>
        <w:t xml:space="preserve"> the OGG-OPM</w:t>
      </w:r>
      <w:r w:rsidR="004B7820">
        <w:t>, which is recommended to be dealt with as a priority before the start of the implementation of the new Strategy.</w:t>
      </w:r>
      <w:r w:rsidR="005C5DD5">
        <w:t xml:space="preserve"> </w:t>
      </w:r>
      <w:r w:rsidR="007E6DFC">
        <w:t xml:space="preserve">Namely, OGG as the </w:t>
      </w:r>
      <w:r w:rsidR="00387715">
        <w:t xml:space="preserve"> Secretariat</w:t>
      </w:r>
      <w:r w:rsidR="007E6DFC">
        <w:t xml:space="preserve"> of the Joint Advisory Council for implementing the Strategy</w:t>
      </w:r>
      <w:r w:rsidR="00387715">
        <w:t xml:space="preserve">, should be provided additional </w:t>
      </w:r>
      <w:r w:rsidR="00577AA0">
        <w:t>staff</w:t>
      </w:r>
      <w:r w:rsidR="00387715">
        <w:t xml:space="preserve"> to help monitor and report on the implementation of the new Strategy as well as facilitate the work of the Council in this process. </w:t>
      </w:r>
    </w:p>
    <w:sectPr w:rsidR="00387715" w:rsidSect="006829CB">
      <w:headerReference w:type="default" r:id="rId25"/>
      <w:footerReference w:type="defaul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F7CCC" w14:textId="77777777" w:rsidR="00483975" w:rsidRDefault="00483975" w:rsidP="00303927">
      <w:r>
        <w:separator/>
      </w:r>
    </w:p>
  </w:endnote>
  <w:endnote w:type="continuationSeparator" w:id="0">
    <w:p w14:paraId="6B81305E" w14:textId="77777777" w:rsidR="00483975" w:rsidRDefault="00483975" w:rsidP="0030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light">
    <w:altName w:val="Sylfaen"/>
    <w:panose1 w:val="020B04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Heavy">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4617"/>
      <w:docPartObj>
        <w:docPartGallery w:val="Page Numbers (Bottom of Page)"/>
        <w:docPartUnique/>
      </w:docPartObj>
    </w:sdtPr>
    <w:sdtEndPr>
      <w:rPr>
        <w:noProof/>
      </w:rPr>
    </w:sdtEndPr>
    <w:sdtContent>
      <w:p w14:paraId="14BC04DE" w14:textId="63B0F556" w:rsidR="001F672F" w:rsidRDefault="001F672F">
        <w:pPr>
          <w:pStyle w:val="Footer"/>
          <w:jc w:val="right"/>
        </w:pPr>
        <w:r>
          <w:fldChar w:fldCharType="begin"/>
        </w:r>
        <w:r>
          <w:instrText xml:space="preserve"> PAGE   \* MERGEFORMAT </w:instrText>
        </w:r>
        <w:r>
          <w:fldChar w:fldCharType="separate"/>
        </w:r>
        <w:r w:rsidR="00CD537A">
          <w:rPr>
            <w:noProof/>
          </w:rPr>
          <w:t>31</w:t>
        </w:r>
        <w:r>
          <w:rPr>
            <w:noProof/>
          </w:rPr>
          <w:fldChar w:fldCharType="end"/>
        </w:r>
      </w:p>
    </w:sdtContent>
  </w:sdt>
  <w:p w14:paraId="6D58764C" w14:textId="77777777" w:rsidR="001F672F" w:rsidRDefault="001F6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56D46" w14:textId="77777777" w:rsidR="00483975" w:rsidRDefault="00483975" w:rsidP="00303927">
      <w:r>
        <w:separator/>
      </w:r>
    </w:p>
  </w:footnote>
  <w:footnote w:type="continuationSeparator" w:id="0">
    <w:p w14:paraId="6C00C5AC" w14:textId="77777777" w:rsidR="00483975" w:rsidRDefault="00483975" w:rsidP="00303927">
      <w:r>
        <w:continuationSeparator/>
      </w:r>
    </w:p>
  </w:footnote>
  <w:footnote w:id="1">
    <w:p w14:paraId="609C9D38" w14:textId="77777777" w:rsidR="00B84854" w:rsidRDefault="00B84854">
      <w:pPr>
        <w:pStyle w:val="FootnoteText"/>
      </w:pPr>
      <w:r>
        <w:rPr>
          <w:rStyle w:val="FootnoteReference"/>
        </w:rPr>
        <w:footnoteRef/>
      </w:r>
      <w:r>
        <w:t xml:space="preserve"> </w:t>
      </w:r>
      <w:hyperlink r:id="rId1" w:history="1">
        <w:r w:rsidRPr="00D62038">
          <w:rPr>
            <w:rStyle w:val="Hyperlink"/>
          </w:rPr>
          <w:t>Stabilization and Association Agreement between Kosovo, on the one Part, and EU and EAEC, of Other Part</w:t>
        </w:r>
      </w:hyperlink>
      <w:r>
        <w:t xml:space="preserve">. p. 4.  </w:t>
      </w:r>
    </w:p>
  </w:footnote>
  <w:footnote w:id="2">
    <w:p w14:paraId="734867A0" w14:textId="77777777" w:rsidR="00B84854" w:rsidRPr="008139DD" w:rsidRDefault="00B84854" w:rsidP="00037EC6">
      <w:pPr>
        <w:pStyle w:val="FootnoteText"/>
        <w:rPr>
          <w:szCs w:val="18"/>
        </w:rPr>
      </w:pPr>
      <w:r w:rsidRPr="00673B25">
        <w:rPr>
          <w:rStyle w:val="FootnoteReference"/>
          <w:szCs w:val="18"/>
        </w:rPr>
        <w:footnoteRef/>
      </w:r>
      <w:r w:rsidRPr="00673B25">
        <w:rPr>
          <w:szCs w:val="18"/>
        </w:rPr>
        <w:t xml:space="preserve"> Office of Go</w:t>
      </w:r>
      <w:r w:rsidRPr="008139DD">
        <w:rPr>
          <w:szCs w:val="18"/>
        </w:rPr>
        <w:t xml:space="preserve">od Governance. </w:t>
      </w:r>
      <w:hyperlink r:id="rId2" w:history="1">
        <w:r w:rsidRPr="008139DD">
          <w:rPr>
            <w:rStyle w:val="Hyperlink"/>
            <w:szCs w:val="18"/>
          </w:rPr>
          <w:t>Government Strategy for Cooperation with Civil Society</w:t>
        </w:r>
      </w:hyperlink>
      <w:r w:rsidRPr="008139DD">
        <w:rPr>
          <w:szCs w:val="18"/>
        </w:rPr>
        <w:t>. 2013, p. 2.</w:t>
      </w:r>
    </w:p>
  </w:footnote>
  <w:footnote w:id="3">
    <w:p w14:paraId="3BBC4FC0" w14:textId="77777777" w:rsidR="00B84854" w:rsidRDefault="00B84854">
      <w:pPr>
        <w:pStyle w:val="FootnoteText"/>
      </w:pPr>
      <w:r>
        <w:rPr>
          <w:rStyle w:val="FootnoteReference"/>
        </w:rPr>
        <w:footnoteRef/>
      </w:r>
      <w:r>
        <w:t xml:space="preserve"> The Government. </w:t>
      </w:r>
      <w:hyperlink r:id="rId3" w:history="1">
        <w:r w:rsidRPr="00897DFD">
          <w:rPr>
            <w:rStyle w:val="Hyperlink"/>
          </w:rPr>
          <w:t>Decision 03/138</w:t>
        </w:r>
      </w:hyperlink>
      <w:r>
        <w:t xml:space="preserve">. July 5, 2013. </w:t>
      </w:r>
    </w:p>
  </w:footnote>
  <w:footnote w:id="4">
    <w:p w14:paraId="424C3E82" w14:textId="77777777" w:rsidR="00B84854" w:rsidRDefault="00B84854">
      <w:pPr>
        <w:pStyle w:val="FootnoteText"/>
      </w:pPr>
      <w:r>
        <w:rPr>
          <w:rStyle w:val="FootnoteReference"/>
        </w:rPr>
        <w:footnoteRef/>
      </w:r>
      <w:r>
        <w:t xml:space="preserve"> </w:t>
      </w:r>
      <w:r w:rsidRPr="00673B25">
        <w:rPr>
          <w:szCs w:val="18"/>
        </w:rPr>
        <w:t xml:space="preserve">CiviKos. </w:t>
      </w:r>
      <w:hyperlink r:id="rId4" w:history="1">
        <w:r w:rsidRPr="00150454">
          <w:rPr>
            <w:rStyle w:val="Hyperlink"/>
            <w:szCs w:val="18"/>
          </w:rPr>
          <w:t>The Implementation of the Government Strategy for Cooperation with Civil Society for 2013-2016</w:t>
        </w:r>
      </w:hyperlink>
      <w:r>
        <w:rPr>
          <w:szCs w:val="18"/>
        </w:rPr>
        <w:t>. 2016, p. 4</w:t>
      </w:r>
      <w:r w:rsidRPr="00673B25">
        <w:rPr>
          <w:szCs w:val="18"/>
        </w:rPr>
        <w:t>.</w:t>
      </w:r>
    </w:p>
  </w:footnote>
  <w:footnote w:id="5">
    <w:p w14:paraId="0206DF31" w14:textId="77777777" w:rsidR="00B84854" w:rsidRPr="00673B25" w:rsidRDefault="00B84854" w:rsidP="00743499">
      <w:pPr>
        <w:pStyle w:val="FootnoteText"/>
        <w:rPr>
          <w:szCs w:val="18"/>
        </w:rPr>
      </w:pPr>
      <w:r w:rsidRPr="008139DD">
        <w:rPr>
          <w:rStyle w:val="FootnoteReference"/>
          <w:szCs w:val="18"/>
        </w:rPr>
        <w:footnoteRef/>
      </w:r>
      <w:r w:rsidRPr="008139DD">
        <w:rPr>
          <w:szCs w:val="18"/>
        </w:rPr>
        <w:t xml:space="preserve"> Office of Good Governance. </w:t>
      </w:r>
      <w:hyperlink r:id="rId5" w:history="1">
        <w:r w:rsidRPr="008139DD">
          <w:rPr>
            <w:rStyle w:val="Hyperlink"/>
            <w:szCs w:val="18"/>
          </w:rPr>
          <w:t>Government Strategy for Cooperation with Civil Society</w:t>
        </w:r>
      </w:hyperlink>
      <w:r w:rsidRPr="00673B25">
        <w:rPr>
          <w:szCs w:val="18"/>
        </w:rPr>
        <w:t xml:space="preserve">. 2013, p. 2. </w:t>
      </w:r>
    </w:p>
  </w:footnote>
  <w:footnote w:id="6">
    <w:p w14:paraId="5CAD05BC" w14:textId="77777777" w:rsidR="00B84854" w:rsidRPr="00150454" w:rsidRDefault="00B84854">
      <w:pPr>
        <w:pStyle w:val="FootnoteText"/>
        <w:rPr>
          <w:szCs w:val="18"/>
        </w:rPr>
      </w:pPr>
      <w:r>
        <w:rPr>
          <w:rStyle w:val="FootnoteReference"/>
        </w:rPr>
        <w:footnoteRef/>
      </w:r>
      <w:r>
        <w:t xml:space="preserve"> </w:t>
      </w:r>
      <w:r w:rsidRPr="00673B25">
        <w:rPr>
          <w:szCs w:val="18"/>
        </w:rPr>
        <w:t xml:space="preserve">CiviKos. </w:t>
      </w:r>
      <w:hyperlink r:id="rId6" w:history="1">
        <w:r w:rsidRPr="00150454">
          <w:rPr>
            <w:rStyle w:val="Hyperlink"/>
            <w:szCs w:val="18"/>
          </w:rPr>
          <w:t>The Implementation of the Government Strategy for Cooperation with Civil Society for 2013-2016</w:t>
        </w:r>
      </w:hyperlink>
      <w:r>
        <w:rPr>
          <w:szCs w:val="18"/>
        </w:rPr>
        <w:t>. 2016, p. 3</w:t>
      </w:r>
      <w:r w:rsidRPr="00673B25">
        <w:rPr>
          <w:szCs w:val="18"/>
        </w:rPr>
        <w:t xml:space="preserve">. </w:t>
      </w:r>
    </w:p>
  </w:footnote>
  <w:footnote w:id="7">
    <w:p w14:paraId="14AA9970" w14:textId="77777777" w:rsidR="00B84854" w:rsidRDefault="00B84854" w:rsidP="003F223B">
      <w:pPr>
        <w:pStyle w:val="FootnoteText"/>
      </w:pPr>
      <w:r>
        <w:rPr>
          <w:rStyle w:val="FootnoteReference"/>
        </w:rPr>
        <w:footnoteRef/>
      </w:r>
      <w:r>
        <w:t xml:space="preserve"> Office on Good Governance. </w:t>
      </w:r>
      <w:hyperlink r:id="rId7" w:history="1">
        <w:r w:rsidRPr="00D71B49">
          <w:rPr>
            <w:rStyle w:val="Hyperlink"/>
          </w:rPr>
          <w:t>Terms of References</w:t>
        </w:r>
      </w:hyperlink>
      <w:r>
        <w:t xml:space="preserve">. No date. </w:t>
      </w:r>
    </w:p>
  </w:footnote>
  <w:footnote w:id="8">
    <w:p w14:paraId="6FCD2398" w14:textId="77777777" w:rsidR="00B84854" w:rsidRDefault="00B84854" w:rsidP="003F223B">
      <w:pPr>
        <w:pStyle w:val="FootnoteText"/>
      </w:pPr>
      <w:r>
        <w:rPr>
          <w:rStyle w:val="FootnoteReference"/>
        </w:rPr>
        <w:footnoteRef/>
      </w:r>
      <w:r>
        <w:t xml:space="preserve"> </w:t>
      </w:r>
      <w:r w:rsidRPr="00673B25">
        <w:rPr>
          <w:szCs w:val="18"/>
        </w:rPr>
        <w:t xml:space="preserve">CiviKos. </w:t>
      </w:r>
      <w:hyperlink r:id="rId8" w:history="1">
        <w:r w:rsidRPr="00150454">
          <w:rPr>
            <w:rStyle w:val="Hyperlink"/>
            <w:szCs w:val="18"/>
          </w:rPr>
          <w:t>The Implementation of the Government Strategy for Cooperation with Civil Society for 2013-2016</w:t>
        </w:r>
      </w:hyperlink>
      <w:r>
        <w:rPr>
          <w:szCs w:val="18"/>
        </w:rPr>
        <w:t>. 2016, p. 5</w:t>
      </w:r>
      <w:r w:rsidRPr="00673B25">
        <w:rPr>
          <w:szCs w:val="18"/>
        </w:rPr>
        <w:t>.</w:t>
      </w:r>
    </w:p>
  </w:footnote>
  <w:footnote w:id="9">
    <w:p w14:paraId="2BDB811F" w14:textId="77777777" w:rsidR="00B84854" w:rsidRDefault="00B84854" w:rsidP="003F223B">
      <w:pPr>
        <w:pStyle w:val="FootnoteText"/>
      </w:pPr>
      <w:r>
        <w:rPr>
          <w:rStyle w:val="FootnoteReference"/>
        </w:rPr>
        <w:footnoteRef/>
      </w:r>
      <w:r>
        <w:t xml:space="preserve"> Office on Good Governance. </w:t>
      </w:r>
      <w:hyperlink r:id="rId9" w:history="1">
        <w:r w:rsidRPr="00D71B49">
          <w:rPr>
            <w:rStyle w:val="Hyperlink"/>
          </w:rPr>
          <w:t>Terms of References</w:t>
        </w:r>
      </w:hyperlink>
      <w:r>
        <w:t>. No date.</w:t>
      </w:r>
    </w:p>
  </w:footnote>
  <w:footnote w:id="10">
    <w:p w14:paraId="1EF54254" w14:textId="77777777" w:rsidR="00B84854" w:rsidRDefault="00B84854" w:rsidP="003F223B">
      <w:pPr>
        <w:pStyle w:val="FootnoteText"/>
      </w:pPr>
      <w:r>
        <w:rPr>
          <w:rStyle w:val="FootnoteReference"/>
        </w:rPr>
        <w:footnoteRef/>
      </w:r>
      <w:r>
        <w:t xml:space="preserve"> </w:t>
      </w:r>
      <w:r w:rsidRPr="00673B25">
        <w:rPr>
          <w:szCs w:val="18"/>
        </w:rPr>
        <w:t xml:space="preserve">CiviKos. </w:t>
      </w:r>
      <w:hyperlink r:id="rId10" w:history="1">
        <w:r w:rsidRPr="00150454">
          <w:rPr>
            <w:rStyle w:val="Hyperlink"/>
            <w:szCs w:val="18"/>
          </w:rPr>
          <w:t>The Implementation of the Government Strategy for Cooperation with Civil Society for 2013-2016</w:t>
        </w:r>
      </w:hyperlink>
      <w:r>
        <w:rPr>
          <w:szCs w:val="18"/>
        </w:rPr>
        <w:t>. 2016, p. 5</w:t>
      </w:r>
      <w:r w:rsidRPr="00673B25">
        <w:rPr>
          <w:szCs w:val="18"/>
        </w:rPr>
        <w:t>.</w:t>
      </w:r>
    </w:p>
  </w:footnote>
  <w:footnote w:id="11">
    <w:p w14:paraId="41FE4F9B" w14:textId="77777777" w:rsidR="00B84854" w:rsidRDefault="00B84854" w:rsidP="003F223B">
      <w:pPr>
        <w:pStyle w:val="FootnoteText"/>
      </w:pPr>
      <w:r>
        <w:rPr>
          <w:rStyle w:val="FootnoteReference"/>
        </w:rPr>
        <w:footnoteRef/>
      </w:r>
      <w:r>
        <w:t xml:space="preserve"> </w:t>
      </w:r>
      <w:r w:rsidRPr="00673B25">
        <w:rPr>
          <w:szCs w:val="18"/>
        </w:rPr>
        <w:t xml:space="preserve">CiviKos. </w:t>
      </w:r>
      <w:hyperlink r:id="rId11" w:history="1">
        <w:r w:rsidRPr="00150454">
          <w:rPr>
            <w:rStyle w:val="Hyperlink"/>
            <w:szCs w:val="18"/>
          </w:rPr>
          <w:t>The Implementation of the Government Strategy for Cooperation with Civil Society for 2013-2016</w:t>
        </w:r>
      </w:hyperlink>
      <w:r>
        <w:rPr>
          <w:szCs w:val="18"/>
        </w:rPr>
        <w:t>. 2016, p. 6</w:t>
      </w:r>
      <w:r w:rsidRPr="00673B25">
        <w:rPr>
          <w:szCs w:val="18"/>
        </w:rPr>
        <w:t>.</w:t>
      </w:r>
    </w:p>
  </w:footnote>
  <w:footnote w:id="12">
    <w:p w14:paraId="73BDE5B1" w14:textId="4FA7B6EF" w:rsidR="00B84854" w:rsidRDefault="00B84854">
      <w:pPr>
        <w:pStyle w:val="FootnoteText"/>
      </w:pPr>
      <w:r>
        <w:rPr>
          <w:rStyle w:val="FootnoteReference"/>
        </w:rPr>
        <w:footnoteRef/>
      </w:r>
      <w:r>
        <w:t xml:space="preserve"> Government. </w:t>
      </w:r>
      <w:hyperlink r:id="rId12" w:history="1">
        <w:r w:rsidRPr="00026AD8">
          <w:rPr>
            <w:rStyle w:val="Hyperlink"/>
          </w:rPr>
          <w:t>Administrative Instruction No. 02/2012</w:t>
        </w:r>
      </w:hyperlink>
      <w:r>
        <w:t xml:space="preserve">. March 3, 2012. Article 9, p. 11-18. </w:t>
      </w:r>
    </w:p>
  </w:footnote>
  <w:footnote w:id="13">
    <w:p w14:paraId="7D7931FF" w14:textId="77777777" w:rsidR="00B84854" w:rsidRDefault="00B84854">
      <w:pPr>
        <w:pStyle w:val="FootnoteText"/>
      </w:pPr>
      <w:r>
        <w:rPr>
          <w:rStyle w:val="FootnoteReference"/>
        </w:rPr>
        <w:footnoteRef/>
      </w:r>
      <w:r>
        <w:t xml:space="preserve"> </w:t>
      </w:r>
      <w:r w:rsidRPr="00673B25">
        <w:rPr>
          <w:szCs w:val="18"/>
        </w:rPr>
        <w:t xml:space="preserve">CiviKos. </w:t>
      </w:r>
      <w:hyperlink r:id="rId13" w:history="1">
        <w:r w:rsidRPr="00150454">
          <w:rPr>
            <w:rStyle w:val="Hyperlink"/>
            <w:szCs w:val="18"/>
          </w:rPr>
          <w:t>The Implementation of the Government Strategy for Cooperation with Civil Society for 2013-2016</w:t>
        </w:r>
      </w:hyperlink>
      <w:r>
        <w:rPr>
          <w:szCs w:val="18"/>
        </w:rPr>
        <w:t>. 2016, p. 7</w:t>
      </w:r>
      <w:r w:rsidRPr="00673B25">
        <w:rPr>
          <w:szCs w:val="18"/>
        </w:rPr>
        <w:t>.</w:t>
      </w:r>
    </w:p>
  </w:footnote>
  <w:footnote w:id="14">
    <w:p w14:paraId="2D7FFFCB" w14:textId="77777777" w:rsidR="00B84854" w:rsidRDefault="00B84854">
      <w:pPr>
        <w:pStyle w:val="FootnoteText"/>
      </w:pPr>
      <w:r>
        <w:rPr>
          <w:rStyle w:val="FootnoteReference"/>
        </w:rPr>
        <w:footnoteRef/>
      </w:r>
      <w:r>
        <w:t xml:space="preserve"> The Office on Good Governance. Monitoring and Reporting Matrix. May 2017. </w:t>
      </w:r>
    </w:p>
  </w:footnote>
  <w:footnote w:id="15">
    <w:p w14:paraId="2284E7D7" w14:textId="77777777" w:rsidR="00B84854" w:rsidRDefault="00B84854">
      <w:pPr>
        <w:pStyle w:val="FootnoteText"/>
      </w:pPr>
      <w:r>
        <w:rPr>
          <w:rStyle w:val="FootnoteReference"/>
        </w:rPr>
        <w:footnoteRef/>
      </w:r>
      <w:r>
        <w:t xml:space="preserve"> </w:t>
      </w:r>
      <w:r w:rsidRPr="00673B25">
        <w:rPr>
          <w:szCs w:val="18"/>
        </w:rPr>
        <w:t xml:space="preserve">CiviKos. </w:t>
      </w:r>
      <w:hyperlink r:id="rId14" w:history="1">
        <w:r w:rsidRPr="00150454">
          <w:rPr>
            <w:rStyle w:val="Hyperlink"/>
            <w:szCs w:val="18"/>
          </w:rPr>
          <w:t>The Implementation of the Government Strategy for Cooperation with Civil Society for 2013-2016</w:t>
        </w:r>
      </w:hyperlink>
      <w:r>
        <w:rPr>
          <w:szCs w:val="18"/>
        </w:rPr>
        <w:t>. 2016, p. 14</w:t>
      </w:r>
      <w:r w:rsidRPr="00673B25">
        <w:rPr>
          <w:szCs w:val="18"/>
        </w:rPr>
        <w:t>.</w:t>
      </w:r>
    </w:p>
  </w:footnote>
  <w:footnote w:id="16">
    <w:p w14:paraId="5FBED575" w14:textId="77777777" w:rsidR="00B84854" w:rsidRDefault="00B84854" w:rsidP="008E1A5F">
      <w:pPr>
        <w:pStyle w:val="FootnoteText"/>
      </w:pPr>
      <w:r>
        <w:rPr>
          <w:rStyle w:val="FootnoteReference"/>
        </w:rPr>
        <w:footnoteRef/>
      </w:r>
      <w:r>
        <w:t xml:space="preserve"> </w:t>
      </w:r>
      <w:r w:rsidRPr="00673B25">
        <w:rPr>
          <w:szCs w:val="18"/>
        </w:rPr>
        <w:t xml:space="preserve">CiviKos. </w:t>
      </w:r>
      <w:hyperlink r:id="rId15" w:history="1">
        <w:r w:rsidRPr="00150454">
          <w:rPr>
            <w:rStyle w:val="Hyperlink"/>
            <w:szCs w:val="18"/>
          </w:rPr>
          <w:t>The Implementation of the Government Strategy for Cooperation with Civil Society for 2013-2016</w:t>
        </w:r>
      </w:hyperlink>
      <w:r>
        <w:rPr>
          <w:szCs w:val="18"/>
        </w:rPr>
        <w:t>. 2016, p. 3</w:t>
      </w:r>
      <w:r w:rsidRPr="00673B25">
        <w:rPr>
          <w:szCs w:val="18"/>
        </w:rPr>
        <w:t>.</w:t>
      </w:r>
    </w:p>
  </w:footnote>
  <w:footnote w:id="17">
    <w:p w14:paraId="370FC5BE" w14:textId="77777777" w:rsidR="00B84854" w:rsidRDefault="00B84854" w:rsidP="000D1BE3">
      <w:pPr>
        <w:pStyle w:val="FootnoteText"/>
      </w:pPr>
      <w:r>
        <w:rPr>
          <w:rStyle w:val="FootnoteReference"/>
        </w:rPr>
        <w:footnoteRef/>
      </w:r>
      <w:r>
        <w:t xml:space="preserve"> The Office on Good Governance. Monitoring and Reporting Matrix. May 2017. </w:t>
      </w:r>
    </w:p>
  </w:footnote>
  <w:footnote w:id="18">
    <w:p w14:paraId="7321D480" w14:textId="77777777" w:rsidR="00B84854" w:rsidRDefault="00B84854" w:rsidP="007F5001">
      <w:pPr>
        <w:pStyle w:val="FootnoteText"/>
      </w:pPr>
      <w:r>
        <w:rPr>
          <w:rStyle w:val="FootnoteReference"/>
        </w:rPr>
        <w:footnoteRef/>
      </w:r>
      <w:r>
        <w:t xml:space="preserve"> </w:t>
      </w:r>
      <w:r w:rsidRPr="00673B25">
        <w:rPr>
          <w:szCs w:val="18"/>
        </w:rPr>
        <w:t xml:space="preserve">CiviKos. </w:t>
      </w:r>
      <w:hyperlink r:id="rId16" w:history="1">
        <w:r w:rsidRPr="00150454">
          <w:rPr>
            <w:rStyle w:val="Hyperlink"/>
            <w:szCs w:val="18"/>
          </w:rPr>
          <w:t>The Implementation of the Government Strategy for Cooperation with Civil Society for 2013-2016</w:t>
        </w:r>
      </w:hyperlink>
      <w:r>
        <w:rPr>
          <w:szCs w:val="18"/>
        </w:rPr>
        <w:t>. 2016, p. 12.</w:t>
      </w:r>
    </w:p>
  </w:footnote>
  <w:footnote w:id="19">
    <w:p w14:paraId="73E22177" w14:textId="77777777" w:rsidR="00B84854" w:rsidRPr="002A6F09" w:rsidRDefault="00B84854">
      <w:pPr>
        <w:pStyle w:val="FootnoteText"/>
      </w:pPr>
      <w:r>
        <w:rPr>
          <w:rStyle w:val="FootnoteReference"/>
        </w:rPr>
        <w:footnoteRef/>
      </w:r>
      <w:r>
        <w:t xml:space="preserve"> Dreshaj, </w:t>
      </w:r>
      <w:r>
        <w:rPr>
          <w:lang w:val="sq-AL"/>
        </w:rPr>
        <w:t>Trëndelinë</w:t>
      </w:r>
      <w:r>
        <w:t xml:space="preserve">. Office on Good Governance (OGG). Interview. August 25, 2017. </w:t>
      </w:r>
    </w:p>
  </w:footnote>
  <w:footnote w:id="20">
    <w:p w14:paraId="452AD2E2" w14:textId="77777777" w:rsidR="00B84854" w:rsidRDefault="00B84854" w:rsidP="00117A35">
      <w:pPr>
        <w:pStyle w:val="FootnoteText"/>
      </w:pPr>
      <w:r>
        <w:rPr>
          <w:rStyle w:val="FootnoteReference"/>
        </w:rPr>
        <w:footnoteRef/>
      </w:r>
      <w:r>
        <w:t xml:space="preserve"> </w:t>
      </w:r>
      <w:r w:rsidRPr="00673B25">
        <w:rPr>
          <w:szCs w:val="18"/>
        </w:rPr>
        <w:t xml:space="preserve">CiviKos. </w:t>
      </w:r>
      <w:hyperlink r:id="rId17" w:history="1">
        <w:r w:rsidRPr="00150454">
          <w:rPr>
            <w:rStyle w:val="Hyperlink"/>
            <w:szCs w:val="18"/>
          </w:rPr>
          <w:t>The Implementation of the Government Strategy for Cooperation with Civil Society for 2013-2016</w:t>
        </w:r>
      </w:hyperlink>
      <w:r>
        <w:rPr>
          <w:szCs w:val="18"/>
        </w:rPr>
        <w:t>. 2016, p. 6</w:t>
      </w:r>
      <w:r w:rsidRPr="00673B25">
        <w:rPr>
          <w:szCs w:val="18"/>
        </w:rPr>
        <w:t>.</w:t>
      </w:r>
    </w:p>
  </w:footnote>
  <w:footnote w:id="21">
    <w:p w14:paraId="2AC0F90C" w14:textId="77777777" w:rsidR="00B84854" w:rsidRDefault="00B84854" w:rsidP="00A22A42">
      <w:pPr>
        <w:pStyle w:val="FootnoteText"/>
      </w:pPr>
      <w:r>
        <w:rPr>
          <w:rStyle w:val="FootnoteReference"/>
        </w:rPr>
        <w:footnoteRef/>
      </w:r>
      <w:r>
        <w:t xml:space="preserve"> Hoxha, Taulant. </w:t>
      </w:r>
      <w:hyperlink r:id="rId18" w:history="1">
        <w:r w:rsidRPr="007D7115">
          <w:rPr>
            <w:rStyle w:val="Hyperlink"/>
          </w:rPr>
          <w:t>Monitoring Matrix on Enabling Environment for Civil Society Development</w:t>
        </w:r>
      </w:hyperlink>
      <w:r>
        <w:t xml:space="preserve">. Kosovo Country Report 2016. KCSF. 2016, p. 4. </w:t>
      </w:r>
    </w:p>
  </w:footnote>
  <w:footnote w:id="22">
    <w:p w14:paraId="034A143F" w14:textId="77777777" w:rsidR="00B84854" w:rsidRDefault="00B84854" w:rsidP="00565DAE">
      <w:pPr>
        <w:pStyle w:val="FootnoteText"/>
      </w:pPr>
      <w:r>
        <w:rPr>
          <w:rStyle w:val="FootnoteReference"/>
        </w:rPr>
        <w:footnoteRef/>
      </w:r>
      <w:r>
        <w:t xml:space="preserve"> </w:t>
      </w:r>
      <w:r w:rsidRPr="00673B25">
        <w:rPr>
          <w:szCs w:val="18"/>
        </w:rPr>
        <w:t xml:space="preserve">CiviKos. </w:t>
      </w:r>
      <w:hyperlink r:id="rId19" w:history="1">
        <w:r w:rsidRPr="00150454">
          <w:rPr>
            <w:rStyle w:val="Hyperlink"/>
            <w:szCs w:val="18"/>
          </w:rPr>
          <w:t>The Implementation of the Government Strategy for Cooperation with Civil Society for 2013-2016</w:t>
        </w:r>
      </w:hyperlink>
      <w:r>
        <w:rPr>
          <w:szCs w:val="18"/>
        </w:rPr>
        <w:t>. 2016, p. 6</w:t>
      </w:r>
      <w:r w:rsidRPr="00673B25">
        <w:rPr>
          <w:szCs w:val="18"/>
        </w:rPr>
        <w:t>.</w:t>
      </w:r>
    </w:p>
  </w:footnote>
  <w:footnote w:id="23">
    <w:p w14:paraId="4BF75AE0" w14:textId="77777777" w:rsidR="00B84854" w:rsidRDefault="00B84854" w:rsidP="00997B91">
      <w:pPr>
        <w:pStyle w:val="FootnoteText"/>
      </w:pPr>
      <w:r>
        <w:rPr>
          <w:rStyle w:val="FootnoteReference"/>
        </w:rPr>
        <w:footnoteRef/>
      </w:r>
      <w:r>
        <w:t xml:space="preserve"> Hoxha, Taulant. </w:t>
      </w:r>
      <w:hyperlink r:id="rId20" w:history="1">
        <w:r w:rsidRPr="007D7115">
          <w:rPr>
            <w:rStyle w:val="Hyperlink"/>
          </w:rPr>
          <w:t>Monitoring Matrix on Enabling Environment for Civil Society Development</w:t>
        </w:r>
      </w:hyperlink>
      <w:r>
        <w:t>. Kosovo Country Report 2016. KCSF. 2016, p. 5.</w:t>
      </w:r>
    </w:p>
  </w:footnote>
  <w:footnote w:id="24">
    <w:p w14:paraId="6B6620BC" w14:textId="77777777" w:rsidR="00B84854" w:rsidRDefault="00B84854" w:rsidP="0070452A">
      <w:pPr>
        <w:pStyle w:val="FootnoteText"/>
      </w:pPr>
      <w:r w:rsidRPr="00673B25">
        <w:rPr>
          <w:rStyle w:val="FootnoteReference"/>
          <w:szCs w:val="18"/>
        </w:rPr>
        <w:footnoteRef/>
      </w:r>
      <w:r w:rsidRPr="00673B25">
        <w:rPr>
          <w:szCs w:val="18"/>
        </w:rPr>
        <w:t xml:space="preserve"> CiviKos. </w:t>
      </w:r>
      <w:hyperlink r:id="rId21" w:history="1">
        <w:r w:rsidRPr="00673B25">
          <w:rPr>
            <w:rStyle w:val="Hyperlink"/>
            <w:szCs w:val="18"/>
          </w:rPr>
          <w:t>The Implementation of the Government Strategy for Cooperation with Civil Society</w:t>
        </w:r>
      </w:hyperlink>
      <w:r w:rsidRPr="00673B25">
        <w:rPr>
          <w:szCs w:val="18"/>
        </w:rPr>
        <w:t>. 2016, p. 16.</w:t>
      </w:r>
    </w:p>
  </w:footnote>
  <w:footnote w:id="25">
    <w:p w14:paraId="4802C994" w14:textId="77777777" w:rsidR="00B84854" w:rsidRDefault="00B84854" w:rsidP="0070452A">
      <w:pPr>
        <w:pStyle w:val="FootnoteText"/>
      </w:pPr>
      <w:r>
        <w:rPr>
          <w:rStyle w:val="FootnoteReference"/>
        </w:rPr>
        <w:footnoteRef/>
      </w:r>
      <w:r>
        <w:t xml:space="preserve"> </w:t>
      </w:r>
      <w:r w:rsidRPr="005807F1">
        <w:rPr>
          <w:szCs w:val="18"/>
        </w:rPr>
        <w:t xml:space="preserve">TACSO. </w:t>
      </w:r>
      <w:hyperlink r:id="rId22" w:history="1">
        <w:r w:rsidRPr="005807F1">
          <w:rPr>
            <w:rStyle w:val="Hyperlink"/>
            <w:szCs w:val="18"/>
          </w:rPr>
          <w:t>Needs Assessment Report – Kosovo</w:t>
        </w:r>
      </w:hyperlink>
      <w:r w:rsidRPr="005807F1">
        <w:rPr>
          <w:szCs w:val="18"/>
        </w:rPr>
        <w:t>.</w:t>
      </w:r>
      <w:r>
        <w:rPr>
          <w:szCs w:val="18"/>
        </w:rPr>
        <w:t xml:space="preserve"> 2016, p. 37</w:t>
      </w:r>
      <w:r w:rsidRPr="005807F1">
        <w:rPr>
          <w:szCs w:val="18"/>
        </w:rPr>
        <w:t>.</w:t>
      </w:r>
    </w:p>
  </w:footnote>
  <w:footnote w:id="26">
    <w:p w14:paraId="2DFC0138" w14:textId="77777777" w:rsidR="00B84854" w:rsidRPr="00CE248B" w:rsidRDefault="00B84854" w:rsidP="00C16C35">
      <w:pPr>
        <w:pStyle w:val="FootnoteText"/>
        <w:rPr>
          <w:szCs w:val="18"/>
        </w:rPr>
      </w:pPr>
      <w:r w:rsidRPr="00CE248B">
        <w:rPr>
          <w:rStyle w:val="FootnoteReference"/>
          <w:szCs w:val="18"/>
        </w:rPr>
        <w:footnoteRef/>
      </w:r>
      <w:r w:rsidRPr="00CE248B">
        <w:rPr>
          <w:szCs w:val="18"/>
        </w:rPr>
        <w:t xml:space="preserve"> Office of the Prime Minister (OPM). </w:t>
      </w:r>
      <w:hyperlink r:id="rId23" w:history="1">
        <w:r w:rsidRPr="00CE248B">
          <w:rPr>
            <w:rStyle w:val="Hyperlink"/>
            <w:szCs w:val="18"/>
          </w:rPr>
          <w:t>Government Annual Work Report 2016</w:t>
        </w:r>
      </w:hyperlink>
      <w:r w:rsidRPr="00CE248B">
        <w:rPr>
          <w:szCs w:val="18"/>
        </w:rPr>
        <w:t xml:space="preserve">. February 2016, p. 19. </w:t>
      </w:r>
    </w:p>
  </w:footnote>
  <w:footnote w:id="27">
    <w:p w14:paraId="37C77BA4" w14:textId="77777777" w:rsidR="00B84854" w:rsidRDefault="00B84854" w:rsidP="00C16C35">
      <w:pPr>
        <w:pStyle w:val="FootnoteText"/>
      </w:pPr>
      <w:r>
        <w:rPr>
          <w:rStyle w:val="FootnoteReference"/>
        </w:rPr>
        <w:footnoteRef/>
      </w:r>
      <w:r>
        <w:t xml:space="preserve"> </w:t>
      </w:r>
      <w:r w:rsidRPr="005807F1">
        <w:rPr>
          <w:szCs w:val="18"/>
        </w:rPr>
        <w:t xml:space="preserve">TACSO. </w:t>
      </w:r>
      <w:hyperlink r:id="rId24" w:history="1">
        <w:r w:rsidRPr="005807F1">
          <w:rPr>
            <w:rStyle w:val="Hyperlink"/>
            <w:szCs w:val="18"/>
          </w:rPr>
          <w:t>Needs Assessment Report – Kosovo</w:t>
        </w:r>
      </w:hyperlink>
      <w:r w:rsidRPr="005807F1">
        <w:rPr>
          <w:szCs w:val="18"/>
        </w:rPr>
        <w:t>.</w:t>
      </w:r>
      <w:r>
        <w:rPr>
          <w:szCs w:val="18"/>
        </w:rPr>
        <w:t xml:space="preserve"> 2016, p. 28</w:t>
      </w:r>
      <w:r w:rsidRPr="005807F1">
        <w:rPr>
          <w:szCs w:val="18"/>
        </w:rPr>
        <w:t>.</w:t>
      </w:r>
    </w:p>
  </w:footnote>
  <w:footnote w:id="28">
    <w:p w14:paraId="7ADF0230" w14:textId="77777777" w:rsidR="00B84854" w:rsidRPr="00CE248B" w:rsidRDefault="00B84854" w:rsidP="00C16C35">
      <w:pPr>
        <w:pStyle w:val="FootnoteText"/>
        <w:rPr>
          <w:szCs w:val="18"/>
        </w:rPr>
      </w:pPr>
      <w:r w:rsidRPr="00CE248B">
        <w:rPr>
          <w:rStyle w:val="FootnoteReference"/>
          <w:szCs w:val="18"/>
        </w:rPr>
        <w:footnoteRef/>
      </w:r>
      <w:r w:rsidRPr="00CE248B">
        <w:rPr>
          <w:szCs w:val="18"/>
        </w:rPr>
        <w:t xml:space="preserve"> MF. Regulation 04/2017 on </w:t>
      </w:r>
      <w:hyperlink r:id="rId25" w:history="1">
        <w:r w:rsidRPr="00CE248B">
          <w:rPr>
            <w:rStyle w:val="Hyperlink"/>
            <w:szCs w:val="18"/>
          </w:rPr>
          <w:t>Criteria, Standards and Procedures on Public Funding of NGOs</w:t>
        </w:r>
      </w:hyperlink>
      <w:r w:rsidRPr="00CE248B">
        <w:rPr>
          <w:szCs w:val="18"/>
        </w:rPr>
        <w:t xml:space="preserve">. </w:t>
      </w:r>
      <w:r w:rsidRPr="00CE248B">
        <w:rPr>
          <w:b/>
          <w:szCs w:val="18"/>
        </w:rPr>
        <w:t>Article 1</w:t>
      </w:r>
      <w:r w:rsidRPr="00CE248B">
        <w:rPr>
          <w:szCs w:val="18"/>
        </w:rPr>
        <w:t xml:space="preserve">. June 13, 2017, p. 2. </w:t>
      </w:r>
    </w:p>
  </w:footnote>
  <w:footnote w:id="29">
    <w:p w14:paraId="5863F3CE" w14:textId="77777777" w:rsidR="00B84854" w:rsidRDefault="00B84854" w:rsidP="003040FE">
      <w:pPr>
        <w:pStyle w:val="FootnoteText"/>
      </w:pPr>
      <w:r>
        <w:rPr>
          <w:rStyle w:val="FootnoteReference"/>
        </w:rPr>
        <w:footnoteRef/>
      </w:r>
      <w:r>
        <w:t xml:space="preserve"> </w:t>
      </w:r>
      <w:r w:rsidRPr="00673B25">
        <w:rPr>
          <w:szCs w:val="18"/>
        </w:rPr>
        <w:t xml:space="preserve">CiviKos. </w:t>
      </w:r>
      <w:hyperlink r:id="rId26" w:history="1">
        <w:r w:rsidRPr="00150454">
          <w:rPr>
            <w:rStyle w:val="Hyperlink"/>
            <w:szCs w:val="18"/>
          </w:rPr>
          <w:t>The Implementation of the Government Strategy for Cooperation with Civil Society for 2013-2016</w:t>
        </w:r>
      </w:hyperlink>
      <w:r>
        <w:rPr>
          <w:szCs w:val="18"/>
        </w:rPr>
        <w:t>. 2016, p. 12.</w:t>
      </w:r>
    </w:p>
  </w:footnote>
  <w:footnote w:id="30">
    <w:p w14:paraId="0D8D1628" w14:textId="77777777" w:rsidR="00B84854" w:rsidRDefault="00B84854">
      <w:pPr>
        <w:pStyle w:val="FootnoteText"/>
      </w:pPr>
      <w:r>
        <w:rPr>
          <w:rStyle w:val="FootnoteReference"/>
        </w:rPr>
        <w:footnoteRef/>
      </w:r>
      <w:r>
        <w:t xml:space="preserve"> </w:t>
      </w:r>
      <w:r w:rsidRPr="00673B25">
        <w:rPr>
          <w:szCs w:val="18"/>
        </w:rPr>
        <w:t xml:space="preserve">CiviKos. </w:t>
      </w:r>
      <w:hyperlink r:id="rId27" w:history="1">
        <w:r w:rsidRPr="00150454">
          <w:rPr>
            <w:rStyle w:val="Hyperlink"/>
            <w:szCs w:val="18"/>
          </w:rPr>
          <w:t>The Implementation of the Government Strategy for Cooperation with Civil Society for 2013-2016</w:t>
        </w:r>
      </w:hyperlink>
      <w:r>
        <w:rPr>
          <w:szCs w:val="18"/>
        </w:rPr>
        <w:t>. 2016, p. 7.</w:t>
      </w:r>
    </w:p>
  </w:footnote>
  <w:footnote w:id="31">
    <w:p w14:paraId="7897BAB8" w14:textId="77777777" w:rsidR="00B84854" w:rsidRDefault="00B84854">
      <w:pPr>
        <w:pStyle w:val="FootnoteText"/>
      </w:pPr>
      <w:r>
        <w:rPr>
          <w:rStyle w:val="FootnoteReference"/>
        </w:rPr>
        <w:footnoteRef/>
      </w:r>
      <w:r>
        <w:t xml:space="preserve"> </w:t>
      </w:r>
      <w:r w:rsidRPr="00673B25">
        <w:rPr>
          <w:szCs w:val="18"/>
        </w:rPr>
        <w:t xml:space="preserve">CiviKos. </w:t>
      </w:r>
      <w:hyperlink r:id="rId28" w:history="1">
        <w:r w:rsidRPr="00150454">
          <w:rPr>
            <w:rStyle w:val="Hyperlink"/>
            <w:szCs w:val="18"/>
          </w:rPr>
          <w:t>The Implementation of the Government Strategy for Cooperation with Civil Society for 2013-2016</w:t>
        </w:r>
      </w:hyperlink>
      <w:r>
        <w:rPr>
          <w:szCs w:val="18"/>
        </w:rPr>
        <w:t>. 2016, p. 8.</w:t>
      </w:r>
    </w:p>
  </w:footnote>
  <w:footnote w:id="32">
    <w:p w14:paraId="6FE31BE7" w14:textId="77777777" w:rsidR="00B84854" w:rsidRDefault="00B84854">
      <w:pPr>
        <w:pStyle w:val="FootnoteText"/>
      </w:pPr>
      <w:r>
        <w:rPr>
          <w:rStyle w:val="FootnoteReference"/>
        </w:rPr>
        <w:footnoteRef/>
      </w:r>
      <w:r>
        <w:t xml:space="preserve"> Hajredini, Habit. Office on Good Governance (OGG). Interview. August 25, 2017. </w:t>
      </w:r>
    </w:p>
  </w:footnote>
  <w:footnote w:id="33">
    <w:p w14:paraId="76B25EE2" w14:textId="77777777" w:rsidR="00B84854" w:rsidRDefault="00B84854">
      <w:pPr>
        <w:pStyle w:val="FootnoteText"/>
      </w:pPr>
      <w:r>
        <w:rPr>
          <w:rStyle w:val="FootnoteReference"/>
        </w:rPr>
        <w:footnoteRef/>
      </w:r>
      <w:r>
        <w:t xml:space="preserve"> </w:t>
      </w:r>
      <w:r w:rsidRPr="00673B25">
        <w:rPr>
          <w:szCs w:val="18"/>
        </w:rPr>
        <w:t xml:space="preserve">CiviKos. </w:t>
      </w:r>
      <w:hyperlink r:id="rId29" w:history="1">
        <w:r w:rsidRPr="00150454">
          <w:rPr>
            <w:rStyle w:val="Hyperlink"/>
            <w:szCs w:val="18"/>
          </w:rPr>
          <w:t>The Implementation of the Government Strategy for Cooperation with Civil Society for 2013-2016</w:t>
        </w:r>
      </w:hyperlink>
      <w:r>
        <w:rPr>
          <w:szCs w:val="18"/>
        </w:rPr>
        <w:t>. 2016, p. 9.</w:t>
      </w:r>
    </w:p>
  </w:footnote>
  <w:footnote w:id="34">
    <w:p w14:paraId="33EEE895" w14:textId="77777777" w:rsidR="00B84854" w:rsidRDefault="00B84854">
      <w:pPr>
        <w:pStyle w:val="FootnoteText"/>
      </w:pPr>
      <w:r>
        <w:rPr>
          <w:rStyle w:val="FootnoteReference"/>
        </w:rPr>
        <w:footnoteRef/>
      </w:r>
      <w:r>
        <w:t xml:space="preserve"> Kryeziu, Dardan. CiviKos Platform. Interview. August 25, 2017. </w:t>
      </w:r>
    </w:p>
  </w:footnote>
  <w:footnote w:id="35">
    <w:p w14:paraId="6F5D65EE" w14:textId="77777777" w:rsidR="00B84854" w:rsidRDefault="00B84854" w:rsidP="001D2CAC">
      <w:pPr>
        <w:pStyle w:val="FootnoteText"/>
      </w:pPr>
      <w:r>
        <w:rPr>
          <w:rStyle w:val="FootnoteReference"/>
        </w:rPr>
        <w:footnoteRef/>
      </w:r>
      <w:r>
        <w:t xml:space="preserve"> European Commission (EC). </w:t>
      </w:r>
      <w:hyperlink r:id="rId30" w:history="1">
        <w:r w:rsidRPr="001D2CAC">
          <w:rPr>
            <w:rStyle w:val="Hyperlink"/>
          </w:rPr>
          <w:t>Kosovo 2016 Progress Report</w:t>
        </w:r>
      </w:hyperlink>
      <w:r>
        <w:t xml:space="preserve">. November 9, 2016, p. 9. </w:t>
      </w:r>
    </w:p>
  </w:footnote>
  <w:footnote w:id="36">
    <w:p w14:paraId="6D1C5870" w14:textId="77777777" w:rsidR="00B84854" w:rsidRDefault="00B84854">
      <w:pPr>
        <w:pStyle w:val="FootnoteText"/>
      </w:pPr>
      <w:r>
        <w:rPr>
          <w:rStyle w:val="FootnoteReference"/>
        </w:rPr>
        <w:footnoteRef/>
      </w:r>
      <w:r>
        <w:t xml:space="preserve"> </w:t>
      </w:r>
      <w:r w:rsidRPr="00673B25">
        <w:rPr>
          <w:szCs w:val="18"/>
        </w:rPr>
        <w:t xml:space="preserve">CiviKos. </w:t>
      </w:r>
      <w:hyperlink r:id="rId31" w:history="1">
        <w:r w:rsidRPr="00150454">
          <w:rPr>
            <w:rStyle w:val="Hyperlink"/>
            <w:szCs w:val="18"/>
          </w:rPr>
          <w:t>The Implementation of the Government Strategy for Cooperation with Civil Society for 2013-2016</w:t>
        </w:r>
      </w:hyperlink>
      <w:r>
        <w:rPr>
          <w:szCs w:val="18"/>
        </w:rPr>
        <w:t>. 2016, p. 9.</w:t>
      </w:r>
    </w:p>
  </w:footnote>
  <w:footnote w:id="37">
    <w:p w14:paraId="7379BFFD" w14:textId="77777777" w:rsidR="00B84854" w:rsidRDefault="00B84854">
      <w:pPr>
        <w:pStyle w:val="FootnoteText"/>
      </w:pPr>
      <w:r>
        <w:rPr>
          <w:rStyle w:val="FootnoteReference"/>
        </w:rPr>
        <w:footnoteRef/>
      </w:r>
      <w:r>
        <w:t xml:space="preserve"> </w:t>
      </w:r>
      <w:r w:rsidRPr="00673B25">
        <w:rPr>
          <w:szCs w:val="18"/>
        </w:rPr>
        <w:t xml:space="preserve">CiviKos. </w:t>
      </w:r>
      <w:hyperlink r:id="rId32" w:history="1">
        <w:r w:rsidRPr="00150454">
          <w:rPr>
            <w:rStyle w:val="Hyperlink"/>
            <w:szCs w:val="18"/>
          </w:rPr>
          <w:t>The Implementation of the Government Strategy for Cooperation with Civil Society for 2013-2016</w:t>
        </w:r>
      </w:hyperlink>
      <w:r>
        <w:rPr>
          <w:szCs w:val="18"/>
        </w:rPr>
        <w:t>. 2016, p. 10.</w:t>
      </w:r>
    </w:p>
  </w:footnote>
  <w:footnote w:id="38">
    <w:p w14:paraId="20C73E21" w14:textId="77777777" w:rsidR="00B84854" w:rsidRDefault="00B84854" w:rsidP="00DA1B77">
      <w:pPr>
        <w:pStyle w:val="FootnoteText"/>
      </w:pPr>
      <w:r>
        <w:rPr>
          <w:rStyle w:val="FootnoteReference"/>
        </w:rPr>
        <w:footnoteRef/>
      </w:r>
      <w:r>
        <w:t xml:space="preserve"> </w:t>
      </w:r>
      <w:r w:rsidRPr="00673B25">
        <w:rPr>
          <w:szCs w:val="18"/>
        </w:rPr>
        <w:t xml:space="preserve">CiviKos. </w:t>
      </w:r>
      <w:hyperlink r:id="rId33" w:history="1">
        <w:r w:rsidRPr="00150454">
          <w:rPr>
            <w:rStyle w:val="Hyperlink"/>
            <w:szCs w:val="18"/>
          </w:rPr>
          <w:t>The Implementation of the Government Strategy for Cooperation with Civil Society for 2013-2016</w:t>
        </w:r>
      </w:hyperlink>
      <w:r>
        <w:rPr>
          <w:szCs w:val="18"/>
        </w:rPr>
        <w:t>. 2016, p. 10.</w:t>
      </w:r>
    </w:p>
  </w:footnote>
  <w:footnote w:id="39">
    <w:p w14:paraId="5EEDC154" w14:textId="77777777" w:rsidR="00B84854" w:rsidRDefault="00B84854" w:rsidP="00E56D93">
      <w:pPr>
        <w:pStyle w:val="FootnoteText"/>
      </w:pPr>
      <w:r>
        <w:rPr>
          <w:rStyle w:val="FootnoteReference"/>
        </w:rPr>
        <w:footnoteRef/>
      </w:r>
      <w:r>
        <w:t xml:space="preserve"> European Commission (EC). </w:t>
      </w:r>
      <w:hyperlink r:id="rId34" w:history="1">
        <w:r w:rsidRPr="001D2CAC">
          <w:rPr>
            <w:rStyle w:val="Hyperlink"/>
          </w:rPr>
          <w:t>Kosovo 2016 Progress Report</w:t>
        </w:r>
      </w:hyperlink>
      <w:r>
        <w:t>. November 9, 2016, p. 9.</w:t>
      </w:r>
    </w:p>
  </w:footnote>
  <w:footnote w:id="40">
    <w:p w14:paraId="43F37BCF" w14:textId="6B5359CC" w:rsidR="00B84854" w:rsidRDefault="00B84854">
      <w:pPr>
        <w:pStyle w:val="FootnoteText"/>
      </w:pPr>
      <w:r>
        <w:rPr>
          <w:rStyle w:val="FootnoteReference"/>
        </w:rPr>
        <w:footnoteRef/>
      </w:r>
      <w:r>
        <w:t xml:space="preserve"> European Commission (EC). </w:t>
      </w:r>
      <w:hyperlink r:id="rId35" w:history="1">
        <w:r w:rsidRPr="001D2CAC">
          <w:rPr>
            <w:rStyle w:val="Hyperlink"/>
          </w:rPr>
          <w:t>Kosovo 2016 Progress Report</w:t>
        </w:r>
      </w:hyperlink>
      <w:r>
        <w:t>. November 9, 2016, p. 4-5.</w:t>
      </w:r>
    </w:p>
  </w:footnote>
  <w:footnote w:id="41">
    <w:p w14:paraId="247326F8" w14:textId="50DD0D46" w:rsidR="00B84854" w:rsidRDefault="00B84854" w:rsidP="000D342B">
      <w:pPr>
        <w:pStyle w:val="FootnoteText"/>
      </w:pPr>
      <w:r>
        <w:rPr>
          <w:rStyle w:val="FootnoteReference"/>
        </w:rPr>
        <w:footnoteRef/>
      </w:r>
      <w:r>
        <w:t xml:space="preserve"> European Commission (EC). </w:t>
      </w:r>
      <w:hyperlink r:id="rId36" w:history="1">
        <w:r w:rsidRPr="001D2CAC">
          <w:rPr>
            <w:rStyle w:val="Hyperlink"/>
          </w:rPr>
          <w:t>Kosovo 2016 Progress Report</w:t>
        </w:r>
      </w:hyperlink>
      <w:r>
        <w:t>. November 9, 2016, p. 5-6.</w:t>
      </w:r>
    </w:p>
  </w:footnote>
  <w:footnote w:id="42">
    <w:p w14:paraId="3ACF5BDA" w14:textId="606DA228" w:rsidR="00B84854" w:rsidRDefault="00B84854">
      <w:pPr>
        <w:pStyle w:val="FootnoteText"/>
      </w:pPr>
      <w:r>
        <w:rPr>
          <w:rStyle w:val="FootnoteReference"/>
        </w:rPr>
        <w:footnoteRef/>
      </w:r>
      <w:r>
        <w:t xml:space="preserve"> </w:t>
      </w:r>
      <w:r w:rsidRPr="00673B25">
        <w:rPr>
          <w:szCs w:val="18"/>
        </w:rPr>
        <w:t>Office of Go</w:t>
      </w:r>
      <w:r w:rsidRPr="008139DD">
        <w:rPr>
          <w:szCs w:val="18"/>
        </w:rPr>
        <w:t xml:space="preserve">od Governance. </w:t>
      </w:r>
      <w:hyperlink r:id="rId37" w:history="1">
        <w:r w:rsidRPr="008139DD">
          <w:rPr>
            <w:rStyle w:val="Hyperlink"/>
            <w:szCs w:val="18"/>
          </w:rPr>
          <w:t>Government Strategy for Cooperation with Civil Society</w:t>
        </w:r>
      </w:hyperlink>
      <w:r w:rsidRPr="008139DD">
        <w:rPr>
          <w:szCs w:val="18"/>
        </w:rPr>
        <w:t>. 2013, p. 2</w:t>
      </w:r>
      <w:r>
        <w:rPr>
          <w:szCs w:val="18"/>
        </w:rPr>
        <w:t>0</w:t>
      </w:r>
      <w:r w:rsidRPr="008139DD">
        <w:rPr>
          <w:szCs w:val="18"/>
        </w:rPr>
        <w:t>.</w:t>
      </w:r>
    </w:p>
  </w:footnote>
  <w:footnote w:id="43">
    <w:p w14:paraId="44CECA0C" w14:textId="1FB74C6B" w:rsidR="00B84854" w:rsidRDefault="00B84854">
      <w:pPr>
        <w:pStyle w:val="FootnoteText"/>
      </w:pPr>
      <w:r>
        <w:rPr>
          <w:rStyle w:val="FootnoteReference"/>
        </w:rPr>
        <w:footnoteRef/>
      </w:r>
      <w:r>
        <w:t xml:space="preserve"> European Commission (EC). </w:t>
      </w:r>
      <w:hyperlink r:id="rId38" w:history="1">
        <w:r w:rsidRPr="001D2CAC">
          <w:rPr>
            <w:rStyle w:val="Hyperlink"/>
          </w:rPr>
          <w:t>Kosovo 2016 Progress Report</w:t>
        </w:r>
      </w:hyperlink>
      <w:r>
        <w:t>. November 9, 2016, p. 6.</w:t>
      </w:r>
    </w:p>
  </w:footnote>
  <w:footnote w:id="44">
    <w:p w14:paraId="7EDA5ECD" w14:textId="70659BAA" w:rsidR="00B84854" w:rsidRDefault="00B84854">
      <w:pPr>
        <w:pStyle w:val="FootnoteText"/>
      </w:pPr>
      <w:r>
        <w:rPr>
          <w:rStyle w:val="FootnoteReference"/>
        </w:rPr>
        <w:footnoteRef/>
      </w:r>
      <w:r>
        <w:t xml:space="preserve"> EC. </w:t>
      </w:r>
      <w:hyperlink r:id="rId39" w:history="1">
        <w:r w:rsidRPr="00844F65">
          <w:rPr>
            <w:rStyle w:val="Hyperlink"/>
          </w:rPr>
          <w:t>DG Enlargement Guidelines for EU Support to Civil Society in Enlargement Countries</w:t>
        </w:r>
      </w:hyperlink>
      <w:r>
        <w:t xml:space="preserve">. No date, p. 1. </w:t>
      </w:r>
    </w:p>
  </w:footnote>
  <w:footnote w:id="45">
    <w:p w14:paraId="6475D1CB" w14:textId="2E2BA44E" w:rsidR="00B84854" w:rsidRDefault="00B84854">
      <w:pPr>
        <w:pStyle w:val="FootnoteText"/>
      </w:pPr>
      <w:r>
        <w:rPr>
          <w:rStyle w:val="FootnoteReference"/>
        </w:rPr>
        <w:footnoteRef/>
      </w:r>
      <w:r>
        <w:t xml:space="preserve"> European Commission (EC). </w:t>
      </w:r>
      <w:hyperlink r:id="rId40" w:history="1">
        <w:r w:rsidRPr="001D2CAC">
          <w:rPr>
            <w:rStyle w:val="Hyperlink"/>
          </w:rPr>
          <w:t>Kosovo 2016 Progress Report</w:t>
        </w:r>
      </w:hyperlink>
      <w:r>
        <w:t>. November 9, 2016, p. 6.</w:t>
      </w:r>
    </w:p>
  </w:footnote>
  <w:footnote w:id="46">
    <w:p w14:paraId="48748ABA" w14:textId="38857541" w:rsidR="00B84854" w:rsidRDefault="00B84854">
      <w:pPr>
        <w:pStyle w:val="FootnoteText"/>
      </w:pPr>
      <w:r>
        <w:rPr>
          <w:rStyle w:val="FootnoteReference"/>
        </w:rPr>
        <w:footnoteRef/>
      </w:r>
      <w:r>
        <w:t xml:space="preserve"> EC. </w:t>
      </w:r>
      <w:hyperlink r:id="rId41" w:history="1">
        <w:r w:rsidRPr="00844F65">
          <w:rPr>
            <w:rStyle w:val="Hyperlink"/>
          </w:rPr>
          <w:t>DG Enlargement Guidelines for EU Support to Civil Society in Enlargement Countries</w:t>
        </w:r>
      </w:hyperlink>
      <w:r>
        <w:t>. No date, p. 2.</w:t>
      </w:r>
    </w:p>
  </w:footnote>
  <w:footnote w:id="47">
    <w:p w14:paraId="31BD8159" w14:textId="14ABA7DE" w:rsidR="00B84854" w:rsidRDefault="00B84854">
      <w:pPr>
        <w:pStyle w:val="FootnoteText"/>
      </w:pPr>
      <w:r>
        <w:rPr>
          <w:rStyle w:val="FootnoteReference"/>
        </w:rPr>
        <w:footnoteRef/>
      </w:r>
      <w:r>
        <w:t xml:space="preserve"> European Commission (EC). </w:t>
      </w:r>
      <w:hyperlink r:id="rId42" w:history="1">
        <w:r w:rsidRPr="001D2CAC">
          <w:rPr>
            <w:rStyle w:val="Hyperlink"/>
          </w:rPr>
          <w:t>Kosovo 2016 Progress Report</w:t>
        </w:r>
      </w:hyperlink>
      <w:r>
        <w:t>. November 9, 2016, p. 9.</w:t>
      </w:r>
    </w:p>
  </w:footnote>
  <w:footnote w:id="48">
    <w:p w14:paraId="0695ABB3" w14:textId="0A718B1E" w:rsidR="00B84854" w:rsidRDefault="00B84854">
      <w:pPr>
        <w:pStyle w:val="FootnoteText"/>
      </w:pPr>
      <w:r>
        <w:rPr>
          <w:rStyle w:val="FootnoteReference"/>
        </w:rPr>
        <w:footnoteRef/>
      </w:r>
      <w:r>
        <w:t xml:space="preserve"> EC. </w:t>
      </w:r>
      <w:hyperlink r:id="rId43" w:history="1">
        <w:r w:rsidRPr="00844F65">
          <w:rPr>
            <w:rStyle w:val="Hyperlink"/>
          </w:rPr>
          <w:t>DG Enlargement Guidelines for EU Support to Civil Society in Enlargement Countries</w:t>
        </w:r>
      </w:hyperlink>
      <w:r>
        <w:t>. No date, p. 3.</w:t>
      </w:r>
    </w:p>
  </w:footnote>
  <w:footnote w:id="49">
    <w:p w14:paraId="16A73D26" w14:textId="77777777" w:rsidR="00B84854" w:rsidRPr="001B43D5" w:rsidRDefault="00B84854" w:rsidP="00050789">
      <w:pPr>
        <w:pStyle w:val="FootnoteText"/>
        <w:rPr>
          <w:szCs w:val="17"/>
        </w:rPr>
      </w:pPr>
      <w:r w:rsidRPr="001B43D5">
        <w:rPr>
          <w:rStyle w:val="FootnoteReference"/>
          <w:szCs w:val="17"/>
        </w:rPr>
        <w:footnoteRef/>
      </w:r>
      <w:r w:rsidRPr="001B43D5">
        <w:rPr>
          <w:szCs w:val="17"/>
        </w:rPr>
        <w:t xml:space="preserve"> Republic of Kosovo. </w:t>
      </w:r>
      <w:r w:rsidRPr="001B43D5">
        <w:rPr>
          <w:rStyle w:val="Hyperlink"/>
          <w:szCs w:val="17"/>
        </w:rPr>
        <w:t>Program of the Government 2015-2018</w:t>
      </w:r>
      <w:r w:rsidRPr="001B43D5">
        <w:rPr>
          <w:szCs w:val="17"/>
        </w:rPr>
        <w:t xml:space="preserve">. February 2015, p. 5. </w:t>
      </w:r>
    </w:p>
  </w:footnote>
  <w:footnote w:id="50">
    <w:p w14:paraId="28E1A762" w14:textId="77777777" w:rsidR="00B84854" w:rsidRPr="001B43D5" w:rsidRDefault="00B84854" w:rsidP="00050789">
      <w:pPr>
        <w:pStyle w:val="FootnoteText"/>
        <w:rPr>
          <w:szCs w:val="17"/>
        </w:rPr>
      </w:pPr>
      <w:r w:rsidRPr="001B43D5">
        <w:rPr>
          <w:rStyle w:val="FootnoteReference"/>
          <w:szCs w:val="17"/>
        </w:rPr>
        <w:footnoteRef/>
      </w:r>
      <w:r w:rsidRPr="001B43D5">
        <w:rPr>
          <w:szCs w:val="17"/>
        </w:rPr>
        <w:t xml:space="preserve"> Republic of Kosovo. </w:t>
      </w:r>
      <w:hyperlink r:id="rId44" w:history="1">
        <w:r w:rsidRPr="001B43D5">
          <w:rPr>
            <w:rStyle w:val="Hyperlink"/>
            <w:szCs w:val="17"/>
          </w:rPr>
          <w:t>Program of the Government 2015-2018</w:t>
        </w:r>
      </w:hyperlink>
      <w:r w:rsidRPr="001B43D5">
        <w:rPr>
          <w:szCs w:val="17"/>
        </w:rPr>
        <w:t xml:space="preserve">. February 2015, p. 40. </w:t>
      </w:r>
    </w:p>
  </w:footnote>
  <w:footnote w:id="51">
    <w:p w14:paraId="73DF2680" w14:textId="77777777" w:rsidR="00B84854" w:rsidRPr="001B43D5" w:rsidRDefault="00B84854" w:rsidP="00050789">
      <w:pPr>
        <w:pStyle w:val="FootnoteText"/>
        <w:rPr>
          <w:szCs w:val="17"/>
        </w:rPr>
      </w:pPr>
      <w:r w:rsidRPr="001B43D5">
        <w:rPr>
          <w:rStyle w:val="FootnoteReference"/>
          <w:szCs w:val="17"/>
        </w:rPr>
        <w:footnoteRef/>
      </w:r>
      <w:r w:rsidRPr="001B43D5">
        <w:rPr>
          <w:szCs w:val="17"/>
        </w:rPr>
        <w:t xml:space="preserve"> Republic of Kosovo. </w:t>
      </w:r>
      <w:r w:rsidRPr="001B43D5">
        <w:rPr>
          <w:rStyle w:val="Hyperlink"/>
          <w:szCs w:val="17"/>
        </w:rPr>
        <w:t>Program of the Government 2015-2018</w:t>
      </w:r>
      <w:r w:rsidRPr="001B43D5">
        <w:rPr>
          <w:szCs w:val="17"/>
        </w:rPr>
        <w:t xml:space="preserve">. February 2015, p. 37. </w:t>
      </w:r>
    </w:p>
  </w:footnote>
  <w:footnote w:id="52">
    <w:p w14:paraId="52D4FCC7" w14:textId="77777777" w:rsidR="00B84854" w:rsidRPr="001B43D5" w:rsidRDefault="00B84854" w:rsidP="00050789">
      <w:pPr>
        <w:pStyle w:val="FootnoteText"/>
        <w:rPr>
          <w:szCs w:val="17"/>
        </w:rPr>
      </w:pPr>
      <w:r w:rsidRPr="001B43D5">
        <w:rPr>
          <w:rStyle w:val="FootnoteReference"/>
          <w:szCs w:val="17"/>
        </w:rPr>
        <w:footnoteRef/>
      </w:r>
      <w:r w:rsidRPr="001B43D5">
        <w:rPr>
          <w:szCs w:val="17"/>
        </w:rPr>
        <w:t xml:space="preserve"> Office of Prime Minister (OPM). </w:t>
      </w:r>
      <w:hyperlink r:id="rId45" w:history="1">
        <w:r w:rsidRPr="001B43D5">
          <w:rPr>
            <w:rStyle w:val="Hyperlink"/>
            <w:szCs w:val="17"/>
          </w:rPr>
          <w:t>National Development Strategy (NDS) 2016-2021</w:t>
        </w:r>
      </w:hyperlink>
      <w:r w:rsidRPr="001B43D5">
        <w:rPr>
          <w:szCs w:val="17"/>
        </w:rPr>
        <w:t xml:space="preserve">. January 2016, p. 55. </w:t>
      </w:r>
    </w:p>
  </w:footnote>
  <w:footnote w:id="53">
    <w:p w14:paraId="4FF236EF" w14:textId="77777777" w:rsidR="00B84854" w:rsidRPr="001B43D5" w:rsidRDefault="00B84854" w:rsidP="00050789">
      <w:pPr>
        <w:pStyle w:val="FootnoteText"/>
        <w:rPr>
          <w:szCs w:val="17"/>
        </w:rPr>
      </w:pPr>
      <w:r w:rsidRPr="001B43D5">
        <w:rPr>
          <w:rStyle w:val="FootnoteReference"/>
          <w:szCs w:val="17"/>
        </w:rPr>
        <w:footnoteRef/>
      </w:r>
      <w:r w:rsidRPr="001B43D5">
        <w:rPr>
          <w:szCs w:val="17"/>
        </w:rPr>
        <w:t xml:space="preserve"> Ministry of Public Administration. </w:t>
      </w:r>
      <w:hyperlink r:id="rId46" w:history="1">
        <w:r w:rsidRPr="001B43D5">
          <w:rPr>
            <w:rStyle w:val="Hyperlink"/>
            <w:rFonts w:cs="Arial"/>
            <w:szCs w:val="17"/>
          </w:rPr>
          <w:t>Strategy on Modernization of Public Administration</w:t>
        </w:r>
      </w:hyperlink>
      <w:r w:rsidRPr="001B43D5">
        <w:rPr>
          <w:szCs w:val="17"/>
        </w:rPr>
        <w:t>. 2015-2020. September 2015, p. 29</w:t>
      </w:r>
    </w:p>
  </w:footnote>
  <w:footnote w:id="54">
    <w:p w14:paraId="1F1E4CE2" w14:textId="77777777" w:rsidR="00B84854" w:rsidRPr="001B43D5" w:rsidRDefault="00B84854" w:rsidP="001B43D5">
      <w:pPr>
        <w:pStyle w:val="FootnoteText"/>
        <w:rPr>
          <w:szCs w:val="17"/>
        </w:rPr>
      </w:pPr>
      <w:r w:rsidRPr="001B43D5">
        <w:rPr>
          <w:rStyle w:val="FootnoteReference"/>
          <w:szCs w:val="17"/>
        </w:rPr>
        <w:footnoteRef/>
      </w:r>
      <w:r w:rsidRPr="001B43D5">
        <w:rPr>
          <w:szCs w:val="17"/>
        </w:rPr>
        <w:t xml:space="preserve"> Government. </w:t>
      </w:r>
      <w:hyperlink r:id="rId47" w:history="1">
        <w:r w:rsidRPr="001B43D5">
          <w:rPr>
            <w:rStyle w:val="Hyperlink"/>
            <w:szCs w:val="17"/>
          </w:rPr>
          <w:t>Better Regulation Strategy 2014-2020</w:t>
        </w:r>
      </w:hyperlink>
      <w:r w:rsidRPr="001B43D5">
        <w:rPr>
          <w:szCs w:val="17"/>
        </w:rPr>
        <w:t xml:space="preserve">. May 23, 2014, p. 3. </w:t>
      </w:r>
    </w:p>
  </w:footnote>
  <w:footnote w:id="55">
    <w:p w14:paraId="68784028" w14:textId="77777777" w:rsidR="00B84854" w:rsidRPr="001B43D5" w:rsidRDefault="00B84854" w:rsidP="001B43D5">
      <w:pPr>
        <w:pStyle w:val="FootnoteText"/>
        <w:rPr>
          <w:szCs w:val="17"/>
        </w:rPr>
      </w:pPr>
      <w:r w:rsidRPr="001B43D5">
        <w:rPr>
          <w:rStyle w:val="FootnoteReference"/>
          <w:szCs w:val="17"/>
        </w:rPr>
        <w:footnoteRef/>
      </w:r>
      <w:r w:rsidRPr="001B43D5">
        <w:rPr>
          <w:szCs w:val="17"/>
        </w:rPr>
        <w:t xml:space="preserve"> Government. </w:t>
      </w:r>
      <w:hyperlink r:id="rId48" w:history="1">
        <w:r w:rsidRPr="001B43D5">
          <w:rPr>
            <w:rStyle w:val="Hyperlink"/>
            <w:szCs w:val="17"/>
          </w:rPr>
          <w:t>Better Regulation Strategy 2014-2020</w:t>
        </w:r>
      </w:hyperlink>
      <w:r w:rsidRPr="001B43D5">
        <w:rPr>
          <w:szCs w:val="17"/>
        </w:rPr>
        <w:t>. May 23, 2014, p. 17.</w:t>
      </w:r>
    </w:p>
  </w:footnote>
  <w:footnote w:id="56">
    <w:p w14:paraId="1A324418" w14:textId="0ACA909D" w:rsidR="00B84854" w:rsidRPr="001B43D5" w:rsidRDefault="00B84854" w:rsidP="00050789">
      <w:pPr>
        <w:pStyle w:val="FootnoteText"/>
        <w:rPr>
          <w:szCs w:val="17"/>
        </w:rPr>
      </w:pPr>
      <w:r w:rsidRPr="001B43D5">
        <w:rPr>
          <w:rStyle w:val="FootnoteReference"/>
          <w:szCs w:val="17"/>
        </w:rPr>
        <w:footnoteRef/>
      </w:r>
      <w:r w:rsidRPr="001B43D5">
        <w:rPr>
          <w:szCs w:val="17"/>
        </w:rPr>
        <w:t xml:space="preserve"> Government. </w:t>
      </w:r>
      <w:hyperlink r:id="rId49" w:history="1">
        <w:r w:rsidRPr="001B43D5">
          <w:rPr>
            <w:rStyle w:val="Hyperlink"/>
            <w:rFonts w:cs="Arial"/>
            <w:szCs w:val="17"/>
          </w:rPr>
          <w:t>National Program for the Implementation of the Stabilization and Association Agreement</w:t>
        </w:r>
      </w:hyperlink>
      <w:r>
        <w:rPr>
          <w:szCs w:val="17"/>
        </w:rPr>
        <w:t>. March 2016, p. 26.</w:t>
      </w:r>
    </w:p>
  </w:footnote>
  <w:footnote w:id="57">
    <w:p w14:paraId="3106EFA5" w14:textId="77777777" w:rsidR="00B84854" w:rsidRDefault="00B84854" w:rsidP="00362DE2">
      <w:pPr>
        <w:pStyle w:val="FootnoteText"/>
      </w:pPr>
      <w:r>
        <w:rPr>
          <w:rStyle w:val="FootnoteReference"/>
        </w:rPr>
        <w:footnoteRef/>
      </w:r>
      <w:r>
        <w:t xml:space="preserve"> European Commission (EC). </w:t>
      </w:r>
      <w:hyperlink r:id="rId50" w:history="1">
        <w:r w:rsidRPr="00C768D7">
          <w:rPr>
            <w:rStyle w:val="Hyperlink"/>
          </w:rPr>
          <w:t>2016 Communication on EU Enlargement Policy</w:t>
        </w:r>
      </w:hyperlink>
      <w:r>
        <w:t>. November 9, 2016, p. 9.</w:t>
      </w:r>
    </w:p>
  </w:footnote>
  <w:footnote w:id="58">
    <w:p w14:paraId="7224643B" w14:textId="77777777" w:rsidR="00B84854" w:rsidRDefault="00B84854" w:rsidP="00362DE2">
      <w:pPr>
        <w:pStyle w:val="FootnoteText"/>
      </w:pPr>
      <w:r>
        <w:rPr>
          <w:rStyle w:val="FootnoteReference"/>
        </w:rPr>
        <w:footnoteRef/>
      </w:r>
      <w:r>
        <w:t xml:space="preserve"> European Commission (EC). </w:t>
      </w:r>
      <w:hyperlink r:id="rId51" w:history="1">
        <w:r w:rsidRPr="00C768D7">
          <w:rPr>
            <w:rStyle w:val="Hyperlink"/>
          </w:rPr>
          <w:t>2016 Communication on EU Enlargement Policy</w:t>
        </w:r>
      </w:hyperlink>
      <w:r>
        <w:t>. November 9, 2016, p. 10.</w:t>
      </w:r>
    </w:p>
  </w:footnote>
  <w:footnote w:id="59">
    <w:p w14:paraId="79261CB9" w14:textId="77777777" w:rsidR="00B84854" w:rsidRDefault="00B84854" w:rsidP="00362DE2">
      <w:pPr>
        <w:pStyle w:val="FootnoteText"/>
      </w:pPr>
      <w:r>
        <w:rPr>
          <w:rStyle w:val="FootnoteReference"/>
        </w:rPr>
        <w:footnoteRef/>
      </w:r>
      <w:r>
        <w:t xml:space="preserve"> European Commission (EC). </w:t>
      </w:r>
      <w:hyperlink r:id="rId52" w:history="1">
        <w:r w:rsidRPr="00C768D7">
          <w:rPr>
            <w:rStyle w:val="Hyperlink"/>
          </w:rPr>
          <w:t>2016 Communication on EU Enlargement Policy</w:t>
        </w:r>
      </w:hyperlink>
      <w:r>
        <w:t>. November 9, 2016, p. 13.</w:t>
      </w:r>
    </w:p>
  </w:footnote>
  <w:footnote w:id="60">
    <w:p w14:paraId="353C209F" w14:textId="77777777" w:rsidR="00B84854" w:rsidRDefault="00B84854" w:rsidP="00362DE2">
      <w:pPr>
        <w:pStyle w:val="FootnoteText"/>
      </w:pPr>
      <w:r w:rsidRPr="001B43D5">
        <w:rPr>
          <w:rStyle w:val="FootnoteReference"/>
          <w:szCs w:val="17"/>
        </w:rPr>
        <w:footnoteRef/>
      </w:r>
      <w:r w:rsidRPr="001B43D5">
        <w:rPr>
          <w:szCs w:val="17"/>
        </w:rPr>
        <w:t xml:space="preserve"> OECD. SIGMA – Support for Improvement in Governance and Management. </w:t>
      </w:r>
      <w:hyperlink r:id="rId53" w:history="1">
        <w:r w:rsidRPr="001B43D5">
          <w:rPr>
            <w:rStyle w:val="Hyperlink"/>
            <w:szCs w:val="17"/>
          </w:rPr>
          <w:t>Policy-Making Review in Kosovo</w:t>
        </w:r>
      </w:hyperlink>
      <w:r w:rsidRPr="001B43D5">
        <w:rPr>
          <w:szCs w:val="17"/>
        </w:rPr>
        <w:t>. January 27, 2015, p. 4.</w:t>
      </w:r>
      <w:r>
        <w:t xml:space="preserve"> </w:t>
      </w:r>
    </w:p>
  </w:footnote>
  <w:footnote w:id="61">
    <w:p w14:paraId="7A26776C" w14:textId="77777777" w:rsidR="00B84854" w:rsidRDefault="00B84854">
      <w:pPr>
        <w:pStyle w:val="FootnoteText"/>
      </w:pPr>
      <w:r>
        <w:rPr>
          <w:rStyle w:val="FootnoteReference"/>
        </w:rPr>
        <w:footnoteRef/>
      </w:r>
      <w:r>
        <w:t xml:space="preserve"> European Commission (EC). </w:t>
      </w:r>
      <w:hyperlink r:id="rId54" w:history="1">
        <w:r w:rsidRPr="00C768D7">
          <w:rPr>
            <w:rStyle w:val="Hyperlink"/>
          </w:rPr>
          <w:t>2016 Communication on EU Enlargement Policy</w:t>
        </w:r>
      </w:hyperlink>
      <w:r>
        <w:t>. November 9, 2016, p. 13.</w:t>
      </w:r>
    </w:p>
  </w:footnote>
  <w:footnote w:id="62">
    <w:p w14:paraId="30C0650B" w14:textId="77777777" w:rsidR="00B84854" w:rsidRDefault="00B84854">
      <w:pPr>
        <w:pStyle w:val="FootnoteText"/>
      </w:pPr>
      <w:r>
        <w:rPr>
          <w:rStyle w:val="FootnoteReference"/>
        </w:rPr>
        <w:footnoteRef/>
      </w:r>
      <w:r>
        <w:t xml:space="preserve"> </w:t>
      </w:r>
      <w:hyperlink r:id="rId55" w:history="1">
        <w:r w:rsidRPr="00D62038">
          <w:rPr>
            <w:rStyle w:val="Hyperlink"/>
          </w:rPr>
          <w:t>Stabilization and Association Agreement between Kosovo, on the one Part, and EU and EAEC, of Other Part</w:t>
        </w:r>
      </w:hyperlink>
      <w:r>
        <w:t xml:space="preserve">. p. 4.  </w:t>
      </w:r>
    </w:p>
  </w:footnote>
  <w:footnote w:id="63">
    <w:p w14:paraId="5FF125BE" w14:textId="77777777" w:rsidR="00B84854" w:rsidRPr="00A80750" w:rsidRDefault="00B84854" w:rsidP="00360BFA">
      <w:pPr>
        <w:pStyle w:val="FootnoteText"/>
      </w:pPr>
      <w:r>
        <w:rPr>
          <w:rStyle w:val="FootnoteReference"/>
        </w:rPr>
        <w:footnoteRef/>
      </w:r>
      <w:r>
        <w:t xml:space="preserve"> European Commission. </w:t>
      </w:r>
      <w:hyperlink r:id="rId56" w:history="1">
        <w:r w:rsidRPr="00837972">
          <w:rPr>
            <w:rStyle w:val="Hyperlink"/>
          </w:rPr>
          <w:t>EU Enlargement Strategy</w:t>
        </w:r>
      </w:hyperlink>
      <w:r>
        <w:t>. November 2015, p.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70062" w14:textId="54B607B6" w:rsidR="00B84854" w:rsidRPr="001E12CB" w:rsidRDefault="00B84854" w:rsidP="001E12CB">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F61"/>
    <w:multiLevelType w:val="multilevel"/>
    <w:tmpl w:val="890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5A70"/>
    <w:multiLevelType w:val="hybridMultilevel"/>
    <w:tmpl w:val="74A20DE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FB69B8"/>
    <w:multiLevelType w:val="hybridMultilevel"/>
    <w:tmpl w:val="33BC17B6"/>
    <w:lvl w:ilvl="0" w:tplc="4BC8AE7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24827"/>
    <w:multiLevelType w:val="hybridMultilevel"/>
    <w:tmpl w:val="145C78EE"/>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A48FE"/>
    <w:multiLevelType w:val="multilevel"/>
    <w:tmpl w:val="1BE6AC22"/>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3B39B4"/>
    <w:multiLevelType w:val="hybridMultilevel"/>
    <w:tmpl w:val="FBFCA6E6"/>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43099"/>
    <w:multiLevelType w:val="multilevel"/>
    <w:tmpl w:val="53D2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92E87"/>
    <w:multiLevelType w:val="multilevel"/>
    <w:tmpl w:val="65EE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D1CA4"/>
    <w:multiLevelType w:val="hybridMultilevel"/>
    <w:tmpl w:val="DD663BDA"/>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E27B8"/>
    <w:multiLevelType w:val="multilevel"/>
    <w:tmpl w:val="CD8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54E4D"/>
    <w:multiLevelType w:val="multilevel"/>
    <w:tmpl w:val="28AA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AA6128"/>
    <w:multiLevelType w:val="hybridMultilevel"/>
    <w:tmpl w:val="0F6AB568"/>
    <w:lvl w:ilvl="0" w:tplc="D942614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E61BC"/>
    <w:multiLevelType w:val="hybridMultilevel"/>
    <w:tmpl w:val="871A9450"/>
    <w:lvl w:ilvl="0" w:tplc="3C4CA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949C8"/>
    <w:multiLevelType w:val="hybridMultilevel"/>
    <w:tmpl w:val="6FC089CE"/>
    <w:lvl w:ilvl="0" w:tplc="3BCA0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A343E"/>
    <w:multiLevelType w:val="hybridMultilevel"/>
    <w:tmpl w:val="C2E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8307A"/>
    <w:multiLevelType w:val="hybridMultilevel"/>
    <w:tmpl w:val="B12EA70E"/>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A0BAF"/>
    <w:multiLevelType w:val="hybridMultilevel"/>
    <w:tmpl w:val="0BEE1F94"/>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30BCA"/>
    <w:multiLevelType w:val="hybridMultilevel"/>
    <w:tmpl w:val="5908D95E"/>
    <w:lvl w:ilvl="0" w:tplc="AB429DEE">
      <w:start w:val="4"/>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194063"/>
    <w:multiLevelType w:val="multilevel"/>
    <w:tmpl w:val="B422F3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4DA6979"/>
    <w:multiLevelType w:val="hybridMultilevel"/>
    <w:tmpl w:val="31BAF8C8"/>
    <w:lvl w:ilvl="0" w:tplc="3C4CA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64F2D"/>
    <w:multiLevelType w:val="hybridMultilevel"/>
    <w:tmpl w:val="5D248F76"/>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72E6E"/>
    <w:multiLevelType w:val="multilevel"/>
    <w:tmpl w:val="F370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71263"/>
    <w:multiLevelType w:val="hybridMultilevel"/>
    <w:tmpl w:val="FA52CB80"/>
    <w:lvl w:ilvl="0" w:tplc="0ADE2620">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B253A"/>
    <w:multiLevelType w:val="multilevel"/>
    <w:tmpl w:val="CACA4C4E"/>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B7E3F0B"/>
    <w:multiLevelType w:val="hybridMultilevel"/>
    <w:tmpl w:val="72882A5E"/>
    <w:lvl w:ilvl="0" w:tplc="A81CB932">
      <w:start w:val="1"/>
      <w:numFmt w:val="bullet"/>
      <w:lvlText w:val=""/>
      <w:lvlJc w:val="left"/>
      <w:pPr>
        <w:tabs>
          <w:tab w:val="num" w:pos="720"/>
        </w:tabs>
        <w:ind w:left="720" w:hanging="360"/>
      </w:pPr>
      <w:rPr>
        <w:rFonts w:ascii="Wingdings 3" w:hAnsi="Wingdings 3" w:hint="default"/>
      </w:rPr>
    </w:lvl>
    <w:lvl w:ilvl="1" w:tplc="3074174A" w:tentative="1">
      <w:start w:val="1"/>
      <w:numFmt w:val="bullet"/>
      <w:lvlText w:val=""/>
      <w:lvlJc w:val="left"/>
      <w:pPr>
        <w:tabs>
          <w:tab w:val="num" w:pos="1440"/>
        </w:tabs>
        <w:ind w:left="1440" w:hanging="360"/>
      </w:pPr>
      <w:rPr>
        <w:rFonts w:ascii="Wingdings 3" w:hAnsi="Wingdings 3" w:hint="default"/>
      </w:rPr>
    </w:lvl>
    <w:lvl w:ilvl="2" w:tplc="E1E6D770" w:tentative="1">
      <w:start w:val="1"/>
      <w:numFmt w:val="bullet"/>
      <w:lvlText w:val=""/>
      <w:lvlJc w:val="left"/>
      <w:pPr>
        <w:tabs>
          <w:tab w:val="num" w:pos="2160"/>
        </w:tabs>
        <w:ind w:left="2160" w:hanging="360"/>
      </w:pPr>
      <w:rPr>
        <w:rFonts w:ascii="Wingdings 3" w:hAnsi="Wingdings 3" w:hint="default"/>
      </w:rPr>
    </w:lvl>
    <w:lvl w:ilvl="3" w:tplc="5BF4FB6C" w:tentative="1">
      <w:start w:val="1"/>
      <w:numFmt w:val="bullet"/>
      <w:lvlText w:val=""/>
      <w:lvlJc w:val="left"/>
      <w:pPr>
        <w:tabs>
          <w:tab w:val="num" w:pos="2880"/>
        </w:tabs>
        <w:ind w:left="2880" w:hanging="360"/>
      </w:pPr>
      <w:rPr>
        <w:rFonts w:ascii="Wingdings 3" w:hAnsi="Wingdings 3" w:hint="default"/>
      </w:rPr>
    </w:lvl>
    <w:lvl w:ilvl="4" w:tplc="F8EAC894" w:tentative="1">
      <w:start w:val="1"/>
      <w:numFmt w:val="bullet"/>
      <w:lvlText w:val=""/>
      <w:lvlJc w:val="left"/>
      <w:pPr>
        <w:tabs>
          <w:tab w:val="num" w:pos="3600"/>
        </w:tabs>
        <w:ind w:left="3600" w:hanging="360"/>
      </w:pPr>
      <w:rPr>
        <w:rFonts w:ascii="Wingdings 3" w:hAnsi="Wingdings 3" w:hint="default"/>
      </w:rPr>
    </w:lvl>
    <w:lvl w:ilvl="5" w:tplc="5112AB86" w:tentative="1">
      <w:start w:val="1"/>
      <w:numFmt w:val="bullet"/>
      <w:lvlText w:val=""/>
      <w:lvlJc w:val="left"/>
      <w:pPr>
        <w:tabs>
          <w:tab w:val="num" w:pos="4320"/>
        </w:tabs>
        <w:ind w:left="4320" w:hanging="360"/>
      </w:pPr>
      <w:rPr>
        <w:rFonts w:ascii="Wingdings 3" w:hAnsi="Wingdings 3" w:hint="default"/>
      </w:rPr>
    </w:lvl>
    <w:lvl w:ilvl="6" w:tplc="CE9A9B0A" w:tentative="1">
      <w:start w:val="1"/>
      <w:numFmt w:val="bullet"/>
      <w:lvlText w:val=""/>
      <w:lvlJc w:val="left"/>
      <w:pPr>
        <w:tabs>
          <w:tab w:val="num" w:pos="5040"/>
        </w:tabs>
        <w:ind w:left="5040" w:hanging="360"/>
      </w:pPr>
      <w:rPr>
        <w:rFonts w:ascii="Wingdings 3" w:hAnsi="Wingdings 3" w:hint="default"/>
      </w:rPr>
    </w:lvl>
    <w:lvl w:ilvl="7" w:tplc="5B2652EE" w:tentative="1">
      <w:start w:val="1"/>
      <w:numFmt w:val="bullet"/>
      <w:lvlText w:val=""/>
      <w:lvlJc w:val="left"/>
      <w:pPr>
        <w:tabs>
          <w:tab w:val="num" w:pos="5760"/>
        </w:tabs>
        <w:ind w:left="5760" w:hanging="360"/>
      </w:pPr>
      <w:rPr>
        <w:rFonts w:ascii="Wingdings 3" w:hAnsi="Wingdings 3" w:hint="default"/>
      </w:rPr>
    </w:lvl>
    <w:lvl w:ilvl="8" w:tplc="0EF2B4E6" w:tentative="1">
      <w:start w:val="1"/>
      <w:numFmt w:val="bullet"/>
      <w:lvlText w:val=""/>
      <w:lvlJc w:val="left"/>
      <w:pPr>
        <w:tabs>
          <w:tab w:val="num" w:pos="6480"/>
        </w:tabs>
        <w:ind w:left="6480" w:hanging="360"/>
      </w:pPr>
      <w:rPr>
        <w:rFonts w:ascii="Wingdings 3" w:hAnsi="Wingdings 3" w:hint="default"/>
      </w:rPr>
    </w:lvl>
  </w:abstractNum>
  <w:abstractNum w:abstractNumId="25">
    <w:nsid w:val="6AF17B03"/>
    <w:multiLevelType w:val="hybridMultilevel"/>
    <w:tmpl w:val="EE62DD56"/>
    <w:lvl w:ilvl="0" w:tplc="1E9A3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82071"/>
    <w:multiLevelType w:val="hybridMultilevel"/>
    <w:tmpl w:val="74D44600"/>
    <w:lvl w:ilvl="0" w:tplc="3C4CA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D7981"/>
    <w:multiLevelType w:val="multilevel"/>
    <w:tmpl w:val="531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B1673"/>
    <w:multiLevelType w:val="hybridMultilevel"/>
    <w:tmpl w:val="422024D6"/>
    <w:lvl w:ilvl="0" w:tplc="4D0ADB72">
      <w:start w:val="2"/>
      <w:numFmt w:val="bullet"/>
      <w:lvlText w:val="-"/>
      <w:lvlJc w:val="left"/>
      <w:pPr>
        <w:ind w:left="410" w:hanging="360"/>
      </w:pPr>
      <w:rPr>
        <w:rFonts w:ascii="Calibri Light" w:eastAsiaTheme="minorHAnsi" w:hAnsi="Calibri Light" w:cs="Calibri Light"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9">
    <w:nsid w:val="7A486C28"/>
    <w:multiLevelType w:val="hybridMultilevel"/>
    <w:tmpl w:val="333A8F9A"/>
    <w:lvl w:ilvl="0" w:tplc="3C4CA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F37DEC"/>
    <w:multiLevelType w:val="hybridMultilevel"/>
    <w:tmpl w:val="94DA04C4"/>
    <w:lvl w:ilvl="0" w:tplc="B374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A131A"/>
    <w:multiLevelType w:val="hybridMultilevel"/>
    <w:tmpl w:val="897A9D24"/>
    <w:lvl w:ilvl="0" w:tplc="472CE408">
      <w:start w:val="4"/>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14"/>
  </w:num>
  <w:num w:numId="4">
    <w:abstractNumId w:val="11"/>
  </w:num>
  <w:num w:numId="5">
    <w:abstractNumId w:val="25"/>
  </w:num>
  <w:num w:numId="6">
    <w:abstractNumId w:val="28"/>
  </w:num>
  <w:num w:numId="7">
    <w:abstractNumId w:val="3"/>
  </w:num>
  <w:num w:numId="8">
    <w:abstractNumId w:val="22"/>
  </w:num>
  <w:num w:numId="9">
    <w:abstractNumId w:val="4"/>
  </w:num>
  <w:num w:numId="10">
    <w:abstractNumId w:val="5"/>
  </w:num>
  <w:num w:numId="11">
    <w:abstractNumId w:val="15"/>
  </w:num>
  <w:num w:numId="12">
    <w:abstractNumId w:val="20"/>
  </w:num>
  <w:num w:numId="13">
    <w:abstractNumId w:val="27"/>
  </w:num>
  <w:num w:numId="14">
    <w:abstractNumId w:val="9"/>
  </w:num>
  <w:num w:numId="15">
    <w:abstractNumId w:val="13"/>
  </w:num>
  <w:num w:numId="16">
    <w:abstractNumId w:val="23"/>
  </w:num>
  <w:num w:numId="17">
    <w:abstractNumId w:val="2"/>
  </w:num>
  <w:num w:numId="18">
    <w:abstractNumId w:val="18"/>
  </w:num>
  <w:num w:numId="19">
    <w:abstractNumId w:val="8"/>
  </w:num>
  <w:num w:numId="20">
    <w:abstractNumId w:val="31"/>
  </w:num>
  <w:num w:numId="21">
    <w:abstractNumId w:val="17"/>
  </w:num>
  <w:num w:numId="22">
    <w:abstractNumId w:val="24"/>
  </w:num>
  <w:num w:numId="23">
    <w:abstractNumId w:val="6"/>
  </w:num>
  <w:num w:numId="24">
    <w:abstractNumId w:val="7"/>
  </w:num>
  <w:num w:numId="25">
    <w:abstractNumId w:val="10"/>
  </w:num>
  <w:num w:numId="26">
    <w:abstractNumId w:val="21"/>
  </w:num>
  <w:num w:numId="27">
    <w:abstractNumId w:val="0"/>
  </w:num>
  <w:num w:numId="28">
    <w:abstractNumId w:val="1"/>
  </w:num>
  <w:num w:numId="29">
    <w:abstractNumId w:val="29"/>
  </w:num>
  <w:num w:numId="30">
    <w:abstractNumId w:val="12"/>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D9"/>
    <w:rsid w:val="000003E8"/>
    <w:rsid w:val="00002BBA"/>
    <w:rsid w:val="0000455F"/>
    <w:rsid w:val="00004F48"/>
    <w:rsid w:val="000067DE"/>
    <w:rsid w:val="00011A84"/>
    <w:rsid w:val="0001660A"/>
    <w:rsid w:val="00024E5D"/>
    <w:rsid w:val="00026AD8"/>
    <w:rsid w:val="00031719"/>
    <w:rsid w:val="00033C2F"/>
    <w:rsid w:val="000376B7"/>
    <w:rsid w:val="00037EC6"/>
    <w:rsid w:val="00042858"/>
    <w:rsid w:val="00042D85"/>
    <w:rsid w:val="00044338"/>
    <w:rsid w:val="00050789"/>
    <w:rsid w:val="000533DD"/>
    <w:rsid w:val="00056C22"/>
    <w:rsid w:val="00057756"/>
    <w:rsid w:val="000654FA"/>
    <w:rsid w:val="00071D88"/>
    <w:rsid w:val="00075445"/>
    <w:rsid w:val="00076DA7"/>
    <w:rsid w:val="000864DE"/>
    <w:rsid w:val="000B43BF"/>
    <w:rsid w:val="000C1195"/>
    <w:rsid w:val="000C49A4"/>
    <w:rsid w:val="000D1BE3"/>
    <w:rsid w:val="000D342B"/>
    <w:rsid w:val="000F701E"/>
    <w:rsid w:val="000F7EEB"/>
    <w:rsid w:val="00111E3B"/>
    <w:rsid w:val="00117A35"/>
    <w:rsid w:val="00126FC6"/>
    <w:rsid w:val="001326F1"/>
    <w:rsid w:val="0013497A"/>
    <w:rsid w:val="001402ED"/>
    <w:rsid w:val="00143EEA"/>
    <w:rsid w:val="0014431F"/>
    <w:rsid w:val="00150454"/>
    <w:rsid w:val="0015516E"/>
    <w:rsid w:val="00162848"/>
    <w:rsid w:val="0017075B"/>
    <w:rsid w:val="001819D3"/>
    <w:rsid w:val="001839E6"/>
    <w:rsid w:val="001844A0"/>
    <w:rsid w:val="00187328"/>
    <w:rsid w:val="001901EE"/>
    <w:rsid w:val="00191F0A"/>
    <w:rsid w:val="0019503A"/>
    <w:rsid w:val="001B0110"/>
    <w:rsid w:val="001B43D5"/>
    <w:rsid w:val="001C0F41"/>
    <w:rsid w:val="001D0E45"/>
    <w:rsid w:val="001D2CAC"/>
    <w:rsid w:val="001E12CB"/>
    <w:rsid w:val="001E7A1A"/>
    <w:rsid w:val="001F3B38"/>
    <w:rsid w:val="001F40AF"/>
    <w:rsid w:val="001F672F"/>
    <w:rsid w:val="001F7A94"/>
    <w:rsid w:val="0020367B"/>
    <w:rsid w:val="00205B24"/>
    <w:rsid w:val="00211F6A"/>
    <w:rsid w:val="002242DD"/>
    <w:rsid w:val="0022457E"/>
    <w:rsid w:val="00225310"/>
    <w:rsid w:val="002267FB"/>
    <w:rsid w:val="00227218"/>
    <w:rsid w:val="002403B3"/>
    <w:rsid w:val="00256432"/>
    <w:rsid w:val="0025779E"/>
    <w:rsid w:val="00257BAA"/>
    <w:rsid w:val="00265F62"/>
    <w:rsid w:val="00272AA1"/>
    <w:rsid w:val="002831DA"/>
    <w:rsid w:val="00283F26"/>
    <w:rsid w:val="002857E2"/>
    <w:rsid w:val="002A0882"/>
    <w:rsid w:val="002A1B6A"/>
    <w:rsid w:val="002A6EF4"/>
    <w:rsid w:val="002A6F09"/>
    <w:rsid w:val="002B1731"/>
    <w:rsid w:val="002B38B8"/>
    <w:rsid w:val="002B4B74"/>
    <w:rsid w:val="002C5BC8"/>
    <w:rsid w:val="002D373C"/>
    <w:rsid w:val="002D6CCD"/>
    <w:rsid w:val="002D7E5D"/>
    <w:rsid w:val="002E231B"/>
    <w:rsid w:val="002F0603"/>
    <w:rsid w:val="002F22F4"/>
    <w:rsid w:val="00303927"/>
    <w:rsid w:val="003040FE"/>
    <w:rsid w:val="00317BE4"/>
    <w:rsid w:val="00326BBD"/>
    <w:rsid w:val="00326FF6"/>
    <w:rsid w:val="00331DD5"/>
    <w:rsid w:val="003375A3"/>
    <w:rsid w:val="00340078"/>
    <w:rsid w:val="003418C0"/>
    <w:rsid w:val="00343F74"/>
    <w:rsid w:val="003450C4"/>
    <w:rsid w:val="00352895"/>
    <w:rsid w:val="0036075A"/>
    <w:rsid w:val="00360BFA"/>
    <w:rsid w:val="00362DE2"/>
    <w:rsid w:val="00364802"/>
    <w:rsid w:val="00380106"/>
    <w:rsid w:val="00384420"/>
    <w:rsid w:val="00387715"/>
    <w:rsid w:val="003939F9"/>
    <w:rsid w:val="00396DA3"/>
    <w:rsid w:val="003A1EF8"/>
    <w:rsid w:val="003A4423"/>
    <w:rsid w:val="003A5FCC"/>
    <w:rsid w:val="003C3617"/>
    <w:rsid w:val="003D2DC5"/>
    <w:rsid w:val="003D4C5D"/>
    <w:rsid w:val="003E0C6F"/>
    <w:rsid w:val="003E1FC5"/>
    <w:rsid w:val="003F223B"/>
    <w:rsid w:val="003F630A"/>
    <w:rsid w:val="0040445F"/>
    <w:rsid w:val="004059BA"/>
    <w:rsid w:val="00405F57"/>
    <w:rsid w:val="00407A65"/>
    <w:rsid w:val="00414DB4"/>
    <w:rsid w:val="00420D80"/>
    <w:rsid w:val="004220BE"/>
    <w:rsid w:val="0042221C"/>
    <w:rsid w:val="004241F1"/>
    <w:rsid w:val="004326C5"/>
    <w:rsid w:val="00443669"/>
    <w:rsid w:val="00444ED5"/>
    <w:rsid w:val="00453AA7"/>
    <w:rsid w:val="004560CE"/>
    <w:rsid w:val="004607C1"/>
    <w:rsid w:val="00463856"/>
    <w:rsid w:val="00463DDA"/>
    <w:rsid w:val="004745EE"/>
    <w:rsid w:val="00481067"/>
    <w:rsid w:val="00482D2A"/>
    <w:rsid w:val="00483975"/>
    <w:rsid w:val="004907DC"/>
    <w:rsid w:val="00490EB3"/>
    <w:rsid w:val="00494F24"/>
    <w:rsid w:val="00495B12"/>
    <w:rsid w:val="004B4EC3"/>
    <w:rsid w:val="004B7820"/>
    <w:rsid w:val="004C1170"/>
    <w:rsid w:val="004D0620"/>
    <w:rsid w:val="004D2DFC"/>
    <w:rsid w:val="004D2FA0"/>
    <w:rsid w:val="004D3915"/>
    <w:rsid w:val="004D6E32"/>
    <w:rsid w:val="004E03E3"/>
    <w:rsid w:val="004E70EA"/>
    <w:rsid w:val="004F5EDC"/>
    <w:rsid w:val="004F6A33"/>
    <w:rsid w:val="005017C2"/>
    <w:rsid w:val="005038D2"/>
    <w:rsid w:val="005069CE"/>
    <w:rsid w:val="00514D90"/>
    <w:rsid w:val="00524AD0"/>
    <w:rsid w:val="00526638"/>
    <w:rsid w:val="00532A94"/>
    <w:rsid w:val="0053765B"/>
    <w:rsid w:val="00541363"/>
    <w:rsid w:val="005428EF"/>
    <w:rsid w:val="00543362"/>
    <w:rsid w:val="00560EC8"/>
    <w:rsid w:val="00565DAE"/>
    <w:rsid w:val="00572609"/>
    <w:rsid w:val="00573865"/>
    <w:rsid w:val="00577AA0"/>
    <w:rsid w:val="00584BEB"/>
    <w:rsid w:val="00586982"/>
    <w:rsid w:val="00587636"/>
    <w:rsid w:val="005914CF"/>
    <w:rsid w:val="00594DE3"/>
    <w:rsid w:val="005B33D5"/>
    <w:rsid w:val="005B7856"/>
    <w:rsid w:val="005C1759"/>
    <w:rsid w:val="005C5DD5"/>
    <w:rsid w:val="005D33C9"/>
    <w:rsid w:val="005D4E93"/>
    <w:rsid w:val="005E44EE"/>
    <w:rsid w:val="005F0909"/>
    <w:rsid w:val="0060143E"/>
    <w:rsid w:val="0060606F"/>
    <w:rsid w:val="006168EC"/>
    <w:rsid w:val="00620D97"/>
    <w:rsid w:val="00626065"/>
    <w:rsid w:val="00627132"/>
    <w:rsid w:val="00646304"/>
    <w:rsid w:val="006464FB"/>
    <w:rsid w:val="006469E9"/>
    <w:rsid w:val="00646C89"/>
    <w:rsid w:val="00656ACD"/>
    <w:rsid w:val="00656E3F"/>
    <w:rsid w:val="006570AE"/>
    <w:rsid w:val="0066101F"/>
    <w:rsid w:val="00670449"/>
    <w:rsid w:val="00671C65"/>
    <w:rsid w:val="00681217"/>
    <w:rsid w:val="006824EE"/>
    <w:rsid w:val="006829CB"/>
    <w:rsid w:val="006854D7"/>
    <w:rsid w:val="006862DD"/>
    <w:rsid w:val="00686B26"/>
    <w:rsid w:val="00691396"/>
    <w:rsid w:val="0069490C"/>
    <w:rsid w:val="00695896"/>
    <w:rsid w:val="006958C8"/>
    <w:rsid w:val="006962C3"/>
    <w:rsid w:val="006A2654"/>
    <w:rsid w:val="006A307F"/>
    <w:rsid w:val="006B20B1"/>
    <w:rsid w:val="006B4C84"/>
    <w:rsid w:val="006B6D61"/>
    <w:rsid w:val="006C50D9"/>
    <w:rsid w:val="006D4951"/>
    <w:rsid w:val="006F0DED"/>
    <w:rsid w:val="006F33CB"/>
    <w:rsid w:val="006F4AEE"/>
    <w:rsid w:val="0070044A"/>
    <w:rsid w:val="00701EC5"/>
    <w:rsid w:val="0070452A"/>
    <w:rsid w:val="00705AAD"/>
    <w:rsid w:val="00711C11"/>
    <w:rsid w:val="0071792A"/>
    <w:rsid w:val="00717D0D"/>
    <w:rsid w:val="00720A4B"/>
    <w:rsid w:val="00727761"/>
    <w:rsid w:val="007310FD"/>
    <w:rsid w:val="00743499"/>
    <w:rsid w:val="007562F7"/>
    <w:rsid w:val="00757212"/>
    <w:rsid w:val="007752F1"/>
    <w:rsid w:val="00776244"/>
    <w:rsid w:val="00782106"/>
    <w:rsid w:val="00783725"/>
    <w:rsid w:val="007A1055"/>
    <w:rsid w:val="007A39BF"/>
    <w:rsid w:val="007B2602"/>
    <w:rsid w:val="007C017C"/>
    <w:rsid w:val="007C15AC"/>
    <w:rsid w:val="007C43D0"/>
    <w:rsid w:val="007C7EFF"/>
    <w:rsid w:val="007D0DEA"/>
    <w:rsid w:val="007D3612"/>
    <w:rsid w:val="007D4EDB"/>
    <w:rsid w:val="007D5286"/>
    <w:rsid w:val="007D552C"/>
    <w:rsid w:val="007D7115"/>
    <w:rsid w:val="007E6DFC"/>
    <w:rsid w:val="007F5001"/>
    <w:rsid w:val="00800C57"/>
    <w:rsid w:val="008026E1"/>
    <w:rsid w:val="00802C91"/>
    <w:rsid w:val="00813B32"/>
    <w:rsid w:val="00816B30"/>
    <w:rsid w:val="00816E9D"/>
    <w:rsid w:val="008362F0"/>
    <w:rsid w:val="00840337"/>
    <w:rsid w:val="00844F65"/>
    <w:rsid w:val="00873EE7"/>
    <w:rsid w:val="008754F1"/>
    <w:rsid w:val="00881A08"/>
    <w:rsid w:val="00882935"/>
    <w:rsid w:val="00884E4A"/>
    <w:rsid w:val="00885D9D"/>
    <w:rsid w:val="00895A30"/>
    <w:rsid w:val="00897DFD"/>
    <w:rsid w:val="008A163F"/>
    <w:rsid w:val="008A42B1"/>
    <w:rsid w:val="008A49E3"/>
    <w:rsid w:val="008C1910"/>
    <w:rsid w:val="008C3227"/>
    <w:rsid w:val="008C659D"/>
    <w:rsid w:val="008D73D1"/>
    <w:rsid w:val="008E01DB"/>
    <w:rsid w:val="008E1A5F"/>
    <w:rsid w:val="008F3BAF"/>
    <w:rsid w:val="009001F9"/>
    <w:rsid w:val="00900E3F"/>
    <w:rsid w:val="00907367"/>
    <w:rsid w:val="00923A4B"/>
    <w:rsid w:val="00927988"/>
    <w:rsid w:val="00936486"/>
    <w:rsid w:val="00937A67"/>
    <w:rsid w:val="00945A2C"/>
    <w:rsid w:val="0094707C"/>
    <w:rsid w:val="0095048E"/>
    <w:rsid w:val="00957857"/>
    <w:rsid w:val="009649F0"/>
    <w:rsid w:val="009659D6"/>
    <w:rsid w:val="0096695A"/>
    <w:rsid w:val="00973813"/>
    <w:rsid w:val="009739B4"/>
    <w:rsid w:val="00981A40"/>
    <w:rsid w:val="00987AD2"/>
    <w:rsid w:val="00991582"/>
    <w:rsid w:val="00995245"/>
    <w:rsid w:val="00997B91"/>
    <w:rsid w:val="009A084A"/>
    <w:rsid w:val="009A6C6C"/>
    <w:rsid w:val="009B0468"/>
    <w:rsid w:val="009B1756"/>
    <w:rsid w:val="009B7487"/>
    <w:rsid w:val="009C48B5"/>
    <w:rsid w:val="009D4ADA"/>
    <w:rsid w:val="009D633E"/>
    <w:rsid w:val="009D6575"/>
    <w:rsid w:val="009E0E3D"/>
    <w:rsid w:val="009F43A2"/>
    <w:rsid w:val="009F47D6"/>
    <w:rsid w:val="009F7836"/>
    <w:rsid w:val="00A05146"/>
    <w:rsid w:val="00A064ED"/>
    <w:rsid w:val="00A21991"/>
    <w:rsid w:val="00A2295E"/>
    <w:rsid w:val="00A22A42"/>
    <w:rsid w:val="00A341EC"/>
    <w:rsid w:val="00A35D7C"/>
    <w:rsid w:val="00A6156A"/>
    <w:rsid w:val="00A61967"/>
    <w:rsid w:val="00A64359"/>
    <w:rsid w:val="00A703C5"/>
    <w:rsid w:val="00A712CB"/>
    <w:rsid w:val="00A73ACC"/>
    <w:rsid w:val="00A763F2"/>
    <w:rsid w:val="00A809B6"/>
    <w:rsid w:val="00A8141E"/>
    <w:rsid w:val="00A8592F"/>
    <w:rsid w:val="00A93B5C"/>
    <w:rsid w:val="00A945A8"/>
    <w:rsid w:val="00A97811"/>
    <w:rsid w:val="00AA18DE"/>
    <w:rsid w:val="00AA5A3E"/>
    <w:rsid w:val="00AB0F9C"/>
    <w:rsid w:val="00AB3174"/>
    <w:rsid w:val="00AB4287"/>
    <w:rsid w:val="00AC474B"/>
    <w:rsid w:val="00AC4F63"/>
    <w:rsid w:val="00AC62E8"/>
    <w:rsid w:val="00AD15D9"/>
    <w:rsid w:val="00AD2205"/>
    <w:rsid w:val="00AD5129"/>
    <w:rsid w:val="00AE42C1"/>
    <w:rsid w:val="00AF2C68"/>
    <w:rsid w:val="00B017C6"/>
    <w:rsid w:val="00B03BA5"/>
    <w:rsid w:val="00B06BF5"/>
    <w:rsid w:val="00B17D3C"/>
    <w:rsid w:val="00B24A8D"/>
    <w:rsid w:val="00B306A4"/>
    <w:rsid w:val="00B3271A"/>
    <w:rsid w:val="00B33288"/>
    <w:rsid w:val="00B412C0"/>
    <w:rsid w:val="00B43410"/>
    <w:rsid w:val="00B56016"/>
    <w:rsid w:val="00B6362B"/>
    <w:rsid w:val="00B84854"/>
    <w:rsid w:val="00B958A1"/>
    <w:rsid w:val="00B973E0"/>
    <w:rsid w:val="00BA17CD"/>
    <w:rsid w:val="00BA6E93"/>
    <w:rsid w:val="00BB2A73"/>
    <w:rsid w:val="00BB6C95"/>
    <w:rsid w:val="00BC14D3"/>
    <w:rsid w:val="00BC75CB"/>
    <w:rsid w:val="00BD5F51"/>
    <w:rsid w:val="00BE065D"/>
    <w:rsid w:val="00BE0CD0"/>
    <w:rsid w:val="00BF0239"/>
    <w:rsid w:val="00BF6776"/>
    <w:rsid w:val="00C01B92"/>
    <w:rsid w:val="00C139F8"/>
    <w:rsid w:val="00C16C35"/>
    <w:rsid w:val="00C200EF"/>
    <w:rsid w:val="00C22C82"/>
    <w:rsid w:val="00C24480"/>
    <w:rsid w:val="00C25FBB"/>
    <w:rsid w:val="00C26B9B"/>
    <w:rsid w:val="00C327C2"/>
    <w:rsid w:val="00C32C82"/>
    <w:rsid w:val="00C4226C"/>
    <w:rsid w:val="00C42B5E"/>
    <w:rsid w:val="00C513E6"/>
    <w:rsid w:val="00C53187"/>
    <w:rsid w:val="00C60D1F"/>
    <w:rsid w:val="00C653F5"/>
    <w:rsid w:val="00C761BB"/>
    <w:rsid w:val="00C768D7"/>
    <w:rsid w:val="00C8057E"/>
    <w:rsid w:val="00C854D6"/>
    <w:rsid w:val="00C861CC"/>
    <w:rsid w:val="00C86E76"/>
    <w:rsid w:val="00C87B1A"/>
    <w:rsid w:val="00CB0EB2"/>
    <w:rsid w:val="00CB3895"/>
    <w:rsid w:val="00CB6469"/>
    <w:rsid w:val="00CC1839"/>
    <w:rsid w:val="00CC4491"/>
    <w:rsid w:val="00CD2A2B"/>
    <w:rsid w:val="00CD537A"/>
    <w:rsid w:val="00CF4E71"/>
    <w:rsid w:val="00D013BA"/>
    <w:rsid w:val="00D06C90"/>
    <w:rsid w:val="00D12620"/>
    <w:rsid w:val="00D176D9"/>
    <w:rsid w:val="00D31BF2"/>
    <w:rsid w:val="00D33933"/>
    <w:rsid w:val="00D36242"/>
    <w:rsid w:val="00D36D11"/>
    <w:rsid w:val="00D54B09"/>
    <w:rsid w:val="00D563DA"/>
    <w:rsid w:val="00D56B18"/>
    <w:rsid w:val="00D616A4"/>
    <w:rsid w:val="00D62038"/>
    <w:rsid w:val="00D648A0"/>
    <w:rsid w:val="00D64DBA"/>
    <w:rsid w:val="00D657FC"/>
    <w:rsid w:val="00D67F40"/>
    <w:rsid w:val="00D71B49"/>
    <w:rsid w:val="00D807FF"/>
    <w:rsid w:val="00D83322"/>
    <w:rsid w:val="00D9338E"/>
    <w:rsid w:val="00DA1B77"/>
    <w:rsid w:val="00DA31DF"/>
    <w:rsid w:val="00DA4AAC"/>
    <w:rsid w:val="00DA4ACD"/>
    <w:rsid w:val="00DA7244"/>
    <w:rsid w:val="00DB77F3"/>
    <w:rsid w:val="00DC0A65"/>
    <w:rsid w:val="00DC376B"/>
    <w:rsid w:val="00DC5657"/>
    <w:rsid w:val="00DC6BF3"/>
    <w:rsid w:val="00DC7F33"/>
    <w:rsid w:val="00DD1A16"/>
    <w:rsid w:val="00DD784C"/>
    <w:rsid w:val="00E05A4F"/>
    <w:rsid w:val="00E10876"/>
    <w:rsid w:val="00E153BE"/>
    <w:rsid w:val="00E20E1A"/>
    <w:rsid w:val="00E310DE"/>
    <w:rsid w:val="00E379E5"/>
    <w:rsid w:val="00E40CCC"/>
    <w:rsid w:val="00E4259F"/>
    <w:rsid w:val="00E4322D"/>
    <w:rsid w:val="00E4465B"/>
    <w:rsid w:val="00E56D93"/>
    <w:rsid w:val="00E5790F"/>
    <w:rsid w:val="00E61731"/>
    <w:rsid w:val="00E62DD4"/>
    <w:rsid w:val="00E72B50"/>
    <w:rsid w:val="00E741B8"/>
    <w:rsid w:val="00E76430"/>
    <w:rsid w:val="00E77B74"/>
    <w:rsid w:val="00E91365"/>
    <w:rsid w:val="00EA5852"/>
    <w:rsid w:val="00EA5C82"/>
    <w:rsid w:val="00EB3EFB"/>
    <w:rsid w:val="00EB5187"/>
    <w:rsid w:val="00EB5581"/>
    <w:rsid w:val="00EB5C98"/>
    <w:rsid w:val="00EB740D"/>
    <w:rsid w:val="00EC0D48"/>
    <w:rsid w:val="00EE68EC"/>
    <w:rsid w:val="00EF42BA"/>
    <w:rsid w:val="00EF6335"/>
    <w:rsid w:val="00F01978"/>
    <w:rsid w:val="00F02106"/>
    <w:rsid w:val="00F0530F"/>
    <w:rsid w:val="00F170CC"/>
    <w:rsid w:val="00F26377"/>
    <w:rsid w:val="00F33A16"/>
    <w:rsid w:val="00F375B4"/>
    <w:rsid w:val="00F46BCD"/>
    <w:rsid w:val="00F5013F"/>
    <w:rsid w:val="00F536AD"/>
    <w:rsid w:val="00F54985"/>
    <w:rsid w:val="00F600A6"/>
    <w:rsid w:val="00F61E7B"/>
    <w:rsid w:val="00F65AD5"/>
    <w:rsid w:val="00F71C4B"/>
    <w:rsid w:val="00F731ED"/>
    <w:rsid w:val="00F76C90"/>
    <w:rsid w:val="00F851D1"/>
    <w:rsid w:val="00F85EFF"/>
    <w:rsid w:val="00F94FB2"/>
    <w:rsid w:val="00FA1388"/>
    <w:rsid w:val="00FB74A1"/>
    <w:rsid w:val="00FB79C4"/>
    <w:rsid w:val="00FC0D84"/>
    <w:rsid w:val="00FC609B"/>
    <w:rsid w:val="00FC7A3A"/>
    <w:rsid w:val="00FC7B89"/>
    <w:rsid w:val="00FE20A0"/>
    <w:rsid w:val="00FE7CC4"/>
    <w:rsid w:val="00FF1F09"/>
    <w:rsid w:val="00FF2E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0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after="0" w:line="240" w:lineRule="auto"/>
      <w:contextualSpacing/>
      <w:jc w:val="both"/>
    </w:pPr>
    <w:rPr>
      <w:rFonts w:ascii="Segoe UI Semilight" w:hAnsi="Segoe UI Semilight"/>
      <w:sz w:val="20"/>
    </w:rPr>
  </w:style>
  <w:style w:type="paragraph" w:styleId="Heading1">
    <w:name w:val="heading 1"/>
    <w:basedOn w:val="Normal"/>
    <w:next w:val="Normal"/>
    <w:link w:val="Heading1Char"/>
    <w:uiPriority w:val="9"/>
    <w:qFormat/>
    <w:rsid w:val="006F33CB"/>
    <w:pPr>
      <w:keepNext/>
      <w:keepLines/>
      <w:spacing w:before="120" w:after="120"/>
      <w:outlineLvl w:val="0"/>
    </w:pPr>
    <w:rPr>
      <w:rFonts w:eastAsiaTheme="majorEastAsia" w:cstheme="majorBidi"/>
      <w:color w:val="0079A4"/>
      <w:sz w:val="28"/>
      <w:szCs w:val="32"/>
    </w:rPr>
  </w:style>
  <w:style w:type="paragraph" w:styleId="Heading2">
    <w:name w:val="heading 2"/>
    <w:basedOn w:val="Normal"/>
    <w:next w:val="Normal"/>
    <w:link w:val="Heading2Char"/>
    <w:uiPriority w:val="9"/>
    <w:unhideWhenUsed/>
    <w:qFormat/>
    <w:rsid w:val="006F33CB"/>
    <w:pPr>
      <w:keepNext/>
      <w:keepLines/>
      <w:spacing w:before="120" w:after="120"/>
      <w:outlineLvl w:val="1"/>
    </w:pPr>
    <w:rPr>
      <w:rFonts w:eastAsiaTheme="majorEastAsia"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705AAD"/>
    <w:pPr>
      <w:outlineLvl w:val="2"/>
    </w:pPr>
    <w:rPr>
      <w:rFonts w:cs="Calibri Light"/>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60D1F"/>
    <w:pPr>
      <w:jc w:val="center"/>
    </w:pPr>
    <w:rPr>
      <w:rFonts w:eastAsiaTheme="majorEastAsia" w:cstheme="majorBidi"/>
      <w:spacing w:val="-10"/>
      <w:kern w:val="28"/>
      <w:sz w:val="28"/>
      <w:szCs w:val="56"/>
    </w:rPr>
  </w:style>
  <w:style w:type="character" w:customStyle="1" w:styleId="TitleChar">
    <w:name w:val="Title Char"/>
    <w:basedOn w:val="DefaultParagraphFont"/>
    <w:link w:val="Title"/>
    <w:rsid w:val="00C60D1F"/>
    <w:rPr>
      <w:rFonts w:ascii="Calibri Light" w:eastAsiaTheme="majorEastAsia" w:hAnsi="Calibri Light" w:cstheme="majorBidi"/>
      <w:spacing w:val="-10"/>
      <w:kern w:val="28"/>
      <w:sz w:val="28"/>
      <w:szCs w:val="56"/>
    </w:rPr>
  </w:style>
  <w:style w:type="character" w:customStyle="1" w:styleId="Heading1Char">
    <w:name w:val="Heading 1 Char"/>
    <w:basedOn w:val="DefaultParagraphFont"/>
    <w:link w:val="Heading1"/>
    <w:uiPriority w:val="9"/>
    <w:rsid w:val="006F33CB"/>
    <w:rPr>
      <w:rFonts w:ascii="Calibri Light" w:eastAsiaTheme="majorEastAsia" w:hAnsi="Calibri Light" w:cstheme="majorBidi"/>
      <w:color w:val="0079A4"/>
      <w:sz w:val="28"/>
      <w:szCs w:val="32"/>
    </w:rPr>
  </w:style>
  <w:style w:type="character" w:customStyle="1" w:styleId="Heading2Char">
    <w:name w:val="Heading 2 Char"/>
    <w:basedOn w:val="DefaultParagraphFont"/>
    <w:link w:val="Heading2"/>
    <w:uiPriority w:val="9"/>
    <w:rsid w:val="006F33CB"/>
    <w:rPr>
      <w:rFonts w:ascii="Calibri Light" w:eastAsiaTheme="majorEastAsia" w:hAnsi="Calibri Light" w:cstheme="majorBidi"/>
      <w:color w:val="365F91" w:themeColor="accent1" w:themeShade="BF"/>
      <w:sz w:val="24"/>
      <w:szCs w:val="26"/>
    </w:rPr>
  </w:style>
  <w:style w:type="paragraph" w:styleId="ListParagraph">
    <w:name w:val="List Paragraph"/>
    <w:basedOn w:val="Normal"/>
    <w:uiPriority w:val="34"/>
    <w:qFormat/>
    <w:rsid w:val="006F33CB"/>
    <w:pPr>
      <w:ind w:left="720"/>
    </w:pPr>
  </w:style>
  <w:style w:type="table" w:customStyle="1" w:styleId="PlainTable21">
    <w:name w:val="Plain Table 21"/>
    <w:basedOn w:val="TableNormal"/>
    <w:uiPriority w:val="42"/>
    <w:rsid w:val="00E432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03927"/>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
    <w:basedOn w:val="Normal"/>
    <w:link w:val="FootnoteTextChar"/>
    <w:uiPriority w:val="99"/>
    <w:unhideWhenUsed/>
    <w:qFormat/>
    <w:rsid w:val="00004F48"/>
    <w:pPr>
      <w:contextualSpacing w:val="0"/>
    </w:pPr>
    <w:rPr>
      <w:sz w:val="17"/>
      <w:szCs w:val="20"/>
      <w:lang w:val="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004F48"/>
    <w:rPr>
      <w:rFonts w:ascii="Segoe UI Semilight" w:hAnsi="Segoe UI Semilight"/>
      <w:sz w:val="17"/>
      <w:szCs w:val="20"/>
      <w:lang w:val="en-US"/>
    </w:rPr>
  </w:style>
  <w:style w:type="character" w:styleId="FootnoteReference">
    <w:name w:val="footnote reference"/>
    <w:basedOn w:val="DefaultParagraphFont"/>
    <w:uiPriority w:val="99"/>
    <w:semiHidden/>
    <w:unhideWhenUsed/>
    <w:qFormat/>
    <w:rsid w:val="004D0620"/>
    <w:rPr>
      <w:vertAlign w:val="superscript"/>
    </w:rPr>
  </w:style>
  <w:style w:type="character" w:styleId="FollowedHyperlink">
    <w:name w:val="FollowedHyperlink"/>
    <w:basedOn w:val="DefaultParagraphFont"/>
    <w:uiPriority w:val="99"/>
    <w:semiHidden/>
    <w:unhideWhenUsed/>
    <w:rsid w:val="00743499"/>
    <w:rPr>
      <w:color w:val="800080" w:themeColor="followedHyperlink"/>
      <w:u w:val="single"/>
    </w:rPr>
  </w:style>
  <w:style w:type="paragraph" w:styleId="Quote">
    <w:name w:val="Quote"/>
    <w:basedOn w:val="Normal"/>
    <w:next w:val="Normal"/>
    <w:link w:val="QuoteChar"/>
    <w:uiPriority w:val="29"/>
    <w:qFormat/>
    <w:rsid w:val="0022457E"/>
    <w:pPr>
      <w:spacing w:before="200" w:after="160"/>
      <w:ind w:left="864" w:right="864"/>
    </w:pPr>
    <w:rPr>
      <w:iCs/>
      <w:color w:val="404040" w:themeColor="text1" w:themeTint="BF"/>
      <w:sz w:val="19"/>
    </w:rPr>
  </w:style>
  <w:style w:type="character" w:customStyle="1" w:styleId="QuoteChar">
    <w:name w:val="Quote Char"/>
    <w:basedOn w:val="DefaultParagraphFont"/>
    <w:link w:val="Quote"/>
    <w:uiPriority w:val="29"/>
    <w:rsid w:val="0022457E"/>
    <w:rPr>
      <w:rFonts w:ascii="Calibri Light" w:hAnsi="Calibri Light"/>
      <w:iCs/>
      <w:color w:val="404040" w:themeColor="text1" w:themeTint="BF"/>
      <w:sz w:val="19"/>
    </w:rPr>
  </w:style>
  <w:style w:type="character" w:customStyle="1" w:styleId="UnresolvedMention1">
    <w:name w:val="Unresolved Mention1"/>
    <w:basedOn w:val="DefaultParagraphFont"/>
    <w:uiPriority w:val="99"/>
    <w:semiHidden/>
    <w:unhideWhenUsed/>
    <w:rsid w:val="00897DFD"/>
    <w:rPr>
      <w:color w:val="808080"/>
      <w:shd w:val="clear" w:color="auto" w:fill="E6E6E6"/>
    </w:rPr>
  </w:style>
  <w:style w:type="paragraph" w:styleId="Header">
    <w:name w:val="header"/>
    <w:basedOn w:val="Normal"/>
    <w:link w:val="HeaderChar"/>
    <w:uiPriority w:val="99"/>
    <w:unhideWhenUsed/>
    <w:rsid w:val="006854D7"/>
    <w:pPr>
      <w:tabs>
        <w:tab w:val="center" w:pos="4680"/>
        <w:tab w:val="right" w:pos="9360"/>
      </w:tabs>
    </w:pPr>
  </w:style>
  <w:style w:type="character" w:customStyle="1" w:styleId="HeaderChar">
    <w:name w:val="Header Char"/>
    <w:basedOn w:val="DefaultParagraphFont"/>
    <w:link w:val="Header"/>
    <w:uiPriority w:val="99"/>
    <w:rsid w:val="006854D7"/>
    <w:rPr>
      <w:rFonts w:ascii="Calibri Light" w:hAnsi="Calibri Light"/>
      <w:sz w:val="21"/>
    </w:rPr>
  </w:style>
  <w:style w:type="paragraph" w:styleId="Footer">
    <w:name w:val="footer"/>
    <w:basedOn w:val="Normal"/>
    <w:link w:val="FooterChar"/>
    <w:uiPriority w:val="99"/>
    <w:unhideWhenUsed/>
    <w:rsid w:val="006854D7"/>
    <w:pPr>
      <w:tabs>
        <w:tab w:val="center" w:pos="4680"/>
        <w:tab w:val="right" w:pos="9360"/>
      </w:tabs>
    </w:pPr>
  </w:style>
  <w:style w:type="character" w:customStyle="1" w:styleId="FooterChar">
    <w:name w:val="Footer Char"/>
    <w:basedOn w:val="DefaultParagraphFont"/>
    <w:link w:val="Footer"/>
    <w:uiPriority w:val="99"/>
    <w:rsid w:val="006854D7"/>
    <w:rPr>
      <w:rFonts w:ascii="Calibri Light" w:hAnsi="Calibri Light"/>
      <w:sz w:val="21"/>
    </w:rPr>
  </w:style>
  <w:style w:type="character" w:customStyle="1" w:styleId="FootnoteTextChar2">
    <w:name w:val="Footnote Text Char2"/>
    <w:aliases w:val="Footnote Text Char Char1,stile 1 Char1,Footnote Char1,Footnote1 Char1,Footnote2 Char1,Footnote3 Char1,Footnote4 Char1,Footnote5 Char1,Footnote6 Char1,Footnote7 Char1,Footnote8 Char1,Footnote9 Char1,Footnote10 Char1,Footnote11 Char1"/>
    <w:uiPriority w:val="99"/>
    <w:locked/>
    <w:rsid w:val="00F01978"/>
    <w:rPr>
      <w:rFonts w:ascii="Arial" w:hAnsi="Arial" w:cs="Arial"/>
      <w:sz w:val="17"/>
      <w:szCs w:val="17"/>
      <w:lang w:val="en-GB" w:eastAsia="pl-PL"/>
    </w:rPr>
  </w:style>
  <w:style w:type="paragraph" w:styleId="CommentText">
    <w:name w:val="annotation text"/>
    <w:basedOn w:val="Normal"/>
    <w:link w:val="CommentTextChar"/>
    <w:rsid w:val="00627132"/>
    <w:pPr>
      <w:spacing w:after="80"/>
      <w:contextualSpacing w:val="0"/>
    </w:pPr>
    <w:rPr>
      <w:rFonts w:ascii="Arial" w:eastAsia="Times New Roman" w:hAnsi="Arial" w:cs="Arial"/>
      <w:szCs w:val="20"/>
      <w:lang w:val="en-GB" w:eastAsia="pl-PL"/>
    </w:rPr>
  </w:style>
  <w:style w:type="character" w:customStyle="1" w:styleId="CommentTextChar">
    <w:name w:val="Comment Text Char"/>
    <w:basedOn w:val="DefaultParagraphFont"/>
    <w:link w:val="CommentText"/>
    <w:rsid w:val="00627132"/>
    <w:rPr>
      <w:rFonts w:ascii="Arial" w:eastAsia="Times New Roman" w:hAnsi="Arial" w:cs="Arial"/>
      <w:sz w:val="20"/>
      <w:szCs w:val="20"/>
      <w:lang w:val="en-GB" w:eastAsia="pl-PL"/>
    </w:rPr>
  </w:style>
  <w:style w:type="character" w:styleId="CommentReference">
    <w:name w:val="annotation reference"/>
    <w:basedOn w:val="DefaultParagraphFont"/>
    <w:rsid w:val="00627132"/>
    <w:rPr>
      <w:rFonts w:cs="Times New Roman"/>
      <w:sz w:val="16"/>
      <w:szCs w:val="16"/>
    </w:rPr>
  </w:style>
  <w:style w:type="paragraph" w:styleId="BalloonText">
    <w:name w:val="Balloon Text"/>
    <w:basedOn w:val="Normal"/>
    <w:link w:val="BalloonTextChar"/>
    <w:uiPriority w:val="99"/>
    <w:semiHidden/>
    <w:unhideWhenUsed/>
    <w:rsid w:val="00627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32"/>
    <w:rPr>
      <w:rFonts w:ascii="Segoe UI" w:hAnsi="Segoe UI" w:cs="Segoe UI"/>
      <w:sz w:val="18"/>
      <w:szCs w:val="18"/>
    </w:rPr>
  </w:style>
  <w:style w:type="character" w:styleId="Strong">
    <w:name w:val="Strong"/>
    <w:basedOn w:val="DefaultParagraphFont"/>
    <w:uiPriority w:val="22"/>
    <w:qFormat/>
    <w:rsid w:val="00816E9D"/>
    <w:rPr>
      <w:b/>
      <w:bCs/>
    </w:rPr>
  </w:style>
  <w:style w:type="table" w:customStyle="1" w:styleId="TableGridLight1">
    <w:name w:val="Table Grid Light1"/>
    <w:basedOn w:val="TableNormal"/>
    <w:uiPriority w:val="40"/>
    <w:rsid w:val="004D2F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4220BE"/>
    <w:pPr>
      <w:spacing w:after="0"/>
      <w:contextualSpacing/>
    </w:pPr>
    <w:rPr>
      <w:rFonts w:ascii="Calibri Light" w:eastAsiaTheme="minorHAnsi" w:hAnsi="Calibri Light" w:cstheme="minorBidi"/>
      <w:b/>
      <w:bCs/>
      <w:lang w:val="hr-HR" w:eastAsia="en-US"/>
    </w:rPr>
  </w:style>
  <w:style w:type="character" w:customStyle="1" w:styleId="CommentSubjectChar">
    <w:name w:val="Comment Subject Char"/>
    <w:basedOn w:val="CommentTextChar"/>
    <w:link w:val="CommentSubject"/>
    <w:uiPriority w:val="99"/>
    <w:semiHidden/>
    <w:rsid w:val="004220BE"/>
    <w:rPr>
      <w:rFonts w:ascii="Calibri Light" w:eastAsia="Times New Roman" w:hAnsi="Calibri Light" w:cs="Arial"/>
      <w:b/>
      <w:bCs/>
      <w:sz w:val="20"/>
      <w:szCs w:val="20"/>
      <w:lang w:val="en-GB" w:eastAsia="pl-PL"/>
    </w:rPr>
  </w:style>
  <w:style w:type="paragraph" w:styleId="NormalWeb">
    <w:name w:val="Normal (Web)"/>
    <w:basedOn w:val="Normal"/>
    <w:uiPriority w:val="99"/>
    <w:semiHidden/>
    <w:unhideWhenUsed/>
    <w:rsid w:val="00DC7F33"/>
    <w:pPr>
      <w:spacing w:before="100" w:beforeAutospacing="1" w:after="100" w:afterAutospacing="1"/>
      <w:contextualSpacing w:val="0"/>
      <w:jc w:val="left"/>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D64DBA"/>
    <w:rPr>
      <w:color w:val="808080"/>
      <w:shd w:val="clear" w:color="auto" w:fill="E6E6E6"/>
    </w:rPr>
  </w:style>
  <w:style w:type="character" w:customStyle="1" w:styleId="Heading3Char">
    <w:name w:val="Heading 3 Char"/>
    <w:basedOn w:val="DefaultParagraphFont"/>
    <w:link w:val="Heading3"/>
    <w:uiPriority w:val="9"/>
    <w:rsid w:val="00705AAD"/>
    <w:rPr>
      <w:rFonts w:ascii="Segoe UI Semilight" w:hAnsi="Segoe UI Semilight" w:cs="Calibri Light"/>
      <w:b/>
      <w:sz w:val="20"/>
      <w:lang w:val="en-US"/>
    </w:rPr>
  </w:style>
  <w:style w:type="paragraph" w:customStyle="1" w:styleId="Default">
    <w:name w:val="Default"/>
    <w:rsid w:val="004D6E32"/>
    <w:pPr>
      <w:autoSpaceDE w:val="0"/>
      <w:autoSpaceDN w:val="0"/>
      <w:adjustRightInd w:val="0"/>
      <w:spacing w:after="0" w:line="240" w:lineRule="auto"/>
    </w:pPr>
    <w:rPr>
      <w:rFonts w:ascii="Avenir Heavy" w:hAnsi="Avenir Heavy" w:cs="Avenir Heavy"/>
      <w:color w:val="000000"/>
      <w:sz w:val="24"/>
      <w:szCs w:val="24"/>
      <w:lang w:val="en-US"/>
    </w:rPr>
  </w:style>
  <w:style w:type="character" w:styleId="Emphasis">
    <w:name w:val="Emphasis"/>
    <w:basedOn w:val="DefaultParagraphFont"/>
    <w:uiPriority w:val="20"/>
    <w:qFormat/>
    <w:rsid w:val="00162848"/>
    <w:rPr>
      <w:i/>
      <w:iCs/>
    </w:rPr>
  </w:style>
  <w:style w:type="paragraph" w:customStyle="1" w:styleId="first-para">
    <w:name w:val="first-para"/>
    <w:basedOn w:val="Normal"/>
    <w:rsid w:val="00C26B9B"/>
    <w:pPr>
      <w:spacing w:before="100" w:beforeAutospacing="1" w:after="100" w:afterAutospacing="1"/>
      <w:contextualSpacing w:val="0"/>
      <w:jc w:val="left"/>
    </w:pPr>
    <w:rPr>
      <w:rFonts w:ascii="Times New Roman" w:eastAsia="Times New Roman" w:hAnsi="Times New Roman" w:cs="Times New Roman"/>
      <w:sz w:val="24"/>
      <w:szCs w:val="24"/>
      <w:lang w:val="en-US"/>
    </w:rPr>
  </w:style>
  <w:style w:type="character" w:styleId="HTMLAcronym">
    <w:name w:val="HTML Acronym"/>
    <w:basedOn w:val="DefaultParagraphFont"/>
    <w:uiPriority w:val="99"/>
    <w:semiHidden/>
    <w:unhideWhenUsed/>
    <w:rsid w:val="00407A65"/>
  </w:style>
  <w:style w:type="table" w:customStyle="1" w:styleId="GridTable1Light-Accent41">
    <w:name w:val="Grid Table 1 Light - Accent 41"/>
    <w:basedOn w:val="TableNormal"/>
    <w:uiPriority w:val="46"/>
    <w:rsid w:val="00881A0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881A0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6829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29CB"/>
    <w:rPr>
      <w:rFonts w:eastAsiaTheme="minorEastAsia"/>
      <w:lang w:val="en-US"/>
    </w:rPr>
  </w:style>
  <w:style w:type="paragraph" w:styleId="TOCHeading">
    <w:name w:val="TOC Heading"/>
    <w:basedOn w:val="Heading1"/>
    <w:next w:val="Normal"/>
    <w:uiPriority w:val="39"/>
    <w:unhideWhenUsed/>
    <w:qFormat/>
    <w:rsid w:val="006829CB"/>
    <w:pPr>
      <w:spacing w:before="240" w:after="0" w:line="259" w:lineRule="auto"/>
      <w:contextualSpacing w:val="0"/>
      <w:jc w:val="left"/>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6829CB"/>
    <w:pPr>
      <w:spacing w:after="100"/>
    </w:pPr>
  </w:style>
  <w:style w:type="paragraph" w:styleId="TOC2">
    <w:name w:val="toc 2"/>
    <w:basedOn w:val="Normal"/>
    <w:next w:val="Normal"/>
    <w:autoRedefine/>
    <w:uiPriority w:val="39"/>
    <w:unhideWhenUsed/>
    <w:rsid w:val="00443669"/>
    <w:pPr>
      <w:tabs>
        <w:tab w:val="left" w:pos="567"/>
        <w:tab w:val="right" w:leader="dot" w:pos="9062"/>
      </w:tabs>
      <w:spacing w:after="100"/>
      <w:ind w:left="200"/>
    </w:pPr>
  </w:style>
  <w:style w:type="paragraph" w:styleId="HTMLPreformatted">
    <w:name w:val="HTML Preformatted"/>
    <w:basedOn w:val="Normal"/>
    <w:link w:val="HTMLPreformattedChar"/>
    <w:uiPriority w:val="99"/>
    <w:unhideWhenUsed/>
    <w:rsid w:val="0002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024E5D"/>
    <w:rPr>
      <w:rFonts w:ascii="Courier New" w:eastAsia="Times New Roman" w:hAnsi="Courier New" w:cs="Courier New"/>
      <w:sz w:val="20"/>
      <w:szCs w:val="20"/>
      <w:lang w:val="en-US"/>
    </w:rPr>
  </w:style>
  <w:style w:type="paragraph" w:styleId="TOC3">
    <w:name w:val="toc 3"/>
    <w:basedOn w:val="Normal"/>
    <w:next w:val="Normal"/>
    <w:autoRedefine/>
    <w:uiPriority w:val="39"/>
    <w:unhideWhenUsed/>
    <w:rsid w:val="00352895"/>
    <w:pPr>
      <w:spacing w:after="100"/>
      <w:ind w:left="400"/>
    </w:pPr>
  </w:style>
  <w:style w:type="paragraph" w:customStyle="1" w:styleId="CharCharCharCharCharChar">
    <w:name w:val="Char Char Char Char Char Char"/>
    <w:basedOn w:val="Normal"/>
    <w:rsid w:val="00FF2EBC"/>
    <w:pPr>
      <w:spacing w:after="160" w:line="240" w:lineRule="exact"/>
      <w:contextualSpacing w:val="0"/>
      <w:jc w:val="left"/>
    </w:pPr>
    <w:rPr>
      <w:rFonts w:ascii="Tahoma" w:eastAsia="Times New Roman" w:hAnsi="Tahoma" w:cs="Tahoma"/>
      <w:szCs w:val="20"/>
      <w:lang w:val="en-US"/>
    </w:rPr>
  </w:style>
  <w:style w:type="paragraph" w:styleId="Caption">
    <w:name w:val="caption"/>
    <w:basedOn w:val="Normal"/>
    <w:next w:val="Normal"/>
    <w:qFormat/>
    <w:rsid w:val="00FF2EBC"/>
    <w:pPr>
      <w:contextualSpacing w:val="0"/>
      <w:jc w:val="center"/>
    </w:pPr>
    <w:rPr>
      <w:rFonts w:ascii="Times New Roman" w:eastAsia="MS Mincho" w:hAnsi="Times New Roman" w:cs="Times New Roman"/>
      <w:b/>
      <w:bCs/>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after="0" w:line="240" w:lineRule="auto"/>
      <w:contextualSpacing/>
      <w:jc w:val="both"/>
    </w:pPr>
    <w:rPr>
      <w:rFonts w:ascii="Segoe UI Semilight" w:hAnsi="Segoe UI Semilight"/>
      <w:sz w:val="20"/>
    </w:rPr>
  </w:style>
  <w:style w:type="paragraph" w:styleId="Heading1">
    <w:name w:val="heading 1"/>
    <w:basedOn w:val="Normal"/>
    <w:next w:val="Normal"/>
    <w:link w:val="Heading1Char"/>
    <w:uiPriority w:val="9"/>
    <w:qFormat/>
    <w:rsid w:val="006F33CB"/>
    <w:pPr>
      <w:keepNext/>
      <w:keepLines/>
      <w:spacing w:before="120" w:after="120"/>
      <w:outlineLvl w:val="0"/>
    </w:pPr>
    <w:rPr>
      <w:rFonts w:eastAsiaTheme="majorEastAsia" w:cstheme="majorBidi"/>
      <w:color w:val="0079A4"/>
      <w:sz w:val="28"/>
      <w:szCs w:val="32"/>
    </w:rPr>
  </w:style>
  <w:style w:type="paragraph" w:styleId="Heading2">
    <w:name w:val="heading 2"/>
    <w:basedOn w:val="Normal"/>
    <w:next w:val="Normal"/>
    <w:link w:val="Heading2Char"/>
    <w:uiPriority w:val="9"/>
    <w:unhideWhenUsed/>
    <w:qFormat/>
    <w:rsid w:val="006F33CB"/>
    <w:pPr>
      <w:keepNext/>
      <w:keepLines/>
      <w:spacing w:before="120" w:after="120"/>
      <w:outlineLvl w:val="1"/>
    </w:pPr>
    <w:rPr>
      <w:rFonts w:eastAsiaTheme="majorEastAsia"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705AAD"/>
    <w:pPr>
      <w:outlineLvl w:val="2"/>
    </w:pPr>
    <w:rPr>
      <w:rFonts w:cs="Calibri Light"/>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60D1F"/>
    <w:pPr>
      <w:jc w:val="center"/>
    </w:pPr>
    <w:rPr>
      <w:rFonts w:eastAsiaTheme="majorEastAsia" w:cstheme="majorBidi"/>
      <w:spacing w:val="-10"/>
      <w:kern w:val="28"/>
      <w:sz w:val="28"/>
      <w:szCs w:val="56"/>
    </w:rPr>
  </w:style>
  <w:style w:type="character" w:customStyle="1" w:styleId="TitleChar">
    <w:name w:val="Title Char"/>
    <w:basedOn w:val="DefaultParagraphFont"/>
    <w:link w:val="Title"/>
    <w:rsid w:val="00C60D1F"/>
    <w:rPr>
      <w:rFonts w:ascii="Calibri Light" w:eastAsiaTheme="majorEastAsia" w:hAnsi="Calibri Light" w:cstheme="majorBidi"/>
      <w:spacing w:val="-10"/>
      <w:kern w:val="28"/>
      <w:sz w:val="28"/>
      <w:szCs w:val="56"/>
    </w:rPr>
  </w:style>
  <w:style w:type="character" w:customStyle="1" w:styleId="Heading1Char">
    <w:name w:val="Heading 1 Char"/>
    <w:basedOn w:val="DefaultParagraphFont"/>
    <w:link w:val="Heading1"/>
    <w:uiPriority w:val="9"/>
    <w:rsid w:val="006F33CB"/>
    <w:rPr>
      <w:rFonts w:ascii="Calibri Light" w:eastAsiaTheme="majorEastAsia" w:hAnsi="Calibri Light" w:cstheme="majorBidi"/>
      <w:color w:val="0079A4"/>
      <w:sz w:val="28"/>
      <w:szCs w:val="32"/>
    </w:rPr>
  </w:style>
  <w:style w:type="character" w:customStyle="1" w:styleId="Heading2Char">
    <w:name w:val="Heading 2 Char"/>
    <w:basedOn w:val="DefaultParagraphFont"/>
    <w:link w:val="Heading2"/>
    <w:uiPriority w:val="9"/>
    <w:rsid w:val="006F33CB"/>
    <w:rPr>
      <w:rFonts w:ascii="Calibri Light" w:eastAsiaTheme="majorEastAsia" w:hAnsi="Calibri Light" w:cstheme="majorBidi"/>
      <w:color w:val="365F91" w:themeColor="accent1" w:themeShade="BF"/>
      <w:sz w:val="24"/>
      <w:szCs w:val="26"/>
    </w:rPr>
  </w:style>
  <w:style w:type="paragraph" w:styleId="ListParagraph">
    <w:name w:val="List Paragraph"/>
    <w:basedOn w:val="Normal"/>
    <w:uiPriority w:val="34"/>
    <w:qFormat/>
    <w:rsid w:val="006F33CB"/>
    <w:pPr>
      <w:ind w:left="720"/>
    </w:pPr>
  </w:style>
  <w:style w:type="table" w:customStyle="1" w:styleId="PlainTable21">
    <w:name w:val="Plain Table 21"/>
    <w:basedOn w:val="TableNormal"/>
    <w:uiPriority w:val="42"/>
    <w:rsid w:val="00E432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03927"/>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
    <w:basedOn w:val="Normal"/>
    <w:link w:val="FootnoteTextChar"/>
    <w:uiPriority w:val="99"/>
    <w:unhideWhenUsed/>
    <w:qFormat/>
    <w:rsid w:val="00004F48"/>
    <w:pPr>
      <w:contextualSpacing w:val="0"/>
    </w:pPr>
    <w:rPr>
      <w:sz w:val="17"/>
      <w:szCs w:val="20"/>
      <w:lang w:val="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004F48"/>
    <w:rPr>
      <w:rFonts w:ascii="Segoe UI Semilight" w:hAnsi="Segoe UI Semilight"/>
      <w:sz w:val="17"/>
      <w:szCs w:val="20"/>
      <w:lang w:val="en-US"/>
    </w:rPr>
  </w:style>
  <w:style w:type="character" w:styleId="FootnoteReference">
    <w:name w:val="footnote reference"/>
    <w:basedOn w:val="DefaultParagraphFont"/>
    <w:uiPriority w:val="99"/>
    <w:semiHidden/>
    <w:unhideWhenUsed/>
    <w:qFormat/>
    <w:rsid w:val="004D0620"/>
    <w:rPr>
      <w:vertAlign w:val="superscript"/>
    </w:rPr>
  </w:style>
  <w:style w:type="character" w:styleId="FollowedHyperlink">
    <w:name w:val="FollowedHyperlink"/>
    <w:basedOn w:val="DefaultParagraphFont"/>
    <w:uiPriority w:val="99"/>
    <w:semiHidden/>
    <w:unhideWhenUsed/>
    <w:rsid w:val="00743499"/>
    <w:rPr>
      <w:color w:val="800080" w:themeColor="followedHyperlink"/>
      <w:u w:val="single"/>
    </w:rPr>
  </w:style>
  <w:style w:type="paragraph" w:styleId="Quote">
    <w:name w:val="Quote"/>
    <w:basedOn w:val="Normal"/>
    <w:next w:val="Normal"/>
    <w:link w:val="QuoteChar"/>
    <w:uiPriority w:val="29"/>
    <w:qFormat/>
    <w:rsid w:val="0022457E"/>
    <w:pPr>
      <w:spacing w:before="200" w:after="160"/>
      <w:ind w:left="864" w:right="864"/>
    </w:pPr>
    <w:rPr>
      <w:iCs/>
      <w:color w:val="404040" w:themeColor="text1" w:themeTint="BF"/>
      <w:sz w:val="19"/>
    </w:rPr>
  </w:style>
  <w:style w:type="character" w:customStyle="1" w:styleId="QuoteChar">
    <w:name w:val="Quote Char"/>
    <w:basedOn w:val="DefaultParagraphFont"/>
    <w:link w:val="Quote"/>
    <w:uiPriority w:val="29"/>
    <w:rsid w:val="0022457E"/>
    <w:rPr>
      <w:rFonts w:ascii="Calibri Light" w:hAnsi="Calibri Light"/>
      <w:iCs/>
      <w:color w:val="404040" w:themeColor="text1" w:themeTint="BF"/>
      <w:sz w:val="19"/>
    </w:rPr>
  </w:style>
  <w:style w:type="character" w:customStyle="1" w:styleId="UnresolvedMention1">
    <w:name w:val="Unresolved Mention1"/>
    <w:basedOn w:val="DefaultParagraphFont"/>
    <w:uiPriority w:val="99"/>
    <w:semiHidden/>
    <w:unhideWhenUsed/>
    <w:rsid w:val="00897DFD"/>
    <w:rPr>
      <w:color w:val="808080"/>
      <w:shd w:val="clear" w:color="auto" w:fill="E6E6E6"/>
    </w:rPr>
  </w:style>
  <w:style w:type="paragraph" w:styleId="Header">
    <w:name w:val="header"/>
    <w:basedOn w:val="Normal"/>
    <w:link w:val="HeaderChar"/>
    <w:uiPriority w:val="99"/>
    <w:unhideWhenUsed/>
    <w:rsid w:val="006854D7"/>
    <w:pPr>
      <w:tabs>
        <w:tab w:val="center" w:pos="4680"/>
        <w:tab w:val="right" w:pos="9360"/>
      </w:tabs>
    </w:pPr>
  </w:style>
  <w:style w:type="character" w:customStyle="1" w:styleId="HeaderChar">
    <w:name w:val="Header Char"/>
    <w:basedOn w:val="DefaultParagraphFont"/>
    <w:link w:val="Header"/>
    <w:uiPriority w:val="99"/>
    <w:rsid w:val="006854D7"/>
    <w:rPr>
      <w:rFonts w:ascii="Calibri Light" w:hAnsi="Calibri Light"/>
      <w:sz w:val="21"/>
    </w:rPr>
  </w:style>
  <w:style w:type="paragraph" w:styleId="Footer">
    <w:name w:val="footer"/>
    <w:basedOn w:val="Normal"/>
    <w:link w:val="FooterChar"/>
    <w:uiPriority w:val="99"/>
    <w:unhideWhenUsed/>
    <w:rsid w:val="006854D7"/>
    <w:pPr>
      <w:tabs>
        <w:tab w:val="center" w:pos="4680"/>
        <w:tab w:val="right" w:pos="9360"/>
      </w:tabs>
    </w:pPr>
  </w:style>
  <w:style w:type="character" w:customStyle="1" w:styleId="FooterChar">
    <w:name w:val="Footer Char"/>
    <w:basedOn w:val="DefaultParagraphFont"/>
    <w:link w:val="Footer"/>
    <w:uiPriority w:val="99"/>
    <w:rsid w:val="006854D7"/>
    <w:rPr>
      <w:rFonts w:ascii="Calibri Light" w:hAnsi="Calibri Light"/>
      <w:sz w:val="21"/>
    </w:rPr>
  </w:style>
  <w:style w:type="character" w:customStyle="1" w:styleId="FootnoteTextChar2">
    <w:name w:val="Footnote Text Char2"/>
    <w:aliases w:val="Footnote Text Char Char1,stile 1 Char1,Footnote Char1,Footnote1 Char1,Footnote2 Char1,Footnote3 Char1,Footnote4 Char1,Footnote5 Char1,Footnote6 Char1,Footnote7 Char1,Footnote8 Char1,Footnote9 Char1,Footnote10 Char1,Footnote11 Char1"/>
    <w:uiPriority w:val="99"/>
    <w:locked/>
    <w:rsid w:val="00F01978"/>
    <w:rPr>
      <w:rFonts w:ascii="Arial" w:hAnsi="Arial" w:cs="Arial"/>
      <w:sz w:val="17"/>
      <w:szCs w:val="17"/>
      <w:lang w:val="en-GB" w:eastAsia="pl-PL"/>
    </w:rPr>
  </w:style>
  <w:style w:type="paragraph" w:styleId="CommentText">
    <w:name w:val="annotation text"/>
    <w:basedOn w:val="Normal"/>
    <w:link w:val="CommentTextChar"/>
    <w:rsid w:val="00627132"/>
    <w:pPr>
      <w:spacing w:after="80"/>
      <w:contextualSpacing w:val="0"/>
    </w:pPr>
    <w:rPr>
      <w:rFonts w:ascii="Arial" w:eastAsia="Times New Roman" w:hAnsi="Arial" w:cs="Arial"/>
      <w:szCs w:val="20"/>
      <w:lang w:val="en-GB" w:eastAsia="pl-PL"/>
    </w:rPr>
  </w:style>
  <w:style w:type="character" w:customStyle="1" w:styleId="CommentTextChar">
    <w:name w:val="Comment Text Char"/>
    <w:basedOn w:val="DefaultParagraphFont"/>
    <w:link w:val="CommentText"/>
    <w:rsid w:val="00627132"/>
    <w:rPr>
      <w:rFonts w:ascii="Arial" w:eastAsia="Times New Roman" w:hAnsi="Arial" w:cs="Arial"/>
      <w:sz w:val="20"/>
      <w:szCs w:val="20"/>
      <w:lang w:val="en-GB" w:eastAsia="pl-PL"/>
    </w:rPr>
  </w:style>
  <w:style w:type="character" w:styleId="CommentReference">
    <w:name w:val="annotation reference"/>
    <w:basedOn w:val="DefaultParagraphFont"/>
    <w:rsid w:val="00627132"/>
    <w:rPr>
      <w:rFonts w:cs="Times New Roman"/>
      <w:sz w:val="16"/>
      <w:szCs w:val="16"/>
    </w:rPr>
  </w:style>
  <w:style w:type="paragraph" w:styleId="BalloonText">
    <w:name w:val="Balloon Text"/>
    <w:basedOn w:val="Normal"/>
    <w:link w:val="BalloonTextChar"/>
    <w:uiPriority w:val="99"/>
    <w:semiHidden/>
    <w:unhideWhenUsed/>
    <w:rsid w:val="00627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32"/>
    <w:rPr>
      <w:rFonts w:ascii="Segoe UI" w:hAnsi="Segoe UI" w:cs="Segoe UI"/>
      <w:sz w:val="18"/>
      <w:szCs w:val="18"/>
    </w:rPr>
  </w:style>
  <w:style w:type="character" w:styleId="Strong">
    <w:name w:val="Strong"/>
    <w:basedOn w:val="DefaultParagraphFont"/>
    <w:uiPriority w:val="22"/>
    <w:qFormat/>
    <w:rsid w:val="00816E9D"/>
    <w:rPr>
      <w:b/>
      <w:bCs/>
    </w:rPr>
  </w:style>
  <w:style w:type="table" w:customStyle="1" w:styleId="TableGridLight1">
    <w:name w:val="Table Grid Light1"/>
    <w:basedOn w:val="TableNormal"/>
    <w:uiPriority w:val="40"/>
    <w:rsid w:val="004D2F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4220BE"/>
    <w:pPr>
      <w:spacing w:after="0"/>
      <w:contextualSpacing/>
    </w:pPr>
    <w:rPr>
      <w:rFonts w:ascii="Calibri Light" w:eastAsiaTheme="minorHAnsi" w:hAnsi="Calibri Light" w:cstheme="minorBidi"/>
      <w:b/>
      <w:bCs/>
      <w:lang w:val="hr-HR" w:eastAsia="en-US"/>
    </w:rPr>
  </w:style>
  <w:style w:type="character" w:customStyle="1" w:styleId="CommentSubjectChar">
    <w:name w:val="Comment Subject Char"/>
    <w:basedOn w:val="CommentTextChar"/>
    <w:link w:val="CommentSubject"/>
    <w:uiPriority w:val="99"/>
    <w:semiHidden/>
    <w:rsid w:val="004220BE"/>
    <w:rPr>
      <w:rFonts w:ascii="Calibri Light" w:eastAsia="Times New Roman" w:hAnsi="Calibri Light" w:cs="Arial"/>
      <w:b/>
      <w:bCs/>
      <w:sz w:val="20"/>
      <w:szCs w:val="20"/>
      <w:lang w:val="en-GB" w:eastAsia="pl-PL"/>
    </w:rPr>
  </w:style>
  <w:style w:type="paragraph" w:styleId="NormalWeb">
    <w:name w:val="Normal (Web)"/>
    <w:basedOn w:val="Normal"/>
    <w:uiPriority w:val="99"/>
    <w:semiHidden/>
    <w:unhideWhenUsed/>
    <w:rsid w:val="00DC7F33"/>
    <w:pPr>
      <w:spacing w:before="100" w:beforeAutospacing="1" w:after="100" w:afterAutospacing="1"/>
      <w:contextualSpacing w:val="0"/>
      <w:jc w:val="left"/>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D64DBA"/>
    <w:rPr>
      <w:color w:val="808080"/>
      <w:shd w:val="clear" w:color="auto" w:fill="E6E6E6"/>
    </w:rPr>
  </w:style>
  <w:style w:type="character" w:customStyle="1" w:styleId="Heading3Char">
    <w:name w:val="Heading 3 Char"/>
    <w:basedOn w:val="DefaultParagraphFont"/>
    <w:link w:val="Heading3"/>
    <w:uiPriority w:val="9"/>
    <w:rsid w:val="00705AAD"/>
    <w:rPr>
      <w:rFonts w:ascii="Segoe UI Semilight" w:hAnsi="Segoe UI Semilight" w:cs="Calibri Light"/>
      <w:b/>
      <w:sz w:val="20"/>
      <w:lang w:val="en-US"/>
    </w:rPr>
  </w:style>
  <w:style w:type="paragraph" w:customStyle="1" w:styleId="Default">
    <w:name w:val="Default"/>
    <w:rsid w:val="004D6E32"/>
    <w:pPr>
      <w:autoSpaceDE w:val="0"/>
      <w:autoSpaceDN w:val="0"/>
      <w:adjustRightInd w:val="0"/>
      <w:spacing w:after="0" w:line="240" w:lineRule="auto"/>
    </w:pPr>
    <w:rPr>
      <w:rFonts w:ascii="Avenir Heavy" w:hAnsi="Avenir Heavy" w:cs="Avenir Heavy"/>
      <w:color w:val="000000"/>
      <w:sz w:val="24"/>
      <w:szCs w:val="24"/>
      <w:lang w:val="en-US"/>
    </w:rPr>
  </w:style>
  <w:style w:type="character" w:styleId="Emphasis">
    <w:name w:val="Emphasis"/>
    <w:basedOn w:val="DefaultParagraphFont"/>
    <w:uiPriority w:val="20"/>
    <w:qFormat/>
    <w:rsid w:val="00162848"/>
    <w:rPr>
      <w:i/>
      <w:iCs/>
    </w:rPr>
  </w:style>
  <w:style w:type="paragraph" w:customStyle="1" w:styleId="first-para">
    <w:name w:val="first-para"/>
    <w:basedOn w:val="Normal"/>
    <w:rsid w:val="00C26B9B"/>
    <w:pPr>
      <w:spacing w:before="100" w:beforeAutospacing="1" w:after="100" w:afterAutospacing="1"/>
      <w:contextualSpacing w:val="0"/>
      <w:jc w:val="left"/>
    </w:pPr>
    <w:rPr>
      <w:rFonts w:ascii="Times New Roman" w:eastAsia="Times New Roman" w:hAnsi="Times New Roman" w:cs="Times New Roman"/>
      <w:sz w:val="24"/>
      <w:szCs w:val="24"/>
      <w:lang w:val="en-US"/>
    </w:rPr>
  </w:style>
  <w:style w:type="character" w:styleId="HTMLAcronym">
    <w:name w:val="HTML Acronym"/>
    <w:basedOn w:val="DefaultParagraphFont"/>
    <w:uiPriority w:val="99"/>
    <w:semiHidden/>
    <w:unhideWhenUsed/>
    <w:rsid w:val="00407A65"/>
  </w:style>
  <w:style w:type="table" w:customStyle="1" w:styleId="GridTable1Light-Accent41">
    <w:name w:val="Grid Table 1 Light - Accent 41"/>
    <w:basedOn w:val="TableNormal"/>
    <w:uiPriority w:val="46"/>
    <w:rsid w:val="00881A0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881A0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6829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29CB"/>
    <w:rPr>
      <w:rFonts w:eastAsiaTheme="minorEastAsia"/>
      <w:lang w:val="en-US"/>
    </w:rPr>
  </w:style>
  <w:style w:type="paragraph" w:styleId="TOCHeading">
    <w:name w:val="TOC Heading"/>
    <w:basedOn w:val="Heading1"/>
    <w:next w:val="Normal"/>
    <w:uiPriority w:val="39"/>
    <w:unhideWhenUsed/>
    <w:qFormat/>
    <w:rsid w:val="006829CB"/>
    <w:pPr>
      <w:spacing w:before="240" w:after="0" w:line="259" w:lineRule="auto"/>
      <w:contextualSpacing w:val="0"/>
      <w:jc w:val="left"/>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6829CB"/>
    <w:pPr>
      <w:spacing w:after="100"/>
    </w:pPr>
  </w:style>
  <w:style w:type="paragraph" w:styleId="TOC2">
    <w:name w:val="toc 2"/>
    <w:basedOn w:val="Normal"/>
    <w:next w:val="Normal"/>
    <w:autoRedefine/>
    <w:uiPriority w:val="39"/>
    <w:unhideWhenUsed/>
    <w:rsid w:val="00443669"/>
    <w:pPr>
      <w:tabs>
        <w:tab w:val="left" w:pos="567"/>
        <w:tab w:val="right" w:leader="dot" w:pos="9062"/>
      </w:tabs>
      <w:spacing w:after="100"/>
      <w:ind w:left="200"/>
    </w:pPr>
  </w:style>
  <w:style w:type="paragraph" w:styleId="HTMLPreformatted">
    <w:name w:val="HTML Preformatted"/>
    <w:basedOn w:val="Normal"/>
    <w:link w:val="HTMLPreformattedChar"/>
    <w:uiPriority w:val="99"/>
    <w:unhideWhenUsed/>
    <w:rsid w:val="0002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024E5D"/>
    <w:rPr>
      <w:rFonts w:ascii="Courier New" w:eastAsia="Times New Roman" w:hAnsi="Courier New" w:cs="Courier New"/>
      <w:sz w:val="20"/>
      <w:szCs w:val="20"/>
      <w:lang w:val="en-US"/>
    </w:rPr>
  </w:style>
  <w:style w:type="paragraph" w:styleId="TOC3">
    <w:name w:val="toc 3"/>
    <w:basedOn w:val="Normal"/>
    <w:next w:val="Normal"/>
    <w:autoRedefine/>
    <w:uiPriority w:val="39"/>
    <w:unhideWhenUsed/>
    <w:rsid w:val="00352895"/>
    <w:pPr>
      <w:spacing w:after="100"/>
      <w:ind w:left="400"/>
    </w:pPr>
  </w:style>
  <w:style w:type="paragraph" w:customStyle="1" w:styleId="CharCharCharCharCharChar">
    <w:name w:val="Char Char Char Char Char Char"/>
    <w:basedOn w:val="Normal"/>
    <w:rsid w:val="00FF2EBC"/>
    <w:pPr>
      <w:spacing w:after="160" w:line="240" w:lineRule="exact"/>
      <w:contextualSpacing w:val="0"/>
      <w:jc w:val="left"/>
    </w:pPr>
    <w:rPr>
      <w:rFonts w:ascii="Tahoma" w:eastAsia="Times New Roman" w:hAnsi="Tahoma" w:cs="Tahoma"/>
      <w:szCs w:val="20"/>
      <w:lang w:val="en-US"/>
    </w:rPr>
  </w:style>
  <w:style w:type="paragraph" w:styleId="Caption">
    <w:name w:val="caption"/>
    <w:basedOn w:val="Normal"/>
    <w:next w:val="Normal"/>
    <w:qFormat/>
    <w:rsid w:val="00FF2EBC"/>
    <w:pPr>
      <w:contextualSpacing w:val="0"/>
      <w:jc w:val="center"/>
    </w:pPr>
    <w:rPr>
      <w:rFonts w:ascii="Times New Roman" w:eastAsia="MS Mincho" w:hAnsi="Times New Roman" w:cs="Times New Roman"/>
      <w:b/>
      <w:bCs/>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992">
      <w:bodyDiv w:val="1"/>
      <w:marLeft w:val="0"/>
      <w:marRight w:val="0"/>
      <w:marTop w:val="0"/>
      <w:marBottom w:val="0"/>
      <w:divBdr>
        <w:top w:val="none" w:sz="0" w:space="0" w:color="auto"/>
        <w:left w:val="none" w:sz="0" w:space="0" w:color="auto"/>
        <w:bottom w:val="none" w:sz="0" w:space="0" w:color="auto"/>
        <w:right w:val="none" w:sz="0" w:space="0" w:color="auto"/>
      </w:divBdr>
    </w:div>
    <w:div w:id="57244368">
      <w:bodyDiv w:val="1"/>
      <w:marLeft w:val="0"/>
      <w:marRight w:val="0"/>
      <w:marTop w:val="0"/>
      <w:marBottom w:val="0"/>
      <w:divBdr>
        <w:top w:val="none" w:sz="0" w:space="0" w:color="auto"/>
        <w:left w:val="none" w:sz="0" w:space="0" w:color="auto"/>
        <w:bottom w:val="none" w:sz="0" w:space="0" w:color="auto"/>
        <w:right w:val="none" w:sz="0" w:space="0" w:color="auto"/>
      </w:divBdr>
      <w:divsChild>
        <w:div w:id="372921348">
          <w:marLeft w:val="0"/>
          <w:marRight w:val="0"/>
          <w:marTop w:val="0"/>
          <w:marBottom w:val="0"/>
          <w:divBdr>
            <w:top w:val="none" w:sz="0" w:space="0" w:color="auto"/>
            <w:left w:val="none" w:sz="0" w:space="0" w:color="auto"/>
            <w:bottom w:val="none" w:sz="0" w:space="0" w:color="auto"/>
            <w:right w:val="none" w:sz="0" w:space="0" w:color="auto"/>
          </w:divBdr>
        </w:div>
        <w:div w:id="1365207031">
          <w:marLeft w:val="0"/>
          <w:marRight w:val="0"/>
          <w:marTop w:val="0"/>
          <w:marBottom w:val="0"/>
          <w:divBdr>
            <w:top w:val="none" w:sz="0" w:space="0" w:color="auto"/>
            <w:left w:val="none" w:sz="0" w:space="0" w:color="auto"/>
            <w:bottom w:val="none" w:sz="0" w:space="0" w:color="auto"/>
            <w:right w:val="none" w:sz="0" w:space="0" w:color="auto"/>
          </w:divBdr>
        </w:div>
      </w:divsChild>
    </w:div>
    <w:div w:id="185826222">
      <w:bodyDiv w:val="1"/>
      <w:marLeft w:val="0"/>
      <w:marRight w:val="0"/>
      <w:marTop w:val="0"/>
      <w:marBottom w:val="0"/>
      <w:divBdr>
        <w:top w:val="none" w:sz="0" w:space="0" w:color="auto"/>
        <w:left w:val="none" w:sz="0" w:space="0" w:color="auto"/>
        <w:bottom w:val="none" w:sz="0" w:space="0" w:color="auto"/>
        <w:right w:val="none" w:sz="0" w:space="0" w:color="auto"/>
      </w:divBdr>
    </w:div>
    <w:div w:id="203367695">
      <w:bodyDiv w:val="1"/>
      <w:marLeft w:val="0"/>
      <w:marRight w:val="0"/>
      <w:marTop w:val="0"/>
      <w:marBottom w:val="0"/>
      <w:divBdr>
        <w:top w:val="none" w:sz="0" w:space="0" w:color="auto"/>
        <w:left w:val="none" w:sz="0" w:space="0" w:color="auto"/>
        <w:bottom w:val="none" w:sz="0" w:space="0" w:color="auto"/>
        <w:right w:val="none" w:sz="0" w:space="0" w:color="auto"/>
      </w:divBdr>
    </w:div>
    <w:div w:id="541405786">
      <w:bodyDiv w:val="1"/>
      <w:marLeft w:val="0"/>
      <w:marRight w:val="0"/>
      <w:marTop w:val="0"/>
      <w:marBottom w:val="0"/>
      <w:divBdr>
        <w:top w:val="none" w:sz="0" w:space="0" w:color="auto"/>
        <w:left w:val="none" w:sz="0" w:space="0" w:color="auto"/>
        <w:bottom w:val="none" w:sz="0" w:space="0" w:color="auto"/>
        <w:right w:val="none" w:sz="0" w:space="0" w:color="auto"/>
      </w:divBdr>
    </w:div>
    <w:div w:id="710879885">
      <w:bodyDiv w:val="1"/>
      <w:marLeft w:val="0"/>
      <w:marRight w:val="0"/>
      <w:marTop w:val="0"/>
      <w:marBottom w:val="0"/>
      <w:divBdr>
        <w:top w:val="none" w:sz="0" w:space="0" w:color="auto"/>
        <w:left w:val="none" w:sz="0" w:space="0" w:color="auto"/>
        <w:bottom w:val="none" w:sz="0" w:space="0" w:color="auto"/>
        <w:right w:val="none" w:sz="0" w:space="0" w:color="auto"/>
      </w:divBdr>
    </w:div>
    <w:div w:id="871452777">
      <w:bodyDiv w:val="1"/>
      <w:marLeft w:val="0"/>
      <w:marRight w:val="0"/>
      <w:marTop w:val="0"/>
      <w:marBottom w:val="0"/>
      <w:divBdr>
        <w:top w:val="none" w:sz="0" w:space="0" w:color="auto"/>
        <w:left w:val="none" w:sz="0" w:space="0" w:color="auto"/>
        <w:bottom w:val="none" w:sz="0" w:space="0" w:color="auto"/>
        <w:right w:val="none" w:sz="0" w:space="0" w:color="auto"/>
      </w:divBdr>
    </w:div>
    <w:div w:id="961225442">
      <w:bodyDiv w:val="1"/>
      <w:marLeft w:val="0"/>
      <w:marRight w:val="0"/>
      <w:marTop w:val="0"/>
      <w:marBottom w:val="0"/>
      <w:divBdr>
        <w:top w:val="none" w:sz="0" w:space="0" w:color="auto"/>
        <w:left w:val="none" w:sz="0" w:space="0" w:color="auto"/>
        <w:bottom w:val="none" w:sz="0" w:space="0" w:color="auto"/>
        <w:right w:val="none" w:sz="0" w:space="0" w:color="auto"/>
      </w:divBdr>
    </w:div>
    <w:div w:id="1029725071">
      <w:bodyDiv w:val="1"/>
      <w:marLeft w:val="0"/>
      <w:marRight w:val="0"/>
      <w:marTop w:val="0"/>
      <w:marBottom w:val="0"/>
      <w:divBdr>
        <w:top w:val="none" w:sz="0" w:space="0" w:color="auto"/>
        <w:left w:val="none" w:sz="0" w:space="0" w:color="auto"/>
        <w:bottom w:val="none" w:sz="0" w:space="0" w:color="auto"/>
        <w:right w:val="none" w:sz="0" w:space="0" w:color="auto"/>
      </w:divBdr>
    </w:div>
    <w:div w:id="1044477156">
      <w:bodyDiv w:val="1"/>
      <w:marLeft w:val="0"/>
      <w:marRight w:val="0"/>
      <w:marTop w:val="0"/>
      <w:marBottom w:val="0"/>
      <w:divBdr>
        <w:top w:val="none" w:sz="0" w:space="0" w:color="auto"/>
        <w:left w:val="none" w:sz="0" w:space="0" w:color="auto"/>
        <w:bottom w:val="none" w:sz="0" w:space="0" w:color="auto"/>
        <w:right w:val="none" w:sz="0" w:space="0" w:color="auto"/>
      </w:divBdr>
    </w:div>
    <w:div w:id="1070813986">
      <w:bodyDiv w:val="1"/>
      <w:marLeft w:val="0"/>
      <w:marRight w:val="0"/>
      <w:marTop w:val="0"/>
      <w:marBottom w:val="0"/>
      <w:divBdr>
        <w:top w:val="none" w:sz="0" w:space="0" w:color="auto"/>
        <w:left w:val="none" w:sz="0" w:space="0" w:color="auto"/>
        <w:bottom w:val="none" w:sz="0" w:space="0" w:color="auto"/>
        <w:right w:val="none" w:sz="0" w:space="0" w:color="auto"/>
      </w:divBdr>
    </w:div>
    <w:div w:id="1236473735">
      <w:bodyDiv w:val="1"/>
      <w:marLeft w:val="0"/>
      <w:marRight w:val="0"/>
      <w:marTop w:val="0"/>
      <w:marBottom w:val="0"/>
      <w:divBdr>
        <w:top w:val="none" w:sz="0" w:space="0" w:color="auto"/>
        <w:left w:val="none" w:sz="0" w:space="0" w:color="auto"/>
        <w:bottom w:val="none" w:sz="0" w:space="0" w:color="auto"/>
        <w:right w:val="none" w:sz="0" w:space="0" w:color="auto"/>
      </w:divBdr>
    </w:div>
    <w:div w:id="1433165412">
      <w:bodyDiv w:val="1"/>
      <w:marLeft w:val="0"/>
      <w:marRight w:val="0"/>
      <w:marTop w:val="0"/>
      <w:marBottom w:val="0"/>
      <w:divBdr>
        <w:top w:val="none" w:sz="0" w:space="0" w:color="auto"/>
        <w:left w:val="none" w:sz="0" w:space="0" w:color="auto"/>
        <w:bottom w:val="none" w:sz="0" w:space="0" w:color="auto"/>
        <w:right w:val="none" w:sz="0" w:space="0" w:color="auto"/>
      </w:divBdr>
    </w:div>
    <w:div w:id="1561668777">
      <w:bodyDiv w:val="1"/>
      <w:marLeft w:val="0"/>
      <w:marRight w:val="0"/>
      <w:marTop w:val="0"/>
      <w:marBottom w:val="0"/>
      <w:divBdr>
        <w:top w:val="none" w:sz="0" w:space="0" w:color="auto"/>
        <w:left w:val="none" w:sz="0" w:space="0" w:color="auto"/>
        <w:bottom w:val="none" w:sz="0" w:space="0" w:color="auto"/>
        <w:right w:val="none" w:sz="0" w:space="0" w:color="auto"/>
      </w:divBdr>
    </w:div>
    <w:div w:id="1711224034">
      <w:bodyDiv w:val="1"/>
      <w:marLeft w:val="0"/>
      <w:marRight w:val="0"/>
      <w:marTop w:val="0"/>
      <w:marBottom w:val="0"/>
      <w:divBdr>
        <w:top w:val="none" w:sz="0" w:space="0" w:color="auto"/>
        <w:left w:val="none" w:sz="0" w:space="0" w:color="auto"/>
        <w:bottom w:val="none" w:sz="0" w:space="0" w:color="auto"/>
        <w:right w:val="none" w:sz="0" w:space="0" w:color="auto"/>
      </w:divBdr>
    </w:div>
    <w:div w:id="1747999146">
      <w:bodyDiv w:val="1"/>
      <w:marLeft w:val="0"/>
      <w:marRight w:val="0"/>
      <w:marTop w:val="0"/>
      <w:marBottom w:val="0"/>
      <w:divBdr>
        <w:top w:val="none" w:sz="0" w:space="0" w:color="auto"/>
        <w:left w:val="none" w:sz="0" w:space="0" w:color="auto"/>
        <w:bottom w:val="none" w:sz="0" w:space="0" w:color="auto"/>
        <w:right w:val="none" w:sz="0" w:space="0" w:color="auto"/>
      </w:divBdr>
    </w:div>
    <w:div w:id="1998457793">
      <w:bodyDiv w:val="1"/>
      <w:marLeft w:val="0"/>
      <w:marRight w:val="0"/>
      <w:marTop w:val="0"/>
      <w:marBottom w:val="0"/>
      <w:divBdr>
        <w:top w:val="none" w:sz="0" w:space="0" w:color="auto"/>
        <w:left w:val="none" w:sz="0" w:space="0" w:color="auto"/>
        <w:bottom w:val="none" w:sz="0" w:space="0" w:color="auto"/>
        <w:right w:val="none" w:sz="0" w:space="0" w:color="auto"/>
      </w:divBdr>
      <w:divsChild>
        <w:div w:id="1595941363">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ryeministri-ks.net/repository/docs/Strategjia_qeveritare_per_bashkepunim_me_shoqerine_civile_drafti_perfundimtar_(2).pdf" TargetMode="External"/><Relationship Id="rId18" Type="http://schemas.openxmlformats.org/officeDocument/2006/relationships/hyperlink" Target="http://www.kryeministri-ks.net/repository/docs/Draft_Udhezimi_Administrativ_Per_Strategjite_FINAL_2012__2_.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konsultimet.rks-gov.net/" TargetMode="External"/><Relationship Id="rId7" Type="http://schemas.openxmlformats.org/officeDocument/2006/relationships/webSettings" Target="webSettings.xml"/><Relationship Id="rId12" Type="http://schemas.openxmlformats.org/officeDocument/2006/relationships/hyperlink" Target="http://www.kryeministri-ks.net/repository/docs/Draft_Udhezimi_Administrativ_Per_Strategjite_FINAL_2012__2_.pdf" TargetMode="External"/><Relationship Id="rId17" Type="http://schemas.openxmlformats.org/officeDocument/2006/relationships/hyperlink" Target="https://gzk.rks-gov.net/ActDetail.aspx?ActID=1483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qm.rks-gov.net/Portals/0/Final%20Report%20on%20Funding%20NGOs%20from%20state%20budget_ENG.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ryeministri-ks.net/repository/docs/Strategjia_qeveritare_per_bashkepunim_me_shoqerine_civile_drafti_perfundimtar_(2).pdf" TargetMode="External"/><Relationship Id="rId24" Type="http://schemas.openxmlformats.org/officeDocument/2006/relationships/hyperlink" Target="https://zqm.rks-gov.net/Portals/0/Final%20Report%20on%20Funding%20NGOs%20from%20state%20budget_ENG.pdf" TargetMode="External"/><Relationship Id="rId5" Type="http://schemas.microsoft.com/office/2007/relationships/stylesWithEffects" Target="stylesWithEffects.xml"/><Relationship Id="rId15" Type="http://schemas.openxmlformats.org/officeDocument/2006/relationships/hyperlink" Target="http://konsultimet.rks-gov.net/index.php" TargetMode="External"/><Relationship Id="rId23" Type="http://schemas.openxmlformats.org/officeDocument/2006/relationships/hyperlink" Target="https://zqm.rks-gov.net/sq-al/Documents"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gdsindexnz.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qm.rks-gov.net/Portals/0/Regulation%20on%20minimum%20standards.pdf" TargetMode="External"/><Relationship Id="rId22" Type="http://schemas.openxmlformats.org/officeDocument/2006/relationships/hyperlink" Target="https://zqm.rks-gov.net/Portals/0/Regulation%20on%20minimum%20standard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civikos.net/repository/docs/Monitoring_report_on_implementation_of_the_Strategy_720688.pdf" TargetMode="External"/><Relationship Id="rId18" Type="http://schemas.openxmlformats.org/officeDocument/2006/relationships/hyperlink" Target="C://Users/Visar%20Sutaj/Downloads/Monitoring%20Matrix_Kosovo%20Report%202016.pdf" TargetMode="External"/><Relationship Id="rId26" Type="http://schemas.openxmlformats.org/officeDocument/2006/relationships/hyperlink" Target="http://civikos.net/repository/docs/Monitoring_report_on_implementation_of_the_Strategy_720688.pdf" TargetMode="External"/><Relationship Id="rId39" Type="http://schemas.openxmlformats.org/officeDocument/2006/relationships/hyperlink" Target="https://ec.europa.eu/neighbourhood-enlargement/sites/near/files/pdf/civil_society/doc_guidelines_cs_support.pdf" TargetMode="External"/><Relationship Id="rId21" Type="http://schemas.openxmlformats.org/officeDocument/2006/relationships/hyperlink" Target="http://civikos.net/repository/docs/Monitoring_report_on_implementation_of_the_Strategy_720688.pdf" TargetMode="External"/><Relationship Id="rId34" Type="http://schemas.openxmlformats.org/officeDocument/2006/relationships/hyperlink" Target="https://ec.europa.eu/neighbourhood-enlargement/sites/near/files/pdf/key_documents/2016/20161109_report_kosovo.pdf" TargetMode="External"/><Relationship Id="rId42" Type="http://schemas.openxmlformats.org/officeDocument/2006/relationships/hyperlink" Target="https://ec.europa.eu/neighbourhood-enlargement/sites/near/files/pdf/key_documents/2016/20161109_report_kosovo.pdf" TargetMode="External"/><Relationship Id="rId47" Type="http://schemas.openxmlformats.org/officeDocument/2006/relationships/hyperlink" Target="http://www.kryeministri-ks.net/repository/docs/Better_Regulation_Strategy_2014_-_2020.pdf" TargetMode="External"/><Relationship Id="rId50" Type="http://schemas.openxmlformats.org/officeDocument/2006/relationships/hyperlink" Target="https://ec.europa.eu/neighbourhood-enlargement/sites/near/files/pdf/key_documents/2016/20161109_strategy_paper_en.pdf" TargetMode="External"/><Relationship Id="rId55" Type="http://schemas.openxmlformats.org/officeDocument/2006/relationships/hyperlink" Target="http://www.kryeministri-ks.net/repository/docs/Kosovo-EU_SAA_Final_2.pdf" TargetMode="External"/><Relationship Id="rId7" Type="http://schemas.openxmlformats.org/officeDocument/2006/relationships/hyperlink" Target="http://civikos.net/repository/docs/Termat_e_references_-_verzioni_i_fundit-_shqip__878796_390166.pdf" TargetMode="External"/><Relationship Id="rId12" Type="http://schemas.openxmlformats.org/officeDocument/2006/relationships/hyperlink" Target="http://www.kryeministri-ks.net/repository/docs/Draft_Udhezimi_Administrativ_Per_Strategjite_FINAL_2012__2_.pdf" TargetMode="External"/><Relationship Id="rId17" Type="http://schemas.openxmlformats.org/officeDocument/2006/relationships/hyperlink" Target="http://civikos.net/repository/docs/Monitoring_report_on_implementation_of_the_Strategy_720688.pdf" TargetMode="External"/><Relationship Id="rId25" Type="http://schemas.openxmlformats.org/officeDocument/2006/relationships/hyperlink" Target="https://gzk.rks-gov.net/ActDetail.aspx?ActID=14831" TargetMode="External"/><Relationship Id="rId33" Type="http://schemas.openxmlformats.org/officeDocument/2006/relationships/hyperlink" Target="http://civikos.net/repository/docs/Monitoring_report_on_implementation_of_the_Strategy_720688.pdf" TargetMode="External"/><Relationship Id="rId38" Type="http://schemas.openxmlformats.org/officeDocument/2006/relationships/hyperlink" Target="https://ec.europa.eu/neighbourhood-enlargement/sites/near/files/pdf/key_documents/2016/20161109_report_kosovo.pdf" TargetMode="External"/><Relationship Id="rId46" Type="http://schemas.openxmlformats.org/officeDocument/2006/relationships/hyperlink" Target="http://www.kryeministri-ks.net/repository/docs/Strategy-for-Modernisation-of-PA-2015-2020.pdf" TargetMode="External"/><Relationship Id="rId2" Type="http://schemas.openxmlformats.org/officeDocument/2006/relationships/hyperlink" Target="http://www.kryeministri-ks.net/repository/docs/Strategjia_qeveritare_per_bashkepunim_me_shoqerine_civile_drafti_perfundimtar_(2).pdf" TargetMode="External"/><Relationship Id="rId16" Type="http://schemas.openxmlformats.org/officeDocument/2006/relationships/hyperlink" Target="http://civikos.net/repository/docs/Monitoring_report_on_implementation_of_the_Strategy_720688.pdf" TargetMode="External"/><Relationship Id="rId20" Type="http://schemas.openxmlformats.org/officeDocument/2006/relationships/hyperlink" Target="C://Users/Visar%20Sutaj/Downloads/Monitoring%20Matrix_Kosovo%20Report%202016.pdf" TargetMode="External"/><Relationship Id="rId29" Type="http://schemas.openxmlformats.org/officeDocument/2006/relationships/hyperlink" Target="http://civikos.net/repository/docs/Monitoring_report_on_implementation_of_the_Strategy_720688.pdf" TargetMode="External"/><Relationship Id="rId41" Type="http://schemas.openxmlformats.org/officeDocument/2006/relationships/hyperlink" Target="https://ec.europa.eu/neighbourhood-enlargement/sites/near/files/pdf/civil_society/doc_guidelines_cs_support.pdf" TargetMode="External"/><Relationship Id="rId54" Type="http://schemas.openxmlformats.org/officeDocument/2006/relationships/hyperlink" Target="https://ec.europa.eu/neighbourhood-enlargement/sites/near/files/pdf/key_documents/2016/20161109_strategy_paper_en.pdf" TargetMode="External"/><Relationship Id="rId1" Type="http://schemas.openxmlformats.org/officeDocument/2006/relationships/hyperlink" Target="http://www.kryeministri-ks.net/repository/docs/Kosovo-EU_SAA_Final_2.pdf" TargetMode="External"/><Relationship Id="rId6" Type="http://schemas.openxmlformats.org/officeDocument/2006/relationships/hyperlink" Target="http://civikos.net/repository/docs/Monitoring_report_on_implementation_of_the_Strategy_720688.pdf" TargetMode="External"/><Relationship Id="rId11" Type="http://schemas.openxmlformats.org/officeDocument/2006/relationships/hyperlink" Target="http://civikos.net/repository/docs/Monitoring_report_on_implementation_of_the_Strategy_720688.pdf" TargetMode="External"/><Relationship Id="rId24" Type="http://schemas.openxmlformats.org/officeDocument/2006/relationships/hyperlink" Target="http://www.tacso.org/doc/doc2016_nar_ko.pdf" TargetMode="External"/><Relationship Id="rId32" Type="http://schemas.openxmlformats.org/officeDocument/2006/relationships/hyperlink" Target="http://civikos.net/repository/docs/Monitoring_report_on_implementation_of_the_Strategy_720688.pdf" TargetMode="External"/><Relationship Id="rId37" Type="http://schemas.openxmlformats.org/officeDocument/2006/relationships/hyperlink" Target="http://www.kryeministri-ks.net/repository/docs/Strategjia_qeveritare_per_bashkepunim_me_shoqerine_civile_drafti_perfundimtar_(2).pdf" TargetMode="External"/><Relationship Id="rId40" Type="http://schemas.openxmlformats.org/officeDocument/2006/relationships/hyperlink" Target="https://ec.europa.eu/neighbourhood-enlargement/sites/near/files/pdf/key_documents/2016/20161109_report_kosovo.pdf" TargetMode="External"/><Relationship Id="rId45" Type="http://schemas.openxmlformats.org/officeDocument/2006/relationships/hyperlink" Target="http://www.kryeministri-ks.net/repository/docs/National_Development_Strategy_2016-2021_ENG.pdf" TargetMode="External"/><Relationship Id="rId53" Type="http://schemas.openxmlformats.org/officeDocument/2006/relationships/hyperlink" Target="http://www.oecd.org/officialdocuments/publicdisplaydocumentpdf/?cote=GOV/SIGMA(2015)1/REV1&amp;docLanguage=En" TargetMode="External"/><Relationship Id="rId5" Type="http://schemas.openxmlformats.org/officeDocument/2006/relationships/hyperlink" Target="http://www.kryeministri-ks.net/repository/docs/Strategjia_qeveritare_per_bashkepunim_me_shoqerine_civile_drafti_perfundimtar_(2).pdf" TargetMode="External"/><Relationship Id="rId15" Type="http://schemas.openxmlformats.org/officeDocument/2006/relationships/hyperlink" Target="http://civikos.net/repository/docs/Monitoring_report_on_implementation_of_the_Strategy_720688.pdf" TargetMode="External"/><Relationship Id="rId23" Type="http://schemas.openxmlformats.org/officeDocument/2006/relationships/hyperlink" Target="http://www.kryeministri-ks.net/repository/docs/ANG-Final-Raport_Vjetor_i_Punes_se_Qeverise_per_vitin_2016_final.pdf" TargetMode="External"/><Relationship Id="rId28" Type="http://schemas.openxmlformats.org/officeDocument/2006/relationships/hyperlink" Target="http://civikos.net/repository/docs/Monitoring_report_on_implementation_of_the_Strategy_720688.pdf" TargetMode="External"/><Relationship Id="rId36" Type="http://schemas.openxmlformats.org/officeDocument/2006/relationships/hyperlink" Target="https://ec.europa.eu/neighbourhood-enlargement/sites/near/files/pdf/key_documents/2016/20161109_report_kosovo.pdf" TargetMode="External"/><Relationship Id="rId49" Type="http://schemas.openxmlformats.org/officeDocument/2006/relationships/hyperlink" Target="https://www.mei-ks.net/repository/docs/3_pkzmsa_miratuar_nga_kuvendi_final_eng_.pdf" TargetMode="External"/><Relationship Id="rId10" Type="http://schemas.openxmlformats.org/officeDocument/2006/relationships/hyperlink" Target="http://civikos.net/repository/docs/Monitoring_report_on_implementation_of_the_Strategy_720688.pdf" TargetMode="External"/><Relationship Id="rId19" Type="http://schemas.openxmlformats.org/officeDocument/2006/relationships/hyperlink" Target="http://civikos.net/repository/docs/Monitoring_report_on_implementation_of_the_Strategy_720688.pdf" TargetMode="External"/><Relationship Id="rId31" Type="http://schemas.openxmlformats.org/officeDocument/2006/relationships/hyperlink" Target="http://civikos.net/repository/docs/Monitoring_report_on_implementation_of_the_Strategy_720688.pdf" TargetMode="External"/><Relationship Id="rId44" Type="http://schemas.openxmlformats.org/officeDocument/2006/relationships/hyperlink" Target="http://www.kryeministri-ks.net/repository/docs/Government_Programme_2015-2018_eng_10_mars.pdf" TargetMode="External"/><Relationship Id="rId52" Type="http://schemas.openxmlformats.org/officeDocument/2006/relationships/hyperlink" Target="https://ec.europa.eu/neighbourhood-enlargement/sites/near/files/pdf/key_documents/2016/20161109_strategy_paper_en.pdf" TargetMode="External"/><Relationship Id="rId4" Type="http://schemas.openxmlformats.org/officeDocument/2006/relationships/hyperlink" Target="http://civikos.net/repository/docs/Monitoring_report_on_implementation_of_the_Strategy_720688.pdf" TargetMode="External"/><Relationship Id="rId9" Type="http://schemas.openxmlformats.org/officeDocument/2006/relationships/hyperlink" Target="http://civikos.net/repository/docs/Termat_e_references_-_verzioni_i_fundit-_shqip__878796_390166.pdf" TargetMode="External"/><Relationship Id="rId14" Type="http://schemas.openxmlformats.org/officeDocument/2006/relationships/hyperlink" Target="http://civikos.net/repository/docs/Monitoring_report_on_implementation_of_the_Strategy_720688.pdf" TargetMode="External"/><Relationship Id="rId22" Type="http://schemas.openxmlformats.org/officeDocument/2006/relationships/hyperlink" Target="http://www.tacso.org/doc/doc2016_nar_ko.pdf" TargetMode="External"/><Relationship Id="rId27" Type="http://schemas.openxmlformats.org/officeDocument/2006/relationships/hyperlink" Target="http://civikos.net/repository/docs/Monitoring_report_on_implementation_of_the_Strategy_720688.pdf" TargetMode="External"/><Relationship Id="rId30" Type="http://schemas.openxmlformats.org/officeDocument/2006/relationships/hyperlink" Target="https://ec.europa.eu/neighbourhood-enlargement/sites/near/files/pdf/key_documents/2016/20161109_report_kosovo.pdf" TargetMode="External"/><Relationship Id="rId35" Type="http://schemas.openxmlformats.org/officeDocument/2006/relationships/hyperlink" Target="https://ec.europa.eu/neighbourhood-enlargement/sites/near/files/pdf/key_documents/2016/20161109_report_kosovo.pdf" TargetMode="External"/><Relationship Id="rId43" Type="http://schemas.openxmlformats.org/officeDocument/2006/relationships/hyperlink" Target="https://ec.europa.eu/neighbourhood-enlargement/sites/near/files/pdf/civil_society/doc_guidelines_cs_support.pdf" TargetMode="External"/><Relationship Id="rId48" Type="http://schemas.openxmlformats.org/officeDocument/2006/relationships/hyperlink" Target="http://www.kryeministri-ks.net/repository/docs/Better_Regulation_Strategy_2014_-_2020.pdf" TargetMode="External"/><Relationship Id="rId56" Type="http://schemas.openxmlformats.org/officeDocument/2006/relationships/hyperlink" Target="https://ec.europa.eu/neighbourhood-enlargement/sites/near/files/pdf/key_documents/2015/20151110_strategy_paper_en.pdf" TargetMode="External"/><Relationship Id="rId8" Type="http://schemas.openxmlformats.org/officeDocument/2006/relationships/hyperlink" Target="http://civikos.net/repository/docs/Monitoring_report_on_implementation_of_the_Strategy_720688.pdf" TargetMode="External"/><Relationship Id="rId51" Type="http://schemas.openxmlformats.org/officeDocument/2006/relationships/hyperlink" Target="https://ec.europa.eu/neighbourhood-enlargement/sites/near/files/pdf/key_documents/2016/20161109_strategy_paper_en.pdf" TargetMode="External"/><Relationship Id="rId3" Type="http://schemas.openxmlformats.org/officeDocument/2006/relationships/hyperlink" Target="http://civikos.net/repository/docs/Vendimi_per_aprovimin_e_Strategjise__-_mbledhja_e_138_226363(1)_5595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2017-12-01T00:00:00</PublishDate>
  <Abstract/>
  <CompanyAddress>Prishtina, Kosovo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232F4-490F-46D2-8BB9-16404305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15373</Words>
  <Characters>87630</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Evaluation of the implementation of Government Strategy for cooperation with civil society (2013-2017)</vt:lpstr>
    </vt:vector>
  </TitlesOfParts>
  <Company/>
  <LinksUpToDate>false</LinksUpToDate>
  <CharactersWithSpaces>102798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implementation of Government Strategy for cooperation with civil society (2013-2017)</dc:title>
  <dc:subject>Visar Sutaj, Igor Vidačak</dc:subject>
  <dc:creator>Visar Sutaj</dc:creator>
  <cp:lastModifiedBy>Besa Morina</cp:lastModifiedBy>
  <cp:revision>2</cp:revision>
  <dcterms:created xsi:type="dcterms:W3CDTF">2019-01-09T13:36:00Z</dcterms:created>
  <dcterms:modified xsi:type="dcterms:W3CDTF">2019-01-09T13:36:00Z</dcterms:modified>
</cp:coreProperties>
</file>