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64" w:rsidRPr="0022282C" w:rsidRDefault="004C7DA0" w:rsidP="004C7DA0">
      <w:pPr>
        <w:jc w:val="center"/>
        <w:rPr>
          <w:lang w:val="sr-Latn-RS"/>
        </w:rPr>
      </w:pPr>
      <w:r w:rsidRPr="0022282C">
        <w:rPr>
          <w:rFonts w:ascii="Arial"/>
          <w:sz w:val="20"/>
          <w:lang w:val="sr-Latn-RS"/>
        </w:rPr>
        <w:drawing>
          <wp:inline distT="0" distB="0" distL="0" distR="0" wp14:anchorId="4A8170D0" wp14:editId="62D1B985">
            <wp:extent cx="813063" cy="900112"/>
            <wp:effectExtent l="0" t="0" r="0" b="0"/>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9" cstate="print"/>
                    <a:stretch>
                      <a:fillRect/>
                    </a:stretch>
                  </pic:blipFill>
                  <pic:spPr>
                    <a:xfrm>
                      <a:off x="0" y="0"/>
                      <a:ext cx="813063" cy="900112"/>
                    </a:xfrm>
                    <a:prstGeom prst="rect">
                      <a:avLst/>
                    </a:prstGeom>
                  </pic:spPr>
                </pic:pic>
              </a:graphicData>
            </a:graphic>
          </wp:inline>
        </w:drawing>
      </w:r>
    </w:p>
    <w:p w:rsidR="004C7DA0" w:rsidRPr="0022282C" w:rsidRDefault="004C7DA0" w:rsidP="004C7DA0">
      <w:pPr>
        <w:jc w:val="center"/>
        <w:rPr>
          <w:rFonts w:ascii="Times New Roman" w:hAnsi="Times New Roman" w:cs="Times New Roman"/>
          <w:b/>
          <w:bCs/>
          <w:lang w:val="sr-Latn-RS"/>
        </w:rPr>
      </w:pPr>
      <w:r w:rsidRPr="0022282C">
        <w:rPr>
          <w:rFonts w:ascii="Times New Roman" w:hAnsi="Times New Roman" w:cs="Times New Roman"/>
          <w:b/>
          <w:bCs/>
          <w:lang w:val="sr-Latn-RS"/>
        </w:rPr>
        <w:t>Republika e Kosovës- Republika Kosova - Republic of Kosovo</w:t>
      </w:r>
    </w:p>
    <w:p w:rsidR="004C7DA0" w:rsidRPr="0022282C" w:rsidRDefault="004C7DA0" w:rsidP="004C7DA0">
      <w:pPr>
        <w:jc w:val="center"/>
        <w:rPr>
          <w:rFonts w:ascii="Times New Roman" w:hAnsi="Times New Roman" w:cs="Times New Roman"/>
          <w:b/>
          <w:i/>
          <w:lang w:val="sr-Latn-RS"/>
        </w:rPr>
      </w:pPr>
      <w:r w:rsidRPr="0022282C">
        <w:rPr>
          <w:rFonts w:ascii="Times New Roman" w:hAnsi="Times New Roman" w:cs="Times New Roman"/>
          <w:b/>
          <w:i/>
          <w:lang w:val="sr-Latn-RS"/>
        </w:rPr>
        <w:t>Qeveria  – Vlada - Government</w:t>
      </w:r>
    </w:p>
    <w:p w:rsidR="004C7DA0" w:rsidRPr="0022282C" w:rsidRDefault="004C7DA0" w:rsidP="004C7DA0">
      <w:pPr>
        <w:jc w:val="center"/>
        <w:rPr>
          <w:rFonts w:ascii="Times New Roman" w:hAnsi="Times New Roman" w:cs="Times New Roman"/>
          <w:i/>
          <w:lang w:val="sr-Latn-RS"/>
        </w:rPr>
      </w:pPr>
      <w:r w:rsidRPr="0022282C">
        <w:rPr>
          <w:rFonts w:ascii="Times New Roman" w:hAnsi="Times New Roman" w:cs="Times New Roman"/>
          <w:i/>
          <w:lang w:val="sr-Latn-RS"/>
        </w:rPr>
        <w:t>Zyra e Kryeministrit - Ured Premijera - Office of the Prime Minister</w:t>
      </w:r>
    </w:p>
    <w:p w:rsidR="004C7DA0" w:rsidRPr="0022282C" w:rsidRDefault="004C7DA0" w:rsidP="004C7DA0">
      <w:pPr>
        <w:jc w:val="center"/>
        <w:rPr>
          <w:rFonts w:ascii="Times New Roman" w:hAnsi="Times New Roman" w:cs="Times New Roman"/>
          <w:i/>
          <w:lang w:val="sr-Latn-RS"/>
        </w:rPr>
      </w:pPr>
      <w:r w:rsidRPr="0022282C">
        <w:rPr>
          <w:rFonts w:ascii="Times New Roman" w:hAnsi="Times New Roman" w:cs="Times New Roman"/>
          <w:i/>
          <w:lang w:val="sr-Latn-RS"/>
        </w:rPr>
        <w:t>Zyra për Qeverisje të Mirë/Kancelarija za Dobro Upravljanje/Office on Good Governance</w:t>
      </w:r>
    </w:p>
    <w:p w:rsidR="004C7DA0" w:rsidRPr="0022282C" w:rsidRDefault="004C7DA0" w:rsidP="004C7DA0">
      <w:pPr>
        <w:jc w:val="center"/>
        <w:rPr>
          <w:lang w:val="sr-Latn-RS"/>
        </w:rPr>
      </w:pPr>
    </w:p>
    <w:p w:rsidR="004C7DA0" w:rsidRPr="0022282C" w:rsidRDefault="004C7DA0" w:rsidP="004C7DA0">
      <w:pPr>
        <w:jc w:val="center"/>
        <w:rPr>
          <w:lang w:val="sr-Latn-RS"/>
        </w:rPr>
      </w:pPr>
    </w:p>
    <w:p w:rsidR="004C7DA0" w:rsidRPr="0022282C" w:rsidRDefault="004C7DA0" w:rsidP="004C7DA0">
      <w:pPr>
        <w:jc w:val="center"/>
        <w:rPr>
          <w:rFonts w:ascii="Garamond" w:hAnsi="Garamond"/>
          <w:sz w:val="28"/>
          <w:szCs w:val="28"/>
          <w:lang w:val="sr-Latn-RS"/>
        </w:rPr>
      </w:pPr>
      <w:r w:rsidRPr="0022282C">
        <w:rPr>
          <w:rFonts w:ascii="Garamond" w:hAnsi="Garamond"/>
          <w:sz w:val="28"/>
          <w:szCs w:val="28"/>
          <w:lang w:val="sr-Latn-RS"/>
        </w:rPr>
        <mc:AlternateContent>
          <mc:Choice Requires="wps">
            <w:drawing>
              <wp:anchor distT="4294967295" distB="4294967295" distL="0" distR="0" simplePos="0" relativeHeight="251659264" behindDoc="1" locked="0" layoutInCell="1" allowOverlap="1" wp14:anchorId="22C71AFB" wp14:editId="4B62C5BB">
                <wp:simplePos x="0" y="0"/>
                <wp:positionH relativeFrom="page">
                  <wp:posOffset>1659890</wp:posOffset>
                </wp:positionH>
                <wp:positionV relativeFrom="paragraph">
                  <wp:posOffset>1573529</wp:posOffset>
                </wp:positionV>
                <wp:extent cx="4240530" cy="0"/>
                <wp:effectExtent l="0" t="0" r="26670" b="19050"/>
                <wp:wrapTopAndBottom/>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053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84BDDE" id="Straight Connector 49"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0.7pt,123.9pt" to="464.6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" strokecolor="#231f20" strokeweight="2pt">
                <w10:wrap type="topAndBottom" anchorx="page"/>
              </v:line>
            </w:pict>
          </mc:Fallback>
        </mc:AlternateContent>
      </w:r>
      <w:r w:rsidR="00502DC2" w:rsidRPr="0022282C">
        <w:rPr>
          <w:rFonts w:ascii="Garamond" w:hAnsi="Garamond"/>
          <w:sz w:val="28"/>
          <w:szCs w:val="28"/>
          <w:lang w:val="sr-Latn-RS"/>
        </w:rPr>
        <w:t xml:space="preserve">NACIONALNI </w:t>
      </w:r>
      <w:r w:rsidRPr="0022282C">
        <w:rPr>
          <w:rFonts w:ascii="Garamond" w:hAnsi="Garamond"/>
          <w:sz w:val="28"/>
          <w:szCs w:val="28"/>
          <w:lang w:val="sr-Latn-RS"/>
        </w:rPr>
        <w:t>PLAN</w:t>
      </w:r>
      <w:r w:rsidR="00502DC2" w:rsidRPr="0022282C">
        <w:rPr>
          <w:rFonts w:ascii="Garamond" w:hAnsi="Garamond"/>
          <w:sz w:val="28"/>
          <w:szCs w:val="28"/>
          <w:lang w:val="sr-Latn-RS"/>
        </w:rPr>
        <w:t xml:space="preserve"> O PRAVIMA OSOBA SA OGRANIČENIM SPOSOBNOSTIMA U REPUBLICI KOSOVO</w:t>
      </w:r>
      <w:r w:rsidR="003944A8" w:rsidRPr="0022282C">
        <w:rPr>
          <w:rFonts w:ascii="Garamond" w:hAnsi="Garamond"/>
          <w:sz w:val="28"/>
          <w:szCs w:val="28"/>
          <w:lang w:val="sr-Latn-RS"/>
        </w:rPr>
        <w:t xml:space="preserve"> </w:t>
      </w:r>
      <w:r w:rsidRPr="0022282C">
        <w:rPr>
          <w:rFonts w:ascii="Garamond" w:hAnsi="Garamond"/>
          <w:sz w:val="28"/>
          <w:szCs w:val="28"/>
          <w:lang w:val="sr-Latn-RS"/>
        </w:rPr>
        <w:t>2018-2020</w:t>
      </w:r>
    </w:p>
    <w:p w:rsidR="004C7DA0" w:rsidRPr="0022282C" w:rsidRDefault="00502DC2" w:rsidP="004C7DA0">
      <w:pPr>
        <w:jc w:val="center"/>
        <w:rPr>
          <w:rFonts w:ascii="Garamond" w:hAnsi="Garamond"/>
          <w:sz w:val="28"/>
          <w:szCs w:val="28"/>
          <w:lang w:val="sr-Latn-RS"/>
        </w:rPr>
      </w:pPr>
      <w:r w:rsidRPr="0022282C">
        <w:rPr>
          <w:rFonts w:ascii="Garamond" w:hAnsi="Garamond"/>
          <w:sz w:val="28"/>
          <w:szCs w:val="28"/>
          <w:lang w:val="sr-Latn-RS"/>
        </w:rPr>
        <w:t>Izveštaj o napretku prava</w:t>
      </w:r>
      <w:r w:rsidR="005B151D" w:rsidRPr="0022282C">
        <w:rPr>
          <w:rFonts w:ascii="Garamond" w:hAnsi="Garamond"/>
          <w:sz w:val="28"/>
          <w:szCs w:val="28"/>
          <w:lang w:val="sr-Latn-RS"/>
        </w:rPr>
        <w:t xml:space="preserve"> osoba sa ograničenim sposobnostima</w:t>
      </w:r>
      <w:r w:rsidR="004C7DA0" w:rsidRPr="0022282C">
        <w:rPr>
          <w:rFonts w:ascii="Garamond" w:hAnsi="Garamond"/>
          <w:sz w:val="28"/>
          <w:szCs w:val="28"/>
          <w:lang w:val="sr-Latn-RS"/>
        </w:rPr>
        <w:t xml:space="preserve"> 2019</w:t>
      </w:r>
    </w:p>
    <w:p w:rsidR="004C7DA0" w:rsidRPr="0022282C" w:rsidRDefault="004C7DA0" w:rsidP="004C7DA0">
      <w:pPr>
        <w:jc w:val="center"/>
        <w:rPr>
          <w:rFonts w:ascii="Garamond" w:hAnsi="Garamond"/>
          <w:sz w:val="28"/>
          <w:szCs w:val="28"/>
          <w:lang w:val="sr-Latn-RS"/>
        </w:rPr>
      </w:pPr>
    </w:p>
    <w:p w:rsidR="004C7DA0" w:rsidRPr="0022282C" w:rsidRDefault="004C7DA0" w:rsidP="004C7DA0">
      <w:pPr>
        <w:jc w:val="center"/>
        <w:rPr>
          <w:rFonts w:ascii="Garamond" w:hAnsi="Garamond"/>
          <w:sz w:val="28"/>
          <w:szCs w:val="28"/>
          <w:lang w:val="sr-Latn-RS"/>
        </w:rPr>
      </w:pPr>
    </w:p>
    <w:p w:rsidR="004C7DA0" w:rsidRPr="0022282C" w:rsidRDefault="004C7DA0" w:rsidP="004C7DA0">
      <w:pPr>
        <w:jc w:val="center"/>
        <w:rPr>
          <w:rFonts w:ascii="Garamond" w:hAnsi="Garamond"/>
          <w:sz w:val="28"/>
          <w:szCs w:val="28"/>
          <w:lang w:val="sr-Latn-RS"/>
        </w:rPr>
      </w:pPr>
    </w:p>
    <w:p w:rsidR="004C7DA0" w:rsidRPr="0022282C" w:rsidRDefault="004C7DA0" w:rsidP="004C7DA0">
      <w:pPr>
        <w:jc w:val="center"/>
        <w:rPr>
          <w:rFonts w:ascii="Garamond" w:hAnsi="Garamond"/>
          <w:sz w:val="28"/>
          <w:szCs w:val="28"/>
          <w:lang w:val="sr-Latn-RS"/>
        </w:rPr>
      </w:pPr>
    </w:p>
    <w:p w:rsidR="004C7DA0" w:rsidRPr="0022282C" w:rsidRDefault="004C7DA0" w:rsidP="004C7DA0">
      <w:pPr>
        <w:jc w:val="center"/>
        <w:rPr>
          <w:rFonts w:ascii="Garamond" w:hAnsi="Garamond"/>
          <w:sz w:val="28"/>
          <w:szCs w:val="28"/>
          <w:lang w:val="sr-Latn-RS"/>
        </w:rPr>
      </w:pPr>
    </w:p>
    <w:p w:rsidR="004C7DA0" w:rsidRPr="0022282C" w:rsidRDefault="004C7DA0" w:rsidP="004C7DA0">
      <w:pPr>
        <w:jc w:val="center"/>
        <w:rPr>
          <w:rFonts w:ascii="Garamond" w:hAnsi="Garamond"/>
          <w:sz w:val="28"/>
          <w:szCs w:val="28"/>
          <w:lang w:val="sr-Latn-RS"/>
        </w:rPr>
      </w:pPr>
    </w:p>
    <w:p w:rsidR="004C7DA0" w:rsidRPr="0022282C" w:rsidRDefault="004C7DA0" w:rsidP="004C7DA0">
      <w:pPr>
        <w:jc w:val="center"/>
        <w:rPr>
          <w:rFonts w:ascii="Garamond" w:hAnsi="Garamond"/>
          <w:sz w:val="28"/>
          <w:szCs w:val="28"/>
          <w:lang w:val="sr-Latn-RS"/>
        </w:rPr>
      </w:pPr>
    </w:p>
    <w:p w:rsidR="004C7DA0" w:rsidRPr="0022282C" w:rsidRDefault="004C7DA0" w:rsidP="004C7DA0">
      <w:pPr>
        <w:jc w:val="center"/>
        <w:rPr>
          <w:rFonts w:ascii="Garamond" w:hAnsi="Garamond"/>
          <w:sz w:val="28"/>
          <w:szCs w:val="28"/>
          <w:lang w:val="sr-Latn-RS"/>
        </w:rPr>
      </w:pPr>
    </w:p>
    <w:p w:rsidR="004C7DA0" w:rsidRPr="0022282C" w:rsidRDefault="004C7DA0" w:rsidP="004C7DA0">
      <w:pPr>
        <w:jc w:val="center"/>
        <w:rPr>
          <w:rFonts w:ascii="Garamond" w:hAnsi="Garamond"/>
          <w:sz w:val="28"/>
          <w:szCs w:val="28"/>
          <w:lang w:val="sr-Latn-RS"/>
        </w:rPr>
      </w:pPr>
    </w:p>
    <w:p w:rsidR="004C7DA0" w:rsidRPr="0022282C" w:rsidRDefault="004C7DA0" w:rsidP="004C7DA0">
      <w:pPr>
        <w:jc w:val="center"/>
        <w:rPr>
          <w:rFonts w:ascii="Garamond" w:hAnsi="Garamond"/>
          <w:sz w:val="28"/>
          <w:szCs w:val="28"/>
          <w:lang w:val="sr-Latn-RS"/>
        </w:rPr>
      </w:pPr>
    </w:p>
    <w:p w:rsidR="004C7DA0" w:rsidRPr="0022282C" w:rsidRDefault="004C7DA0" w:rsidP="004C7DA0">
      <w:pPr>
        <w:jc w:val="center"/>
        <w:rPr>
          <w:rFonts w:ascii="Garamond" w:hAnsi="Garamond"/>
          <w:sz w:val="28"/>
          <w:szCs w:val="28"/>
          <w:lang w:val="sr-Latn-RS"/>
        </w:rPr>
      </w:pPr>
    </w:p>
    <w:p w:rsidR="004C7DA0" w:rsidRPr="0022282C" w:rsidRDefault="004C7DA0" w:rsidP="004C7DA0">
      <w:pPr>
        <w:jc w:val="center"/>
        <w:rPr>
          <w:rFonts w:ascii="Garamond" w:hAnsi="Garamond"/>
          <w:sz w:val="28"/>
          <w:szCs w:val="28"/>
          <w:lang w:val="sr-Latn-RS"/>
        </w:rPr>
      </w:pPr>
    </w:p>
    <w:p w:rsidR="004C7DA0" w:rsidRPr="0022282C" w:rsidRDefault="004C7DA0" w:rsidP="004C7DA0">
      <w:pPr>
        <w:jc w:val="center"/>
        <w:rPr>
          <w:rFonts w:ascii="Garamond" w:hAnsi="Garamond"/>
          <w:sz w:val="28"/>
          <w:szCs w:val="28"/>
          <w:lang w:val="sr-Latn-RS"/>
        </w:rPr>
      </w:pPr>
      <w:r w:rsidRPr="0022282C">
        <w:rPr>
          <w:rFonts w:ascii="Garamond" w:hAnsi="Garamond"/>
          <w:sz w:val="28"/>
          <w:szCs w:val="28"/>
          <w:lang w:val="sr-Latn-RS"/>
        </w:rPr>
        <w:t>Pri</w:t>
      </w:r>
      <w:r w:rsidR="005B151D" w:rsidRPr="0022282C">
        <w:rPr>
          <w:rFonts w:ascii="Garamond" w:hAnsi="Garamond"/>
          <w:sz w:val="28"/>
          <w:szCs w:val="28"/>
          <w:lang w:val="sr-Latn-RS"/>
        </w:rPr>
        <w:t>ština</w:t>
      </w:r>
      <w:r w:rsidR="00014621" w:rsidRPr="0022282C">
        <w:rPr>
          <w:rFonts w:ascii="Garamond" w:hAnsi="Garamond"/>
          <w:sz w:val="28"/>
          <w:szCs w:val="28"/>
          <w:lang w:val="sr-Latn-RS"/>
        </w:rPr>
        <w:t xml:space="preserve"> 2020</w:t>
      </w:r>
    </w:p>
    <w:p w:rsidR="00272687" w:rsidRPr="0022282C" w:rsidRDefault="005B151D" w:rsidP="00AC59AB">
      <w:pPr>
        <w:autoSpaceDE w:val="0"/>
        <w:autoSpaceDN w:val="0"/>
        <w:adjustRightInd w:val="0"/>
        <w:spacing w:after="0" w:line="240" w:lineRule="auto"/>
        <w:jc w:val="both"/>
        <w:rPr>
          <w:rFonts w:ascii="Sylfaen" w:hAnsi="Sylfaen" w:cs="Book Antiqua,Italic"/>
          <w:i/>
          <w:iCs/>
          <w:sz w:val="24"/>
          <w:szCs w:val="24"/>
          <w:u w:val="single"/>
          <w:lang w:val="sr-Latn-RS"/>
        </w:rPr>
      </w:pPr>
      <w:r w:rsidRPr="0022282C">
        <w:rPr>
          <w:rFonts w:ascii="Sylfaen" w:hAnsi="Sylfaen" w:cs="Book Antiqua,Italic"/>
          <w:i/>
          <w:iCs/>
          <w:sz w:val="24"/>
          <w:szCs w:val="24"/>
          <w:u w:val="single"/>
          <w:lang w:val="sr-Latn-RS"/>
        </w:rPr>
        <w:lastRenderedPageBreak/>
        <w:t>U CILJU POBOLJŠANJA ŽIVOTA OSOBA SA OG</w:t>
      </w:r>
      <w:r w:rsidR="003F56A4" w:rsidRPr="0022282C">
        <w:rPr>
          <w:rFonts w:ascii="Sylfaen" w:hAnsi="Sylfaen" w:cs="Book Antiqua,Italic"/>
          <w:i/>
          <w:iCs/>
          <w:sz w:val="24"/>
          <w:szCs w:val="24"/>
          <w:u w:val="single"/>
          <w:lang w:val="sr-Latn-RS"/>
        </w:rPr>
        <w:t>RANIČENIM SPOSOBNOSTIMA KAO GRAĐ</w:t>
      </w:r>
      <w:r w:rsidRPr="0022282C">
        <w:rPr>
          <w:rFonts w:ascii="Sylfaen" w:hAnsi="Sylfaen" w:cs="Book Antiqua,Italic"/>
          <w:i/>
          <w:iCs/>
          <w:sz w:val="24"/>
          <w:szCs w:val="24"/>
          <w:u w:val="single"/>
          <w:lang w:val="sr-Latn-RS"/>
        </w:rPr>
        <w:t>ANA SA JEDNAKIM PRAVIMA U REPUBLICI KOSOVO</w:t>
      </w:r>
    </w:p>
    <w:p w:rsidR="00272687" w:rsidRPr="0022282C" w:rsidRDefault="00272687" w:rsidP="00272687">
      <w:pPr>
        <w:jc w:val="both"/>
        <w:rPr>
          <w:rFonts w:ascii="Book Antiqua,Italic" w:hAnsi="Book Antiqua,Italic" w:cs="Book Antiqua,Italic"/>
          <w:i/>
          <w:iCs/>
          <w:sz w:val="20"/>
          <w:szCs w:val="20"/>
          <w:lang w:val="sr-Latn-RS"/>
        </w:rPr>
      </w:pPr>
    </w:p>
    <w:p w:rsidR="00AC59AB" w:rsidRPr="0022282C" w:rsidRDefault="005B151D" w:rsidP="00AC59AB">
      <w:pPr>
        <w:autoSpaceDE w:val="0"/>
        <w:autoSpaceDN w:val="0"/>
        <w:adjustRightInd w:val="0"/>
        <w:spacing w:after="0"/>
        <w:jc w:val="both"/>
        <w:rPr>
          <w:rFonts w:ascii="Sylfaen" w:hAnsi="Sylfaen" w:cs="Book Antiqua"/>
          <w:sz w:val="24"/>
          <w:szCs w:val="24"/>
          <w:lang w:val="sr-Latn-RS"/>
        </w:rPr>
      </w:pPr>
      <w:r w:rsidRPr="0022282C">
        <w:rPr>
          <w:rFonts w:ascii="Sylfaen" w:hAnsi="Sylfaen" w:cs="Book Antiqua"/>
          <w:sz w:val="24"/>
          <w:szCs w:val="24"/>
          <w:lang w:val="sr-Latn-RS"/>
        </w:rPr>
        <w:t xml:space="preserve">Princip jednakih prava znači da su potrebe svakog pojedinca jednake važnosti i da te potrebe moraju biti osnova planiranja društva i da se svi resursi moraju koristiti na način da garantuju svakom </w:t>
      </w:r>
      <w:r w:rsidR="008B1559" w:rsidRPr="0022282C">
        <w:rPr>
          <w:rFonts w:ascii="Sylfaen" w:hAnsi="Sylfaen" w:cs="Book Antiqua"/>
          <w:sz w:val="24"/>
          <w:szCs w:val="24"/>
          <w:lang w:val="sr-Latn-RS"/>
        </w:rPr>
        <w:t>pojedincu</w:t>
      </w:r>
      <w:r w:rsidRPr="0022282C">
        <w:rPr>
          <w:rFonts w:ascii="Sylfaen" w:hAnsi="Sylfaen" w:cs="Book Antiqua"/>
          <w:sz w:val="24"/>
          <w:szCs w:val="24"/>
          <w:lang w:val="sr-Latn-RS"/>
        </w:rPr>
        <w:t xml:space="preserve"> jednake mogućnosti za učešće, a posebno osobama sa ograničenim sposobnostima</w:t>
      </w:r>
      <w:r w:rsidR="00AC59AB" w:rsidRPr="0022282C">
        <w:rPr>
          <w:rFonts w:ascii="Sylfaen" w:hAnsi="Sylfaen" w:cs="Book Antiqua"/>
          <w:sz w:val="24"/>
          <w:szCs w:val="24"/>
          <w:lang w:val="sr-Latn-RS"/>
        </w:rPr>
        <w:t>.</w:t>
      </w:r>
    </w:p>
    <w:p w:rsidR="00AC59AB" w:rsidRPr="0022282C" w:rsidRDefault="00AC59AB" w:rsidP="00AC59AB">
      <w:pPr>
        <w:autoSpaceDE w:val="0"/>
        <w:autoSpaceDN w:val="0"/>
        <w:adjustRightInd w:val="0"/>
        <w:spacing w:after="0"/>
        <w:jc w:val="both"/>
        <w:rPr>
          <w:rFonts w:ascii="Sylfaen" w:hAnsi="Sylfaen" w:cs="Book Antiqua"/>
          <w:sz w:val="24"/>
          <w:szCs w:val="24"/>
          <w:lang w:val="sr-Latn-RS"/>
        </w:rPr>
      </w:pPr>
    </w:p>
    <w:p w:rsidR="00AC59AB" w:rsidRPr="0022282C" w:rsidRDefault="00696D89" w:rsidP="00AC59AB">
      <w:pPr>
        <w:autoSpaceDE w:val="0"/>
        <w:autoSpaceDN w:val="0"/>
        <w:adjustRightInd w:val="0"/>
        <w:spacing w:after="0"/>
        <w:jc w:val="both"/>
        <w:rPr>
          <w:rFonts w:ascii="Sylfaen" w:hAnsi="Sylfaen" w:cs="Book Antiqua,Bold"/>
          <w:b/>
          <w:bCs/>
          <w:sz w:val="24"/>
          <w:szCs w:val="24"/>
          <w:lang w:val="sr-Latn-RS"/>
        </w:rPr>
      </w:pPr>
      <w:r w:rsidRPr="0022282C">
        <w:rPr>
          <w:rFonts w:ascii="Sylfaen" w:hAnsi="Sylfaen" w:cs="Book Antiqua,Bold"/>
          <w:bCs/>
          <w:sz w:val="24"/>
          <w:szCs w:val="24"/>
          <w:lang w:val="sr-Latn-RS"/>
        </w:rPr>
        <w:t>Na osnovu ovog principa i rada svih institucija Republike Kosovo, imamo čast da vam predstavimo</w:t>
      </w:r>
      <w:r w:rsidRPr="0022282C">
        <w:rPr>
          <w:rFonts w:ascii="Sylfaen" w:hAnsi="Sylfaen" w:cs="Book Antiqua,Bold"/>
          <w:b/>
          <w:bCs/>
          <w:sz w:val="24"/>
          <w:szCs w:val="24"/>
          <w:lang w:val="sr-Latn-RS"/>
        </w:rPr>
        <w:t xml:space="preserve"> Izveštaj o napretku </w:t>
      </w:r>
      <w:r w:rsidRPr="0022282C">
        <w:rPr>
          <w:rFonts w:ascii="Sylfaen" w:hAnsi="Sylfaen" w:cs="Book Antiqua,Bold"/>
          <w:bCs/>
          <w:sz w:val="24"/>
          <w:szCs w:val="24"/>
          <w:lang w:val="sr-Latn-RS"/>
        </w:rPr>
        <w:t>naspram sprovođenja</w:t>
      </w:r>
      <w:r w:rsidRPr="0022282C">
        <w:rPr>
          <w:rFonts w:ascii="Sylfaen" w:hAnsi="Sylfaen" w:cs="Book Antiqua,Bold"/>
          <w:b/>
          <w:bCs/>
          <w:sz w:val="24"/>
          <w:szCs w:val="24"/>
          <w:lang w:val="sr-Latn-RS"/>
        </w:rPr>
        <w:t xml:space="preserve"> Nacionalne strategije o pravima osoba sa ograničenim sposobnostima u Republici Kosovo 2013-2023</w:t>
      </w:r>
      <w:r w:rsidR="003F56A4" w:rsidRPr="0022282C">
        <w:rPr>
          <w:rFonts w:ascii="Sylfaen" w:hAnsi="Sylfaen" w:cs="Book Antiqua,Bold"/>
          <w:b/>
          <w:bCs/>
          <w:sz w:val="24"/>
          <w:szCs w:val="24"/>
          <w:lang w:val="sr-Latn-RS"/>
        </w:rPr>
        <w:t>. godine</w:t>
      </w:r>
      <w:r w:rsidRPr="0022282C">
        <w:rPr>
          <w:rFonts w:ascii="Sylfaen" w:hAnsi="Sylfaen" w:cs="Book Antiqua,Bold"/>
          <w:b/>
          <w:bCs/>
          <w:sz w:val="24"/>
          <w:szCs w:val="24"/>
          <w:lang w:val="sr-Latn-RS"/>
        </w:rPr>
        <w:t xml:space="preserve"> </w:t>
      </w:r>
      <w:r w:rsidRPr="0022282C">
        <w:rPr>
          <w:rFonts w:ascii="Sylfaen" w:hAnsi="Sylfaen" w:cs="Book Antiqua,Bold"/>
          <w:bCs/>
          <w:sz w:val="24"/>
          <w:szCs w:val="24"/>
          <w:lang w:val="sr-Latn-RS"/>
        </w:rPr>
        <w:t>i</w:t>
      </w:r>
      <w:r w:rsidRPr="0022282C">
        <w:rPr>
          <w:rFonts w:ascii="Sylfaen" w:hAnsi="Sylfaen" w:cs="Book Antiqua,Bold"/>
          <w:b/>
          <w:bCs/>
          <w:sz w:val="24"/>
          <w:szCs w:val="24"/>
          <w:lang w:val="sr-Latn-RS"/>
        </w:rPr>
        <w:t xml:space="preserve"> Nacionalnog plana o pravima osoba sa ograničenim sposobnostima u Republici Kosovo 2018-2020.</w:t>
      </w:r>
      <w:r w:rsidR="003F56A4" w:rsidRPr="0022282C">
        <w:rPr>
          <w:rFonts w:ascii="Sylfaen" w:hAnsi="Sylfaen" w:cs="Book Antiqua,Bold"/>
          <w:b/>
          <w:bCs/>
          <w:sz w:val="24"/>
          <w:szCs w:val="24"/>
          <w:lang w:val="sr-Latn-RS"/>
        </w:rPr>
        <w:t xml:space="preserve"> godine.</w:t>
      </w:r>
    </w:p>
    <w:p w:rsidR="00AC59AB" w:rsidRPr="0022282C" w:rsidRDefault="00AC59AB" w:rsidP="00AC59AB">
      <w:pPr>
        <w:autoSpaceDE w:val="0"/>
        <w:autoSpaceDN w:val="0"/>
        <w:adjustRightInd w:val="0"/>
        <w:spacing w:after="0"/>
        <w:jc w:val="both"/>
        <w:rPr>
          <w:rFonts w:ascii="Sylfaen" w:hAnsi="Sylfaen" w:cs="Book Antiqua"/>
          <w:sz w:val="24"/>
          <w:szCs w:val="24"/>
          <w:lang w:val="sr-Latn-RS"/>
        </w:rPr>
      </w:pPr>
    </w:p>
    <w:p w:rsidR="00AC59AB" w:rsidRPr="0022282C" w:rsidRDefault="00696D89" w:rsidP="00AC59AB">
      <w:pPr>
        <w:autoSpaceDE w:val="0"/>
        <w:autoSpaceDN w:val="0"/>
        <w:adjustRightInd w:val="0"/>
        <w:spacing w:after="0"/>
        <w:jc w:val="both"/>
        <w:rPr>
          <w:rFonts w:ascii="Sylfaen" w:hAnsi="Sylfaen" w:cs="Book Antiqua"/>
          <w:sz w:val="24"/>
          <w:szCs w:val="24"/>
          <w:lang w:val="sr-Latn-RS"/>
        </w:rPr>
      </w:pPr>
      <w:r w:rsidRPr="0022282C">
        <w:rPr>
          <w:rFonts w:ascii="Sylfaen" w:hAnsi="Sylfaen" w:cs="Book Antiqua"/>
          <w:sz w:val="24"/>
          <w:szCs w:val="24"/>
          <w:lang w:val="sr-Latn-RS"/>
        </w:rPr>
        <w:t xml:space="preserve">Nacionalna strategija </w:t>
      </w:r>
      <w:r w:rsidR="00741DDC" w:rsidRPr="0022282C">
        <w:rPr>
          <w:rFonts w:ascii="Sylfaen" w:hAnsi="Sylfaen" w:cs="Book Antiqua"/>
          <w:sz w:val="24"/>
          <w:szCs w:val="24"/>
          <w:lang w:val="sr-Latn-RS"/>
        </w:rPr>
        <w:t>o pravima</w:t>
      </w:r>
      <w:r w:rsidRPr="0022282C">
        <w:rPr>
          <w:rFonts w:ascii="Sylfaen" w:hAnsi="Sylfaen" w:cs="Book Antiqua"/>
          <w:sz w:val="24"/>
          <w:szCs w:val="24"/>
          <w:lang w:val="sr-Latn-RS"/>
        </w:rPr>
        <w:t xml:space="preserve"> osoba sa </w:t>
      </w:r>
      <w:r w:rsidR="00741DDC" w:rsidRPr="0022282C">
        <w:rPr>
          <w:rFonts w:ascii="Sylfaen" w:hAnsi="Sylfaen" w:cs="Book Antiqua"/>
          <w:sz w:val="24"/>
          <w:szCs w:val="24"/>
          <w:lang w:val="sr-Latn-RS"/>
        </w:rPr>
        <w:t>ograničenim sposobnostima</w:t>
      </w:r>
      <w:r w:rsidRPr="0022282C">
        <w:rPr>
          <w:rFonts w:ascii="Sylfaen" w:hAnsi="Sylfaen" w:cs="Book Antiqua"/>
          <w:sz w:val="24"/>
          <w:szCs w:val="24"/>
          <w:lang w:val="sr-Latn-RS"/>
        </w:rPr>
        <w:t xml:space="preserve"> 2013-2023 i Nacionalni plan su veoma važni dokumenti koji unapred određuju politike, akcije i sektorske strategije svih institucija i samog društva.</w:t>
      </w:r>
    </w:p>
    <w:p w:rsidR="00AC59AB" w:rsidRPr="0022282C" w:rsidRDefault="00696D89" w:rsidP="00AC59AB">
      <w:pPr>
        <w:autoSpaceDE w:val="0"/>
        <w:autoSpaceDN w:val="0"/>
        <w:adjustRightInd w:val="0"/>
        <w:spacing w:after="0"/>
        <w:jc w:val="both"/>
        <w:rPr>
          <w:rFonts w:ascii="Sylfaen" w:hAnsi="Sylfaen" w:cs="Book Antiqua"/>
          <w:sz w:val="24"/>
          <w:szCs w:val="24"/>
          <w:lang w:val="sr-Latn-RS"/>
        </w:rPr>
      </w:pPr>
      <w:r w:rsidRPr="0022282C">
        <w:rPr>
          <w:rFonts w:ascii="Sylfaen" w:hAnsi="Sylfaen" w:cs="Book Antiqua"/>
          <w:sz w:val="24"/>
          <w:szCs w:val="24"/>
          <w:lang w:val="sr-Latn-RS"/>
        </w:rPr>
        <w:t xml:space="preserve">Kao rezultat, ovi dokumenti imaju za cilj da prenesu ciljeve Vlade Republike Kosovo u oblasti ljudskih prava, nediskriminacije, jednakih mogućnosti, građanskih prava i punog učešća osoba sa </w:t>
      </w:r>
      <w:r w:rsidR="00741DDC" w:rsidRPr="0022282C">
        <w:rPr>
          <w:rFonts w:ascii="Sylfaen" w:hAnsi="Sylfaen" w:cs="Book Antiqua"/>
          <w:sz w:val="24"/>
          <w:szCs w:val="24"/>
          <w:lang w:val="sr-Latn-RS"/>
        </w:rPr>
        <w:t xml:space="preserve">ograničenim sposobnostima </w:t>
      </w:r>
      <w:r w:rsidRPr="0022282C">
        <w:rPr>
          <w:rFonts w:ascii="Sylfaen" w:hAnsi="Sylfaen" w:cs="Book Antiqua"/>
          <w:sz w:val="24"/>
          <w:szCs w:val="24"/>
          <w:lang w:val="sr-Latn-RS"/>
        </w:rPr>
        <w:t xml:space="preserve">u evropskom okviru </w:t>
      </w:r>
      <w:r w:rsidR="00741DDC" w:rsidRPr="0022282C">
        <w:rPr>
          <w:rFonts w:ascii="Sylfaen" w:hAnsi="Sylfaen" w:cs="Book Antiqua"/>
          <w:sz w:val="24"/>
          <w:szCs w:val="24"/>
          <w:lang w:val="sr-Latn-RS"/>
        </w:rPr>
        <w:t>ograničene sposobnosti z</w:t>
      </w:r>
      <w:r w:rsidRPr="0022282C">
        <w:rPr>
          <w:rFonts w:ascii="Sylfaen" w:hAnsi="Sylfaen" w:cs="Book Antiqua"/>
          <w:sz w:val="24"/>
          <w:szCs w:val="24"/>
          <w:lang w:val="sr-Latn-RS"/>
        </w:rPr>
        <w:t>a narednu deceniju</w:t>
      </w:r>
      <w:r w:rsidR="00AC59AB" w:rsidRPr="0022282C">
        <w:rPr>
          <w:rFonts w:ascii="Sylfaen" w:hAnsi="Sylfaen" w:cs="Book Antiqua"/>
          <w:sz w:val="24"/>
          <w:szCs w:val="24"/>
          <w:lang w:val="sr-Latn-RS"/>
        </w:rPr>
        <w:t>.</w:t>
      </w:r>
    </w:p>
    <w:p w:rsidR="00AC59AB" w:rsidRPr="0022282C" w:rsidRDefault="00AC59AB" w:rsidP="00AC59AB">
      <w:pPr>
        <w:autoSpaceDE w:val="0"/>
        <w:autoSpaceDN w:val="0"/>
        <w:adjustRightInd w:val="0"/>
        <w:spacing w:after="0"/>
        <w:jc w:val="both"/>
        <w:rPr>
          <w:rFonts w:ascii="Sylfaen" w:hAnsi="Sylfaen" w:cs="Book Antiqua"/>
          <w:sz w:val="24"/>
          <w:szCs w:val="24"/>
          <w:lang w:val="sr-Latn-RS"/>
        </w:rPr>
      </w:pPr>
    </w:p>
    <w:p w:rsidR="00AC59AB" w:rsidRPr="0022282C" w:rsidRDefault="0035739F" w:rsidP="00AC59AB">
      <w:pPr>
        <w:autoSpaceDE w:val="0"/>
        <w:autoSpaceDN w:val="0"/>
        <w:adjustRightInd w:val="0"/>
        <w:spacing w:after="0"/>
        <w:jc w:val="both"/>
        <w:rPr>
          <w:rFonts w:ascii="Sylfaen" w:hAnsi="Sylfaen" w:cs="Book Antiqua"/>
          <w:sz w:val="24"/>
          <w:szCs w:val="24"/>
          <w:lang w:val="sr-Latn-RS"/>
        </w:rPr>
      </w:pPr>
      <w:r w:rsidRPr="0022282C">
        <w:rPr>
          <w:rFonts w:ascii="Sylfaen" w:hAnsi="Sylfaen" w:cs="Book Antiqua"/>
          <w:sz w:val="24"/>
          <w:szCs w:val="24"/>
          <w:lang w:val="sr-Latn-RS"/>
        </w:rPr>
        <w:t>Izradom</w:t>
      </w:r>
      <w:r w:rsidR="00742508" w:rsidRPr="0022282C">
        <w:rPr>
          <w:rFonts w:ascii="Sylfaen" w:hAnsi="Sylfaen" w:cs="Book Antiqua"/>
          <w:sz w:val="24"/>
          <w:szCs w:val="24"/>
          <w:lang w:val="sr-Latn-RS"/>
        </w:rPr>
        <w:t xml:space="preserve"> ovih</w:t>
      </w:r>
      <w:r w:rsidRPr="0022282C">
        <w:rPr>
          <w:rFonts w:ascii="Sylfaen" w:hAnsi="Sylfaen" w:cs="Book Antiqua"/>
          <w:sz w:val="24"/>
          <w:szCs w:val="24"/>
          <w:lang w:val="sr-Latn-RS"/>
        </w:rPr>
        <w:t xml:space="preserve"> dokumenata </w:t>
      </w:r>
      <w:r w:rsidR="00742508" w:rsidRPr="0022282C">
        <w:rPr>
          <w:rFonts w:ascii="Sylfaen" w:hAnsi="Sylfaen" w:cs="Book Antiqua"/>
          <w:sz w:val="24"/>
          <w:szCs w:val="24"/>
          <w:lang w:val="sr-Latn-RS"/>
        </w:rPr>
        <w:t xml:space="preserve">usmerili </w:t>
      </w:r>
      <w:r w:rsidRPr="0022282C">
        <w:rPr>
          <w:rFonts w:ascii="Sylfaen" w:hAnsi="Sylfaen" w:cs="Book Antiqua"/>
          <w:sz w:val="24"/>
          <w:szCs w:val="24"/>
          <w:lang w:val="sr-Latn-RS"/>
        </w:rPr>
        <w:t xml:space="preserve">smo </w:t>
      </w:r>
      <w:r w:rsidR="00742508" w:rsidRPr="0022282C">
        <w:rPr>
          <w:rFonts w:ascii="Sylfaen" w:hAnsi="Sylfaen" w:cs="Book Antiqua"/>
          <w:sz w:val="24"/>
          <w:szCs w:val="24"/>
          <w:lang w:val="sr-Latn-RS"/>
        </w:rPr>
        <w:t xml:space="preserve">ciljeve koje institucije države treba da postignu u svim oblastima života za osobe sa </w:t>
      </w:r>
      <w:r w:rsidRPr="0022282C">
        <w:rPr>
          <w:rFonts w:ascii="Sylfaen" w:hAnsi="Sylfaen" w:cs="Book Antiqua"/>
          <w:sz w:val="24"/>
          <w:szCs w:val="24"/>
          <w:lang w:val="sr-Latn-RS"/>
        </w:rPr>
        <w:t>ograničenim sposobnostima, ciljeve</w:t>
      </w:r>
      <w:r w:rsidR="00742508" w:rsidRPr="0022282C">
        <w:rPr>
          <w:rFonts w:ascii="Sylfaen" w:hAnsi="Sylfaen" w:cs="Book Antiqua"/>
          <w:sz w:val="24"/>
          <w:szCs w:val="24"/>
          <w:lang w:val="sr-Latn-RS"/>
        </w:rPr>
        <w:t xml:space="preserve"> koji su artikulisani u uskoj saradnji sa civilnim društvom</w:t>
      </w:r>
      <w:r w:rsidR="00AC59AB" w:rsidRPr="0022282C">
        <w:rPr>
          <w:rFonts w:ascii="Sylfaen" w:hAnsi="Sylfaen" w:cs="Book Antiqua"/>
          <w:sz w:val="24"/>
          <w:szCs w:val="24"/>
          <w:lang w:val="sr-Latn-RS"/>
        </w:rPr>
        <w:t>.</w:t>
      </w:r>
    </w:p>
    <w:p w:rsidR="00AC59AB" w:rsidRPr="0022282C" w:rsidRDefault="00742508" w:rsidP="00AC59AB">
      <w:pPr>
        <w:autoSpaceDE w:val="0"/>
        <w:autoSpaceDN w:val="0"/>
        <w:adjustRightInd w:val="0"/>
        <w:spacing w:after="0"/>
        <w:jc w:val="both"/>
        <w:rPr>
          <w:rFonts w:ascii="Sylfaen" w:hAnsi="Sylfaen" w:cs="Book Antiqua"/>
          <w:sz w:val="24"/>
          <w:szCs w:val="24"/>
          <w:lang w:val="sr-Latn-RS"/>
        </w:rPr>
      </w:pPr>
      <w:r w:rsidRPr="0022282C">
        <w:rPr>
          <w:rFonts w:ascii="Sylfaen" w:hAnsi="Sylfaen" w:cs="Book Antiqua"/>
          <w:sz w:val="24"/>
          <w:szCs w:val="24"/>
          <w:lang w:val="sr-Latn-RS"/>
        </w:rPr>
        <w:t xml:space="preserve">U ovoj fazi, institucije zemlje </w:t>
      </w:r>
      <w:r w:rsidR="008434EF" w:rsidRPr="0022282C">
        <w:rPr>
          <w:rFonts w:ascii="Sylfaen" w:hAnsi="Sylfaen" w:cs="Book Antiqua"/>
          <w:sz w:val="24"/>
          <w:szCs w:val="24"/>
          <w:lang w:val="sr-Latn-RS"/>
        </w:rPr>
        <w:t>odraziće se na sva dostignuć</w:t>
      </w:r>
      <w:r w:rsidRPr="0022282C">
        <w:rPr>
          <w:rFonts w:ascii="Sylfaen" w:hAnsi="Sylfaen" w:cs="Book Antiqua"/>
          <w:sz w:val="24"/>
          <w:szCs w:val="24"/>
          <w:lang w:val="sr-Latn-RS"/>
        </w:rPr>
        <w:t>a i izazov</w:t>
      </w:r>
      <w:r w:rsidR="008434EF" w:rsidRPr="0022282C">
        <w:rPr>
          <w:rFonts w:ascii="Sylfaen" w:hAnsi="Sylfaen" w:cs="Book Antiqua"/>
          <w:sz w:val="24"/>
          <w:szCs w:val="24"/>
          <w:lang w:val="sr-Latn-RS"/>
        </w:rPr>
        <w:t>e</w:t>
      </w:r>
      <w:r w:rsidRPr="0022282C">
        <w:rPr>
          <w:rFonts w:ascii="Sylfaen" w:hAnsi="Sylfaen" w:cs="Book Antiqua"/>
          <w:sz w:val="24"/>
          <w:szCs w:val="24"/>
          <w:lang w:val="sr-Latn-RS"/>
        </w:rPr>
        <w:t xml:space="preserve"> koje su imale u ispunjavanju svake aktivnosti u partnerstvu i bliskoj međuinstitucionalnoj saradnji sa najznačajnijim lokalnim i međunarodnim akterima u oblasti zaštite i </w:t>
      </w:r>
      <w:r w:rsidR="008434EF" w:rsidRPr="0022282C">
        <w:rPr>
          <w:rFonts w:ascii="Sylfaen" w:hAnsi="Sylfaen" w:cs="Book Antiqua"/>
          <w:sz w:val="24"/>
          <w:szCs w:val="24"/>
          <w:lang w:val="sr-Latn-RS"/>
        </w:rPr>
        <w:t>promocije prava osoba sa ograničenim sposobnostima</w:t>
      </w:r>
      <w:r w:rsidRPr="0022282C">
        <w:rPr>
          <w:rFonts w:ascii="Sylfaen" w:hAnsi="Sylfaen" w:cs="Book Antiqua"/>
          <w:sz w:val="24"/>
          <w:szCs w:val="24"/>
          <w:lang w:val="sr-Latn-RS"/>
        </w:rPr>
        <w:t xml:space="preserve"> u Republici Kosovo</w:t>
      </w:r>
      <w:r w:rsidR="00AC59AB" w:rsidRPr="0022282C">
        <w:rPr>
          <w:rFonts w:ascii="Sylfaen" w:hAnsi="Sylfaen" w:cs="Book Antiqua"/>
          <w:sz w:val="24"/>
          <w:szCs w:val="24"/>
          <w:lang w:val="sr-Latn-RS"/>
        </w:rPr>
        <w:t>.</w:t>
      </w:r>
    </w:p>
    <w:p w:rsidR="00AC59AB" w:rsidRPr="0022282C" w:rsidRDefault="00742508" w:rsidP="00AC59AB">
      <w:pPr>
        <w:autoSpaceDE w:val="0"/>
        <w:autoSpaceDN w:val="0"/>
        <w:adjustRightInd w:val="0"/>
        <w:spacing w:after="0"/>
        <w:jc w:val="both"/>
        <w:rPr>
          <w:rFonts w:ascii="Sylfaen" w:hAnsi="Sylfaen" w:cs="Book Antiqua"/>
          <w:sz w:val="24"/>
          <w:szCs w:val="24"/>
          <w:lang w:val="sr-Latn-RS"/>
        </w:rPr>
      </w:pPr>
      <w:r w:rsidRPr="0022282C">
        <w:rPr>
          <w:rFonts w:ascii="Sylfaen" w:hAnsi="Sylfaen" w:cs="Book Antiqua"/>
          <w:sz w:val="24"/>
          <w:szCs w:val="24"/>
          <w:lang w:val="sr-Latn-RS"/>
        </w:rPr>
        <w:t xml:space="preserve">izveštaja je da odražava dosadašnji rad svih institucija, kako na centralnom tako i lokalnom nivou, kao i da odrazi sve izazove sa kojima se svakodnevno susrećemo koji predstavljaju </w:t>
      </w:r>
      <w:r w:rsidR="000D12E6" w:rsidRPr="0022282C">
        <w:rPr>
          <w:rFonts w:ascii="Sylfaen" w:hAnsi="Sylfaen" w:cs="Book Antiqua"/>
          <w:sz w:val="24"/>
          <w:szCs w:val="24"/>
          <w:lang w:val="sr-Latn-RS"/>
        </w:rPr>
        <w:t>u većini</w:t>
      </w:r>
      <w:r w:rsidRPr="0022282C">
        <w:rPr>
          <w:rFonts w:ascii="Sylfaen" w:hAnsi="Sylfaen" w:cs="Book Antiqua"/>
          <w:sz w:val="24"/>
          <w:szCs w:val="24"/>
          <w:lang w:val="sr-Latn-RS"/>
        </w:rPr>
        <w:t xml:space="preserve"> </w:t>
      </w:r>
      <w:r w:rsidR="000D12E6" w:rsidRPr="0022282C">
        <w:rPr>
          <w:rFonts w:ascii="Sylfaen" w:hAnsi="Sylfaen" w:cs="Book Antiqua"/>
          <w:sz w:val="24"/>
          <w:szCs w:val="24"/>
          <w:lang w:val="sr-Latn-RS"/>
        </w:rPr>
        <w:t xml:space="preserve">slučajeva </w:t>
      </w:r>
      <w:r w:rsidRPr="0022282C">
        <w:rPr>
          <w:rFonts w:ascii="Sylfaen" w:hAnsi="Sylfaen" w:cs="Book Antiqua"/>
          <w:sz w:val="24"/>
          <w:szCs w:val="24"/>
          <w:lang w:val="sr-Latn-RS"/>
        </w:rPr>
        <w:t>zaostat</w:t>
      </w:r>
      <w:r w:rsidR="000D12E6" w:rsidRPr="0022282C">
        <w:rPr>
          <w:rFonts w:ascii="Sylfaen" w:hAnsi="Sylfaen" w:cs="Book Antiqua"/>
          <w:sz w:val="24"/>
          <w:szCs w:val="24"/>
          <w:lang w:val="sr-Latn-RS"/>
        </w:rPr>
        <w:t>ke</w:t>
      </w:r>
      <w:r w:rsidRPr="0022282C">
        <w:rPr>
          <w:rFonts w:ascii="Sylfaen" w:hAnsi="Sylfaen" w:cs="Book Antiqua"/>
          <w:sz w:val="24"/>
          <w:szCs w:val="24"/>
          <w:lang w:val="sr-Latn-RS"/>
        </w:rPr>
        <w:t xml:space="preserve"> u procesu </w:t>
      </w:r>
      <w:r w:rsidR="000D12E6" w:rsidRPr="0022282C">
        <w:rPr>
          <w:rFonts w:ascii="Sylfaen" w:hAnsi="Sylfaen" w:cs="Book Antiqua"/>
          <w:sz w:val="24"/>
          <w:szCs w:val="24"/>
          <w:lang w:val="sr-Latn-RS"/>
        </w:rPr>
        <w:t>sprovođenja</w:t>
      </w:r>
      <w:r w:rsidR="00AC59AB" w:rsidRPr="0022282C">
        <w:rPr>
          <w:rFonts w:ascii="Sylfaen" w:hAnsi="Sylfaen" w:cs="Book Antiqua"/>
          <w:sz w:val="24"/>
          <w:szCs w:val="24"/>
          <w:lang w:val="sr-Latn-RS"/>
        </w:rPr>
        <w:t>.</w:t>
      </w:r>
    </w:p>
    <w:p w:rsidR="00AC59AB" w:rsidRPr="0022282C" w:rsidRDefault="00AC59AB" w:rsidP="00AC59AB">
      <w:pPr>
        <w:autoSpaceDE w:val="0"/>
        <w:autoSpaceDN w:val="0"/>
        <w:adjustRightInd w:val="0"/>
        <w:spacing w:after="0"/>
        <w:jc w:val="both"/>
        <w:rPr>
          <w:rFonts w:ascii="Sylfaen" w:hAnsi="Sylfaen" w:cs="Times New Roman"/>
          <w:sz w:val="24"/>
          <w:szCs w:val="24"/>
          <w:lang w:val="sr-Latn-RS"/>
        </w:rPr>
      </w:pPr>
    </w:p>
    <w:p w:rsidR="00AC59AB" w:rsidRPr="0022282C" w:rsidRDefault="00742508" w:rsidP="00AC59AB">
      <w:pPr>
        <w:autoSpaceDE w:val="0"/>
        <w:autoSpaceDN w:val="0"/>
        <w:adjustRightInd w:val="0"/>
        <w:spacing w:after="0"/>
        <w:jc w:val="both"/>
        <w:rPr>
          <w:rFonts w:ascii="Sylfaen" w:hAnsi="Sylfaen" w:cs="Book Antiqua"/>
          <w:sz w:val="24"/>
          <w:szCs w:val="24"/>
          <w:lang w:val="sr-Latn-RS"/>
        </w:rPr>
      </w:pPr>
      <w:r w:rsidRPr="0022282C">
        <w:rPr>
          <w:rFonts w:ascii="Sylfaen" w:hAnsi="Sylfaen" w:cs="Book Antiqua"/>
          <w:sz w:val="24"/>
          <w:szCs w:val="24"/>
          <w:lang w:val="sr-Latn-RS"/>
        </w:rPr>
        <w:t>Štaviše, ovaj izveštaj odražava i pon</w:t>
      </w:r>
      <w:r w:rsidR="00702E5F" w:rsidRPr="0022282C">
        <w:rPr>
          <w:rFonts w:ascii="Sylfaen" w:hAnsi="Sylfaen" w:cs="Book Antiqua"/>
          <w:sz w:val="24"/>
          <w:szCs w:val="24"/>
          <w:lang w:val="sr-Latn-RS"/>
        </w:rPr>
        <w:t>ovo naglašava</w:t>
      </w:r>
      <w:r w:rsidRPr="0022282C">
        <w:rPr>
          <w:rFonts w:ascii="Sylfaen" w:hAnsi="Sylfaen" w:cs="Book Antiqua"/>
          <w:sz w:val="24"/>
          <w:szCs w:val="24"/>
          <w:lang w:val="sr-Latn-RS"/>
        </w:rPr>
        <w:t xml:space="preserve"> posvećenost i obećanje Vlade Republike Kosovo za ozbiljnost, </w:t>
      </w:r>
      <w:r w:rsidR="00702E5F" w:rsidRPr="0022282C">
        <w:rPr>
          <w:rFonts w:ascii="Sylfaen" w:hAnsi="Sylfaen" w:cs="Book Antiqua"/>
          <w:sz w:val="24"/>
          <w:szCs w:val="24"/>
          <w:lang w:val="sr-Latn-RS"/>
        </w:rPr>
        <w:t>promociju</w:t>
      </w:r>
      <w:r w:rsidRPr="0022282C">
        <w:rPr>
          <w:rFonts w:ascii="Sylfaen" w:hAnsi="Sylfaen" w:cs="Book Antiqua"/>
          <w:sz w:val="24"/>
          <w:szCs w:val="24"/>
          <w:lang w:val="sr-Latn-RS"/>
        </w:rPr>
        <w:t>, za</w:t>
      </w:r>
      <w:r w:rsidRPr="0022282C">
        <w:rPr>
          <w:rFonts w:ascii="Sylfaen" w:hAnsi="Sylfaen" w:cs="Sylfaen"/>
          <w:sz w:val="24"/>
          <w:szCs w:val="24"/>
          <w:lang w:val="sr-Latn-RS"/>
        </w:rPr>
        <w:t>š</w:t>
      </w:r>
      <w:r w:rsidRPr="0022282C">
        <w:rPr>
          <w:rFonts w:ascii="Sylfaen" w:hAnsi="Sylfaen" w:cs="Book Antiqua"/>
          <w:sz w:val="24"/>
          <w:szCs w:val="24"/>
          <w:lang w:val="sr-Latn-RS"/>
        </w:rPr>
        <w:t>titu i po</w:t>
      </w:r>
      <w:r w:rsidRPr="0022282C">
        <w:rPr>
          <w:rFonts w:ascii="Sylfaen" w:hAnsi="Sylfaen" w:cs="Sylfaen"/>
          <w:sz w:val="24"/>
          <w:szCs w:val="24"/>
          <w:lang w:val="sr-Latn-RS"/>
        </w:rPr>
        <w:t>š</w:t>
      </w:r>
      <w:r w:rsidRPr="0022282C">
        <w:rPr>
          <w:rFonts w:ascii="Sylfaen" w:hAnsi="Sylfaen" w:cs="Book Antiqua"/>
          <w:sz w:val="24"/>
          <w:szCs w:val="24"/>
          <w:lang w:val="sr-Latn-RS"/>
        </w:rPr>
        <w:t xml:space="preserve">tovanje ljudskih prava, a posebno osoba sa </w:t>
      </w:r>
      <w:r w:rsidR="00702E5F" w:rsidRPr="0022282C">
        <w:rPr>
          <w:rFonts w:ascii="Sylfaen" w:hAnsi="Sylfaen" w:cs="Book Antiqua"/>
          <w:sz w:val="24"/>
          <w:szCs w:val="24"/>
          <w:lang w:val="sr-Latn-RS"/>
        </w:rPr>
        <w:t>ograničenim sposobnostima</w:t>
      </w:r>
      <w:r w:rsidR="00AC59AB" w:rsidRPr="0022282C">
        <w:rPr>
          <w:rFonts w:ascii="Sylfaen" w:hAnsi="Sylfaen" w:cs="Book Antiqua"/>
          <w:sz w:val="24"/>
          <w:szCs w:val="24"/>
          <w:lang w:val="sr-Latn-RS"/>
        </w:rPr>
        <w:t>.</w:t>
      </w:r>
    </w:p>
    <w:p w:rsidR="00AC59AB" w:rsidRPr="0022282C" w:rsidRDefault="001E3CFD" w:rsidP="00AC59AB">
      <w:pPr>
        <w:autoSpaceDE w:val="0"/>
        <w:autoSpaceDN w:val="0"/>
        <w:adjustRightInd w:val="0"/>
        <w:spacing w:after="0"/>
        <w:jc w:val="both"/>
        <w:rPr>
          <w:rFonts w:ascii="Sylfaen" w:hAnsi="Sylfaen" w:cs="Book Antiqua"/>
          <w:sz w:val="24"/>
          <w:szCs w:val="24"/>
          <w:lang w:val="sr-Latn-RS"/>
        </w:rPr>
      </w:pPr>
      <w:r w:rsidRPr="0022282C">
        <w:rPr>
          <w:rFonts w:ascii="Sylfaen" w:hAnsi="Sylfaen" w:cs="Book Antiqua"/>
          <w:sz w:val="24"/>
          <w:szCs w:val="24"/>
          <w:lang w:val="sr-Latn-RS"/>
        </w:rPr>
        <w:t xml:space="preserve">Ovom prilikom </w:t>
      </w:r>
      <w:r w:rsidR="00742508" w:rsidRPr="0022282C">
        <w:rPr>
          <w:rFonts w:ascii="Sylfaen" w:hAnsi="Sylfaen" w:cs="Book Antiqua"/>
          <w:sz w:val="24"/>
          <w:szCs w:val="24"/>
          <w:lang w:val="sr-Latn-RS"/>
        </w:rPr>
        <w:t xml:space="preserve">zahvaljujemo </w:t>
      </w:r>
      <w:r w:rsidRPr="0022282C">
        <w:rPr>
          <w:rFonts w:ascii="Sylfaen" w:hAnsi="Sylfaen" w:cs="Book Antiqua"/>
          <w:sz w:val="24"/>
          <w:szCs w:val="24"/>
          <w:lang w:val="sr-Latn-RS"/>
        </w:rPr>
        <w:t xml:space="preserve">se </w:t>
      </w:r>
      <w:r w:rsidR="00742508" w:rsidRPr="0022282C">
        <w:rPr>
          <w:rFonts w:ascii="Sylfaen" w:hAnsi="Sylfaen" w:cs="Book Antiqua"/>
          <w:sz w:val="24"/>
          <w:szCs w:val="24"/>
          <w:lang w:val="sr-Latn-RS"/>
        </w:rPr>
        <w:t>i izražavamo zahvalnost svim institucijama na centralnom i lokalnom nivou, orga</w:t>
      </w:r>
      <w:bookmarkStart w:id="0" w:name="_GoBack"/>
      <w:bookmarkEnd w:id="0"/>
      <w:r w:rsidR="00742508" w:rsidRPr="0022282C">
        <w:rPr>
          <w:rFonts w:ascii="Sylfaen" w:hAnsi="Sylfaen" w:cs="Book Antiqua"/>
          <w:sz w:val="24"/>
          <w:szCs w:val="24"/>
          <w:lang w:val="sr-Latn-RS"/>
        </w:rPr>
        <w:t xml:space="preserve">nizacijama koje predstavljaju osobe sa </w:t>
      </w:r>
      <w:r w:rsidRPr="0022282C">
        <w:rPr>
          <w:rFonts w:ascii="Sylfaen" w:hAnsi="Sylfaen" w:cs="Book Antiqua"/>
          <w:sz w:val="24"/>
          <w:szCs w:val="24"/>
          <w:lang w:val="sr-Latn-RS"/>
        </w:rPr>
        <w:t xml:space="preserve">ograničenim </w:t>
      </w:r>
      <w:r w:rsidRPr="0022282C">
        <w:rPr>
          <w:rFonts w:ascii="Sylfaen" w:hAnsi="Sylfaen" w:cs="Book Antiqua"/>
          <w:sz w:val="24"/>
          <w:szCs w:val="24"/>
          <w:lang w:val="sr-Latn-RS"/>
        </w:rPr>
        <w:lastRenderedPageBreak/>
        <w:t>sposobnostima</w:t>
      </w:r>
      <w:r w:rsidR="00742508" w:rsidRPr="0022282C">
        <w:rPr>
          <w:rFonts w:ascii="Sylfaen" w:hAnsi="Sylfaen" w:cs="Book Antiqua"/>
          <w:sz w:val="24"/>
          <w:szCs w:val="24"/>
          <w:lang w:val="sr-Latn-RS"/>
        </w:rPr>
        <w:t>, međunarodnim organizacijama i svakom pojedincu za doprinos i učešće u procesu izrade</w:t>
      </w:r>
      <w:r w:rsidRPr="0022282C">
        <w:rPr>
          <w:rFonts w:ascii="Sylfaen" w:hAnsi="Sylfaen" w:cs="Book Antiqua"/>
          <w:sz w:val="24"/>
          <w:szCs w:val="24"/>
          <w:lang w:val="sr-Latn-RS"/>
        </w:rPr>
        <w:t>,</w:t>
      </w:r>
      <w:r w:rsidR="00742508" w:rsidRPr="0022282C">
        <w:rPr>
          <w:rFonts w:ascii="Sylfaen" w:hAnsi="Sylfaen" w:cs="Book Antiqua"/>
          <w:sz w:val="24"/>
          <w:szCs w:val="24"/>
          <w:lang w:val="sr-Latn-RS"/>
        </w:rPr>
        <w:t xml:space="preserve"> saradnje i ispunjavanja ovih obaveza koje imamo prema na</w:t>
      </w:r>
      <w:r w:rsidR="00742508" w:rsidRPr="0022282C">
        <w:rPr>
          <w:rFonts w:ascii="Sylfaen" w:hAnsi="Sylfaen" w:cs="Sylfaen"/>
          <w:sz w:val="24"/>
          <w:szCs w:val="24"/>
          <w:lang w:val="sr-Latn-RS"/>
        </w:rPr>
        <w:t>š</w:t>
      </w:r>
      <w:r w:rsidR="00742508" w:rsidRPr="0022282C">
        <w:rPr>
          <w:rFonts w:ascii="Sylfaen" w:hAnsi="Sylfaen" w:cs="Book Antiqua"/>
          <w:sz w:val="24"/>
          <w:szCs w:val="24"/>
          <w:lang w:val="sr-Latn-RS"/>
        </w:rPr>
        <w:t>im gra</w:t>
      </w:r>
      <w:r w:rsidR="00742508" w:rsidRPr="0022282C">
        <w:rPr>
          <w:rFonts w:ascii="Sylfaen" w:hAnsi="Sylfaen" w:cs="Sylfaen"/>
          <w:sz w:val="24"/>
          <w:szCs w:val="24"/>
          <w:lang w:val="sr-Latn-RS"/>
        </w:rPr>
        <w:t>đ</w:t>
      </w:r>
      <w:r w:rsidR="00742508" w:rsidRPr="0022282C">
        <w:rPr>
          <w:rFonts w:ascii="Sylfaen" w:hAnsi="Sylfaen" w:cs="Book Antiqua"/>
          <w:sz w:val="24"/>
          <w:szCs w:val="24"/>
          <w:lang w:val="sr-Latn-RS"/>
        </w:rPr>
        <w:t>anima</w:t>
      </w:r>
      <w:r w:rsidR="00AC59AB" w:rsidRPr="0022282C">
        <w:rPr>
          <w:rFonts w:ascii="Sylfaen" w:hAnsi="Sylfaen" w:cs="Book Antiqua"/>
          <w:sz w:val="24"/>
          <w:szCs w:val="24"/>
          <w:lang w:val="sr-Latn-RS"/>
        </w:rPr>
        <w:t>.</w:t>
      </w:r>
    </w:p>
    <w:p w:rsidR="00AC59AB" w:rsidRPr="0022282C" w:rsidRDefault="00AC59AB" w:rsidP="00AC59AB">
      <w:pPr>
        <w:autoSpaceDE w:val="0"/>
        <w:autoSpaceDN w:val="0"/>
        <w:adjustRightInd w:val="0"/>
        <w:spacing w:after="0"/>
        <w:jc w:val="both"/>
        <w:rPr>
          <w:rFonts w:ascii="Sylfaen" w:hAnsi="Sylfaen" w:cs="Book Antiqua"/>
          <w:sz w:val="24"/>
          <w:szCs w:val="24"/>
          <w:lang w:val="sr-Latn-RS"/>
        </w:rPr>
      </w:pPr>
    </w:p>
    <w:p w:rsidR="00AC59AB" w:rsidRPr="0022282C" w:rsidRDefault="00742508" w:rsidP="00AC59AB">
      <w:pPr>
        <w:autoSpaceDE w:val="0"/>
        <w:autoSpaceDN w:val="0"/>
        <w:adjustRightInd w:val="0"/>
        <w:spacing w:after="0"/>
        <w:jc w:val="both"/>
        <w:rPr>
          <w:rFonts w:ascii="Sylfaen" w:hAnsi="Sylfaen" w:cs="Book Antiqua"/>
          <w:sz w:val="24"/>
          <w:szCs w:val="24"/>
          <w:lang w:val="sr-Latn-RS"/>
        </w:rPr>
      </w:pPr>
      <w:r w:rsidRPr="0022282C">
        <w:rPr>
          <w:rFonts w:ascii="Sylfaen" w:hAnsi="Sylfaen" w:cs="Book Antiqua"/>
          <w:sz w:val="24"/>
          <w:szCs w:val="24"/>
          <w:lang w:val="sr-Latn-RS"/>
        </w:rPr>
        <w:t>Na ovom zajedničkom putu verujemo da ćemo oja</w:t>
      </w:r>
      <w:r w:rsidRPr="0022282C">
        <w:rPr>
          <w:rFonts w:ascii="Sylfaen" w:hAnsi="Sylfaen" w:cs="Sylfaen"/>
          <w:sz w:val="24"/>
          <w:szCs w:val="24"/>
          <w:lang w:val="sr-Latn-RS"/>
        </w:rPr>
        <w:t>č</w:t>
      </w:r>
      <w:r w:rsidRPr="0022282C">
        <w:rPr>
          <w:rFonts w:ascii="Sylfaen" w:hAnsi="Sylfaen" w:cs="Book Antiqua"/>
          <w:sz w:val="24"/>
          <w:szCs w:val="24"/>
          <w:lang w:val="sr-Latn-RS"/>
        </w:rPr>
        <w:t xml:space="preserve">ati napore svakog od nas da </w:t>
      </w:r>
      <w:r w:rsidR="00935D20" w:rsidRPr="0022282C">
        <w:rPr>
          <w:rFonts w:ascii="Sylfaen" w:hAnsi="Sylfaen" w:cs="Book Antiqua"/>
          <w:sz w:val="24"/>
          <w:szCs w:val="24"/>
          <w:lang w:val="sr-Latn-RS"/>
        </w:rPr>
        <w:t>uradimo</w:t>
      </w:r>
      <w:r w:rsidRPr="0022282C">
        <w:rPr>
          <w:rFonts w:ascii="Sylfaen" w:hAnsi="Sylfaen" w:cs="Book Antiqua"/>
          <w:sz w:val="24"/>
          <w:szCs w:val="24"/>
          <w:lang w:val="sr-Latn-RS"/>
        </w:rPr>
        <w:t xml:space="preserve"> stvarnu </w:t>
      </w:r>
      <w:r w:rsidR="00935D20" w:rsidRPr="0022282C">
        <w:rPr>
          <w:rFonts w:ascii="Sylfaen" w:hAnsi="Sylfaen" w:cs="Book Antiqua"/>
          <w:sz w:val="24"/>
          <w:szCs w:val="24"/>
          <w:lang w:val="sr-Latn-RS"/>
        </w:rPr>
        <w:t>promenu</w:t>
      </w:r>
      <w:r w:rsidRPr="0022282C">
        <w:rPr>
          <w:rFonts w:ascii="Sylfaen" w:hAnsi="Sylfaen" w:cs="Book Antiqua"/>
          <w:sz w:val="24"/>
          <w:szCs w:val="24"/>
          <w:lang w:val="sr-Latn-RS"/>
        </w:rPr>
        <w:t xml:space="preserve">, objedinjujući snage i posvećenost svake institucije </w:t>
      </w:r>
      <w:r w:rsidR="00935D20" w:rsidRPr="0022282C">
        <w:rPr>
          <w:rFonts w:ascii="Sylfaen" w:hAnsi="Sylfaen" w:cs="Book Antiqua"/>
          <w:sz w:val="24"/>
          <w:szCs w:val="24"/>
          <w:lang w:val="sr-Latn-RS"/>
        </w:rPr>
        <w:t>kako bi</w:t>
      </w:r>
      <w:r w:rsidRPr="0022282C">
        <w:rPr>
          <w:rFonts w:ascii="Sylfaen" w:hAnsi="Sylfaen" w:cs="Book Antiqua"/>
          <w:sz w:val="24"/>
          <w:szCs w:val="24"/>
          <w:lang w:val="sr-Latn-RS"/>
        </w:rPr>
        <w:t xml:space="preserve"> pobolj</w:t>
      </w:r>
      <w:r w:rsidRPr="0022282C">
        <w:rPr>
          <w:rFonts w:ascii="Sylfaen" w:hAnsi="Sylfaen" w:cs="Sylfaen"/>
          <w:sz w:val="24"/>
          <w:szCs w:val="24"/>
          <w:lang w:val="sr-Latn-RS"/>
        </w:rPr>
        <w:t>š</w:t>
      </w:r>
      <w:r w:rsidRPr="0022282C">
        <w:rPr>
          <w:rFonts w:ascii="Sylfaen" w:hAnsi="Sylfaen" w:cs="Book Antiqua"/>
          <w:sz w:val="24"/>
          <w:szCs w:val="24"/>
          <w:lang w:val="sr-Latn-RS"/>
        </w:rPr>
        <w:t>a</w:t>
      </w:r>
      <w:r w:rsidR="00935D20" w:rsidRPr="0022282C">
        <w:rPr>
          <w:rFonts w:ascii="Sylfaen" w:hAnsi="Sylfaen" w:cs="Book Antiqua"/>
          <w:sz w:val="24"/>
          <w:szCs w:val="24"/>
          <w:lang w:val="sr-Latn-RS"/>
        </w:rPr>
        <w:t>li</w:t>
      </w:r>
      <w:r w:rsidRPr="0022282C">
        <w:rPr>
          <w:rFonts w:ascii="Sylfaen" w:hAnsi="Sylfaen" w:cs="Book Antiqua"/>
          <w:sz w:val="24"/>
          <w:szCs w:val="24"/>
          <w:lang w:val="sr-Latn-RS"/>
        </w:rPr>
        <w:t xml:space="preserve"> kvalitet i uslove </w:t>
      </w:r>
      <w:r w:rsidRPr="0022282C">
        <w:rPr>
          <w:rFonts w:ascii="Sylfaen" w:hAnsi="Sylfaen" w:cs="Sylfaen"/>
          <w:sz w:val="24"/>
          <w:szCs w:val="24"/>
          <w:lang w:val="sr-Latn-RS"/>
        </w:rPr>
        <w:t>ž</w:t>
      </w:r>
      <w:r w:rsidRPr="0022282C">
        <w:rPr>
          <w:rFonts w:ascii="Sylfaen" w:hAnsi="Sylfaen" w:cs="Book Antiqua"/>
          <w:sz w:val="24"/>
          <w:szCs w:val="24"/>
          <w:lang w:val="sr-Latn-RS"/>
        </w:rPr>
        <w:t xml:space="preserve">ivota svih osoba sa </w:t>
      </w:r>
      <w:r w:rsidR="00935D20" w:rsidRPr="0022282C">
        <w:rPr>
          <w:rFonts w:ascii="Sylfaen" w:hAnsi="Sylfaen" w:cs="Book Antiqua"/>
          <w:sz w:val="24"/>
          <w:szCs w:val="24"/>
          <w:lang w:val="sr-Latn-RS"/>
        </w:rPr>
        <w:t>ograničenim sposobnostima</w:t>
      </w:r>
      <w:r w:rsidRPr="0022282C">
        <w:rPr>
          <w:rFonts w:ascii="Sylfaen" w:hAnsi="Sylfaen" w:cs="Book Antiqua"/>
          <w:sz w:val="24"/>
          <w:szCs w:val="24"/>
          <w:lang w:val="sr-Latn-RS"/>
        </w:rPr>
        <w:t xml:space="preserve">, kao </w:t>
      </w:r>
      <w:r w:rsidR="00725376" w:rsidRPr="0022282C">
        <w:rPr>
          <w:rFonts w:ascii="Sylfaen" w:hAnsi="Sylfaen" w:cs="Book Antiqua"/>
          <w:sz w:val="24"/>
          <w:szCs w:val="24"/>
          <w:lang w:val="sr-Latn-RS"/>
        </w:rPr>
        <w:t xml:space="preserve">poštovanih građana </w:t>
      </w:r>
      <w:r w:rsidRPr="0022282C">
        <w:rPr>
          <w:rFonts w:ascii="Sylfaen" w:hAnsi="Sylfaen" w:cs="Book Antiqua"/>
          <w:sz w:val="24"/>
          <w:szCs w:val="24"/>
          <w:lang w:val="sr-Latn-RS"/>
        </w:rPr>
        <w:t>sa jednakim pravima u Republici Kosovo</w:t>
      </w:r>
      <w:r w:rsidR="00AC59AB" w:rsidRPr="0022282C">
        <w:rPr>
          <w:rFonts w:ascii="Sylfaen" w:hAnsi="Sylfaen" w:cs="Book Antiqua"/>
          <w:sz w:val="24"/>
          <w:szCs w:val="24"/>
          <w:lang w:val="sr-Latn-RS"/>
        </w:rPr>
        <w:t>.</w:t>
      </w:r>
    </w:p>
    <w:p w:rsidR="00AC59AB" w:rsidRPr="0022282C" w:rsidRDefault="00AC59AB" w:rsidP="00AC59AB">
      <w:pPr>
        <w:autoSpaceDE w:val="0"/>
        <w:autoSpaceDN w:val="0"/>
        <w:adjustRightInd w:val="0"/>
        <w:spacing w:after="0"/>
        <w:jc w:val="both"/>
        <w:rPr>
          <w:rFonts w:ascii="Sylfaen" w:hAnsi="Sylfaen" w:cs="Book Antiqua"/>
          <w:sz w:val="24"/>
          <w:szCs w:val="24"/>
          <w:lang w:val="sr-Latn-RS"/>
        </w:rPr>
      </w:pPr>
    </w:p>
    <w:p w:rsidR="0084311F" w:rsidRPr="0022282C" w:rsidRDefault="0084311F" w:rsidP="00AC59AB">
      <w:pPr>
        <w:jc w:val="both"/>
        <w:rPr>
          <w:rFonts w:ascii="Sylfaen" w:hAnsi="Sylfaen" w:cs="Times New Roman"/>
          <w:sz w:val="24"/>
          <w:szCs w:val="24"/>
          <w:lang w:val="sr-Latn-RS"/>
        </w:rPr>
      </w:pPr>
    </w:p>
    <w:p w:rsidR="0019056F" w:rsidRPr="0022282C" w:rsidRDefault="0019056F" w:rsidP="00AC59AB">
      <w:pPr>
        <w:jc w:val="both"/>
        <w:rPr>
          <w:rFonts w:ascii="Sylfaen" w:hAnsi="Sylfaen" w:cs="Times New Roman"/>
          <w:sz w:val="24"/>
          <w:szCs w:val="24"/>
          <w:lang w:val="sr-Latn-RS"/>
        </w:rPr>
      </w:pPr>
    </w:p>
    <w:p w:rsidR="0019056F" w:rsidRPr="0022282C" w:rsidRDefault="0019056F" w:rsidP="00AC59AB">
      <w:pPr>
        <w:jc w:val="both"/>
        <w:rPr>
          <w:rFonts w:ascii="Garamond" w:hAnsi="Garamond" w:cs="Times New Roman"/>
          <w:sz w:val="24"/>
          <w:szCs w:val="24"/>
          <w:lang w:val="sr-Latn-RS"/>
        </w:rPr>
      </w:pPr>
    </w:p>
    <w:p w:rsidR="0019056F" w:rsidRPr="0022282C" w:rsidRDefault="0019056F" w:rsidP="00AC59AB">
      <w:pPr>
        <w:jc w:val="both"/>
        <w:rPr>
          <w:rFonts w:ascii="Garamond" w:hAnsi="Garamond" w:cs="Times New Roman"/>
          <w:sz w:val="24"/>
          <w:szCs w:val="24"/>
          <w:lang w:val="sr-Latn-RS"/>
        </w:rPr>
      </w:pPr>
    </w:p>
    <w:p w:rsidR="0019056F" w:rsidRPr="0022282C" w:rsidRDefault="0019056F" w:rsidP="00AC59AB">
      <w:pPr>
        <w:jc w:val="both"/>
        <w:rPr>
          <w:rFonts w:ascii="Garamond" w:hAnsi="Garamond" w:cs="Times New Roman"/>
          <w:sz w:val="24"/>
          <w:szCs w:val="24"/>
          <w:lang w:val="sr-Latn-RS"/>
        </w:rPr>
      </w:pPr>
    </w:p>
    <w:p w:rsidR="0019056F" w:rsidRPr="0022282C" w:rsidRDefault="0019056F" w:rsidP="00AC59AB">
      <w:pPr>
        <w:jc w:val="both"/>
        <w:rPr>
          <w:rFonts w:ascii="Garamond" w:hAnsi="Garamond" w:cs="Times New Roman"/>
          <w:sz w:val="24"/>
          <w:szCs w:val="24"/>
          <w:lang w:val="sr-Latn-RS"/>
        </w:rPr>
      </w:pPr>
    </w:p>
    <w:p w:rsidR="0019056F" w:rsidRPr="0022282C" w:rsidRDefault="0019056F" w:rsidP="00AC59AB">
      <w:pPr>
        <w:jc w:val="both"/>
        <w:rPr>
          <w:rFonts w:ascii="Garamond" w:hAnsi="Garamond" w:cs="Times New Roman"/>
          <w:sz w:val="24"/>
          <w:szCs w:val="24"/>
          <w:lang w:val="sr-Latn-RS"/>
        </w:rPr>
      </w:pPr>
    </w:p>
    <w:p w:rsidR="0019056F" w:rsidRPr="0022282C" w:rsidRDefault="0019056F" w:rsidP="00AC59AB">
      <w:pPr>
        <w:jc w:val="both"/>
        <w:rPr>
          <w:rFonts w:ascii="Garamond" w:hAnsi="Garamond" w:cs="Times New Roman"/>
          <w:sz w:val="24"/>
          <w:szCs w:val="24"/>
          <w:lang w:val="sr-Latn-RS"/>
        </w:rPr>
      </w:pPr>
    </w:p>
    <w:p w:rsidR="0019056F" w:rsidRPr="0022282C" w:rsidRDefault="0019056F" w:rsidP="00AC59AB">
      <w:pPr>
        <w:jc w:val="both"/>
        <w:rPr>
          <w:rFonts w:ascii="Garamond" w:hAnsi="Garamond" w:cs="Times New Roman"/>
          <w:sz w:val="24"/>
          <w:szCs w:val="24"/>
          <w:lang w:val="sr-Latn-RS"/>
        </w:rPr>
      </w:pPr>
    </w:p>
    <w:p w:rsidR="0019056F" w:rsidRPr="0022282C" w:rsidRDefault="0019056F" w:rsidP="00AC59AB">
      <w:pPr>
        <w:jc w:val="both"/>
        <w:rPr>
          <w:rFonts w:ascii="Garamond" w:hAnsi="Garamond" w:cs="Times New Roman"/>
          <w:sz w:val="24"/>
          <w:szCs w:val="24"/>
          <w:lang w:val="sr-Latn-RS"/>
        </w:rPr>
      </w:pPr>
    </w:p>
    <w:p w:rsidR="0019056F" w:rsidRPr="0022282C" w:rsidRDefault="0019056F" w:rsidP="00AC59AB">
      <w:pPr>
        <w:jc w:val="both"/>
        <w:rPr>
          <w:rFonts w:ascii="Garamond" w:hAnsi="Garamond" w:cs="Times New Roman"/>
          <w:sz w:val="24"/>
          <w:szCs w:val="24"/>
          <w:lang w:val="sr-Latn-RS"/>
        </w:rPr>
      </w:pPr>
    </w:p>
    <w:p w:rsidR="0019056F" w:rsidRPr="0022282C" w:rsidRDefault="0019056F" w:rsidP="00AC59AB">
      <w:pPr>
        <w:jc w:val="both"/>
        <w:rPr>
          <w:rFonts w:ascii="Garamond" w:hAnsi="Garamond" w:cs="Times New Roman"/>
          <w:sz w:val="24"/>
          <w:szCs w:val="24"/>
          <w:lang w:val="sr-Latn-RS"/>
        </w:rPr>
      </w:pPr>
    </w:p>
    <w:p w:rsidR="0019056F" w:rsidRPr="0022282C" w:rsidRDefault="0019056F" w:rsidP="00AC59AB">
      <w:pPr>
        <w:jc w:val="both"/>
        <w:rPr>
          <w:rFonts w:ascii="Garamond" w:hAnsi="Garamond" w:cs="Times New Roman"/>
          <w:sz w:val="24"/>
          <w:szCs w:val="24"/>
          <w:lang w:val="sr-Latn-RS"/>
        </w:rPr>
      </w:pPr>
    </w:p>
    <w:p w:rsidR="0053437A" w:rsidRPr="0022282C" w:rsidRDefault="0053437A" w:rsidP="00AC59AB">
      <w:pPr>
        <w:jc w:val="both"/>
        <w:rPr>
          <w:rFonts w:ascii="Garamond" w:hAnsi="Garamond" w:cs="Times New Roman"/>
          <w:sz w:val="24"/>
          <w:szCs w:val="24"/>
          <w:lang w:val="sr-Latn-RS"/>
        </w:rPr>
      </w:pPr>
    </w:p>
    <w:p w:rsidR="0053437A" w:rsidRPr="0022282C" w:rsidRDefault="0053437A" w:rsidP="00AC59AB">
      <w:pPr>
        <w:jc w:val="both"/>
        <w:rPr>
          <w:rFonts w:ascii="Garamond" w:hAnsi="Garamond" w:cs="Times New Roman"/>
          <w:sz w:val="24"/>
          <w:szCs w:val="24"/>
          <w:lang w:val="sr-Latn-RS"/>
        </w:rPr>
      </w:pPr>
    </w:p>
    <w:p w:rsidR="00845C90" w:rsidRPr="0022282C" w:rsidRDefault="00845C90" w:rsidP="00AC59AB">
      <w:pPr>
        <w:jc w:val="both"/>
        <w:rPr>
          <w:rFonts w:ascii="Garamond" w:hAnsi="Garamond" w:cs="Times New Roman"/>
          <w:sz w:val="24"/>
          <w:szCs w:val="24"/>
          <w:lang w:val="sr-Latn-RS"/>
        </w:rPr>
      </w:pPr>
    </w:p>
    <w:p w:rsidR="00F27574" w:rsidRPr="0022282C" w:rsidRDefault="00F27574" w:rsidP="00AC59AB">
      <w:pPr>
        <w:jc w:val="both"/>
        <w:rPr>
          <w:rFonts w:ascii="Garamond" w:hAnsi="Garamond" w:cs="Times New Roman"/>
          <w:sz w:val="24"/>
          <w:szCs w:val="24"/>
          <w:lang w:val="sr-Latn-RS"/>
        </w:rPr>
      </w:pPr>
    </w:p>
    <w:p w:rsidR="00F27574" w:rsidRPr="0022282C" w:rsidRDefault="00F27574" w:rsidP="00AC59AB">
      <w:pPr>
        <w:jc w:val="both"/>
        <w:rPr>
          <w:rFonts w:ascii="Garamond" w:hAnsi="Garamond" w:cs="Times New Roman"/>
          <w:sz w:val="24"/>
          <w:szCs w:val="24"/>
          <w:lang w:val="sr-Latn-RS"/>
        </w:rPr>
      </w:pPr>
    </w:p>
    <w:p w:rsidR="00F27574" w:rsidRPr="0022282C" w:rsidRDefault="00F27574" w:rsidP="00AC59AB">
      <w:pPr>
        <w:jc w:val="both"/>
        <w:rPr>
          <w:rFonts w:ascii="Garamond" w:hAnsi="Garamond" w:cs="Times New Roman"/>
          <w:sz w:val="24"/>
          <w:szCs w:val="24"/>
          <w:lang w:val="sr-Latn-RS"/>
        </w:rPr>
      </w:pPr>
    </w:p>
    <w:sdt>
      <w:sdtPr>
        <w:rPr>
          <w:rFonts w:asciiTheme="minorHAnsi" w:eastAsia="MS Mincho" w:hAnsiTheme="minorHAnsi" w:cstheme="minorBidi"/>
          <w:color w:val="auto"/>
          <w:sz w:val="22"/>
          <w:szCs w:val="22"/>
          <w:lang w:val="sr-Latn-RS"/>
        </w:rPr>
        <w:id w:val="-1784334150"/>
        <w:docPartObj>
          <w:docPartGallery w:val="Table of Contents"/>
          <w:docPartUnique/>
        </w:docPartObj>
      </w:sdtPr>
      <w:sdtEndPr>
        <w:rPr>
          <w:b/>
          <w:bCs/>
        </w:rPr>
      </w:sdtEndPr>
      <w:sdtContent>
        <w:p w:rsidR="002E61AC" w:rsidRPr="0022282C" w:rsidRDefault="002E61AC">
          <w:pPr>
            <w:pStyle w:val="TOCHeading"/>
            <w:rPr>
              <w:lang w:val="sr-Latn-RS"/>
            </w:rPr>
          </w:pPr>
        </w:p>
        <w:p w:rsidR="00527492" w:rsidRPr="0022282C" w:rsidRDefault="000C3B82">
          <w:pPr>
            <w:pStyle w:val="TOCHeading"/>
            <w:rPr>
              <w:color w:val="auto"/>
              <w:lang w:val="sr-Latn-RS"/>
            </w:rPr>
          </w:pPr>
          <w:r w:rsidRPr="0022282C">
            <w:rPr>
              <w:color w:val="auto"/>
              <w:lang w:val="sr-Latn-RS"/>
            </w:rPr>
            <w:t>SADRŽAJ</w:t>
          </w:r>
        </w:p>
        <w:p w:rsidR="00527492" w:rsidRPr="0022282C" w:rsidRDefault="00527492" w:rsidP="00527492">
          <w:pPr>
            <w:rPr>
              <w:sz w:val="24"/>
              <w:szCs w:val="24"/>
              <w:lang w:val="sr-Latn-RS"/>
            </w:rPr>
          </w:pPr>
        </w:p>
        <w:p w:rsidR="00EE6E5B" w:rsidRPr="0022282C" w:rsidRDefault="00527492">
          <w:pPr>
            <w:pStyle w:val="TOC1"/>
            <w:tabs>
              <w:tab w:val="right" w:leader="dot" w:pos="9017"/>
            </w:tabs>
            <w:rPr>
              <w:rFonts w:eastAsiaTheme="minorEastAsia"/>
              <w:lang w:val="sr-Latn-RS"/>
            </w:rPr>
          </w:pPr>
          <w:r w:rsidRPr="0022282C">
            <w:rPr>
              <w:sz w:val="24"/>
              <w:szCs w:val="24"/>
              <w:lang w:val="sr-Latn-RS"/>
            </w:rPr>
            <w:fldChar w:fldCharType="begin"/>
          </w:r>
          <w:r w:rsidRPr="0022282C">
            <w:rPr>
              <w:sz w:val="24"/>
              <w:szCs w:val="24"/>
              <w:lang w:val="sr-Latn-RS"/>
            </w:rPr>
            <w:instrText xml:space="preserve"> TOC \o "1-3" \h \z \u </w:instrText>
          </w:r>
          <w:r w:rsidRPr="0022282C">
            <w:rPr>
              <w:sz w:val="24"/>
              <w:szCs w:val="24"/>
              <w:lang w:val="sr-Latn-RS"/>
            </w:rPr>
            <w:fldChar w:fldCharType="separate"/>
          </w:r>
          <w:hyperlink w:anchor="_Toc42692234" w:history="1">
            <w:r w:rsidR="00EE6E5B" w:rsidRPr="0022282C">
              <w:rPr>
                <w:rStyle w:val="Hyperlink"/>
                <w:lang w:val="sr-Latn-RS"/>
              </w:rPr>
              <w:t>AKRONIMI I SKRAĆENICE</w:t>
            </w:r>
            <w:r w:rsidR="00EE6E5B" w:rsidRPr="0022282C">
              <w:rPr>
                <w:webHidden/>
                <w:lang w:val="sr-Latn-RS"/>
              </w:rPr>
              <w:tab/>
            </w:r>
            <w:r w:rsidR="00EE6E5B" w:rsidRPr="0022282C">
              <w:rPr>
                <w:webHidden/>
                <w:lang w:val="sr-Latn-RS"/>
              </w:rPr>
              <w:fldChar w:fldCharType="begin"/>
            </w:r>
            <w:r w:rsidR="00EE6E5B" w:rsidRPr="0022282C">
              <w:rPr>
                <w:webHidden/>
                <w:lang w:val="sr-Latn-RS"/>
              </w:rPr>
              <w:instrText xml:space="preserve"> PAGEREF _Toc42692234 \h </w:instrText>
            </w:r>
            <w:r w:rsidR="00EE6E5B" w:rsidRPr="0022282C">
              <w:rPr>
                <w:webHidden/>
                <w:lang w:val="sr-Latn-RS"/>
              </w:rPr>
            </w:r>
            <w:r w:rsidR="00EE6E5B" w:rsidRPr="0022282C">
              <w:rPr>
                <w:webHidden/>
                <w:lang w:val="sr-Latn-RS"/>
              </w:rPr>
              <w:fldChar w:fldCharType="separate"/>
            </w:r>
            <w:r w:rsidR="00EE6E5B" w:rsidRPr="0022282C">
              <w:rPr>
                <w:webHidden/>
                <w:lang w:val="sr-Latn-RS"/>
              </w:rPr>
              <w:t>4</w:t>
            </w:r>
            <w:r w:rsidR="00EE6E5B" w:rsidRPr="0022282C">
              <w:rPr>
                <w:webHidden/>
                <w:lang w:val="sr-Latn-RS"/>
              </w:rPr>
              <w:fldChar w:fldCharType="end"/>
            </w:r>
          </w:hyperlink>
        </w:p>
        <w:p w:rsidR="00EE6E5B" w:rsidRPr="0022282C" w:rsidRDefault="00EE6E5B">
          <w:pPr>
            <w:pStyle w:val="TOC1"/>
            <w:tabs>
              <w:tab w:val="right" w:leader="dot" w:pos="9017"/>
            </w:tabs>
            <w:rPr>
              <w:rFonts w:eastAsiaTheme="minorEastAsia"/>
              <w:lang w:val="sr-Latn-RS"/>
            </w:rPr>
          </w:pPr>
          <w:hyperlink w:anchor="_Toc42692235" w:history="1">
            <w:r w:rsidRPr="0022282C">
              <w:rPr>
                <w:rStyle w:val="Hyperlink"/>
                <w:lang w:val="sr-Latn-RS"/>
              </w:rPr>
              <w:t>UVOD</w:t>
            </w:r>
            <w:r w:rsidRPr="0022282C">
              <w:rPr>
                <w:webHidden/>
                <w:lang w:val="sr-Latn-RS"/>
              </w:rPr>
              <w:tab/>
            </w:r>
            <w:r w:rsidRPr="0022282C">
              <w:rPr>
                <w:webHidden/>
                <w:lang w:val="sr-Latn-RS"/>
              </w:rPr>
              <w:fldChar w:fldCharType="begin"/>
            </w:r>
            <w:r w:rsidRPr="0022282C">
              <w:rPr>
                <w:webHidden/>
                <w:lang w:val="sr-Latn-RS"/>
              </w:rPr>
              <w:instrText xml:space="preserve"> PAGEREF _Toc42692235 \h </w:instrText>
            </w:r>
            <w:r w:rsidRPr="0022282C">
              <w:rPr>
                <w:webHidden/>
                <w:lang w:val="sr-Latn-RS"/>
              </w:rPr>
            </w:r>
            <w:r w:rsidRPr="0022282C">
              <w:rPr>
                <w:webHidden/>
                <w:lang w:val="sr-Latn-RS"/>
              </w:rPr>
              <w:fldChar w:fldCharType="separate"/>
            </w:r>
            <w:r w:rsidRPr="0022282C">
              <w:rPr>
                <w:webHidden/>
                <w:lang w:val="sr-Latn-RS"/>
              </w:rPr>
              <w:t>6</w:t>
            </w:r>
            <w:r w:rsidRPr="0022282C">
              <w:rPr>
                <w:webHidden/>
                <w:lang w:val="sr-Latn-RS"/>
              </w:rPr>
              <w:fldChar w:fldCharType="end"/>
            </w:r>
          </w:hyperlink>
        </w:p>
        <w:p w:rsidR="00EE6E5B" w:rsidRPr="0022282C" w:rsidRDefault="00EE6E5B">
          <w:pPr>
            <w:pStyle w:val="TOC1"/>
            <w:tabs>
              <w:tab w:val="right" w:leader="dot" w:pos="9017"/>
            </w:tabs>
            <w:rPr>
              <w:rFonts w:eastAsiaTheme="minorEastAsia"/>
              <w:lang w:val="sr-Latn-RS"/>
            </w:rPr>
          </w:pPr>
          <w:hyperlink w:anchor="_Toc42692236" w:history="1">
            <w:r w:rsidRPr="0022282C">
              <w:rPr>
                <w:rStyle w:val="Hyperlink"/>
                <w:lang w:val="sr-Latn-RS"/>
              </w:rPr>
              <w:t>NACIONALNA STRATEGIJA O PRAVIMA OSOBA SA OGRANIČENIM SPOSOBNOSTIMA I AKCIONI PLAN</w:t>
            </w:r>
            <w:r w:rsidRPr="0022282C">
              <w:rPr>
                <w:webHidden/>
                <w:lang w:val="sr-Latn-RS"/>
              </w:rPr>
              <w:tab/>
            </w:r>
            <w:r w:rsidRPr="0022282C">
              <w:rPr>
                <w:webHidden/>
                <w:lang w:val="sr-Latn-RS"/>
              </w:rPr>
              <w:fldChar w:fldCharType="begin"/>
            </w:r>
            <w:r w:rsidRPr="0022282C">
              <w:rPr>
                <w:webHidden/>
                <w:lang w:val="sr-Latn-RS"/>
              </w:rPr>
              <w:instrText xml:space="preserve"> PAGEREF _Toc42692236 \h </w:instrText>
            </w:r>
            <w:r w:rsidRPr="0022282C">
              <w:rPr>
                <w:webHidden/>
                <w:lang w:val="sr-Latn-RS"/>
              </w:rPr>
            </w:r>
            <w:r w:rsidRPr="0022282C">
              <w:rPr>
                <w:webHidden/>
                <w:lang w:val="sr-Latn-RS"/>
              </w:rPr>
              <w:fldChar w:fldCharType="separate"/>
            </w:r>
            <w:r w:rsidRPr="0022282C">
              <w:rPr>
                <w:webHidden/>
                <w:lang w:val="sr-Latn-RS"/>
              </w:rPr>
              <w:t>8</w:t>
            </w:r>
            <w:r w:rsidRPr="0022282C">
              <w:rPr>
                <w:webHidden/>
                <w:lang w:val="sr-Latn-RS"/>
              </w:rPr>
              <w:fldChar w:fldCharType="end"/>
            </w:r>
          </w:hyperlink>
        </w:p>
        <w:p w:rsidR="00EE6E5B" w:rsidRPr="0022282C" w:rsidRDefault="00EE6E5B">
          <w:pPr>
            <w:pStyle w:val="TOC1"/>
            <w:tabs>
              <w:tab w:val="right" w:leader="dot" w:pos="9017"/>
            </w:tabs>
            <w:rPr>
              <w:rFonts w:eastAsiaTheme="minorEastAsia"/>
              <w:lang w:val="sr-Latn-RS"/>
            </w:rPr>
          </w:pPr>
          <w:hyperlink w:anchor="_Toc42692237" w:history="1">
            <w:r w:rsidRPr="0022282C">
              <w:rPr>
                <w:rStyle w:val="Hyperlink"/>
                <w:lang w:val="sr-Latn-RS"/>
              </w:rPr>
              <w:t>NADGLEDANJE PROCESA</w:t>
            </w:r>
            <w:r w:rsidRPr="0022282C">
              <w:rPr>
                <w:webHidden/>
                <w:lang w:val="sr-Latn-RS"/>
              </w:rPr>
              <w:tab/>
            </w:r>
            <w:r w:rsidRPr="0022282C">
              <w:rPr>
                <w:webHidden/>
                <w:lang w:val="sr-Latn-RS"/>
              </w:rPr>
              <w:fldChar w:fldCharType="begin"/>
            </w:r>
            <w:r w:rsidRPr="0022282C">
              <w:rPr>
                <w:webHidden/>
                <w:lang w:val="sr-Latn-RS"/>
              </w:rPr>
              <w:instrText xml:space="preserve"> PAGEREF _Toc42692237 \h </w:instrText>
            </w:r>
            <w:r w:rsidRPr="0022282C">
              <w:rPr>
                <w:webHidden/>
                <w:lang w:val="sr-Latn-RS"/>
              </w:rPr>
            </w:r>
            <w:r w:rsidRPr="0022282C">
              <w:rPr>
                <w:webHidden/>
                <w:lang w:val="sr-Latn-RS"/>
              </w:rPr>
              <w:fldChar w:fldCharType="separate"/>
            </w:r>
            <w:r w:rsidRPr="0022282C">
              <w:rPr>
                <w:webHidden/>
                <w:lang w:val="sr-Latn-RS"/>
              </w:rPr>
              <w:t>9</w:t>
            </w:r>
            <w:r w:rsidRPr="0022282C">
              <w:rPr>
                <w:webHidden/>
                <w:lang w:val="sr-Latn-RS"/>
              </w:rPr>
              <w:fldChar w:fldCharType="end"/>
            </w:r>
          </w:hyperlink>
        </w:p>
        <w:p w:rsidR="00EE6E5B" w:rsidRPr="0022282C" w:rsidRDefault="00EE6E5B">
          <w:pPr>
            <w:pStyle w:val="TOC1"/>
            <w:tabs>
              <w:tab w:val="right" w:leader="dot" w:pos="9017"/>
            </w:tabs>
            <w:rPr>
              <w:rFonts w:eastAsiaTheme="minorEastAsia"/>
              <w:lang w:val="sr-Latn-RS"/>
            </w:rPr>
          </w:pPr>
          <w:hyperlink w:anchor="_Toc42692238" w:history="1">
            <w:r w:rsidRPr="0022282C">
              <w:rPr>
                <w:rStyle w:val="Hyperlink"/>
                <w:lang w:val="sr-Latn-RS"/>
              </w:rPr>
              <w:t>MANDAT MEHANIZAMA ZA NADGLEDANJE, IZVEŠTAVANJE I SPROVOĐENJE</w:t>
            </w:r>
            <w:r w:rsidRPr="0022282C">
              <w:rPr>
                <w:webHidden/>
                <w:lang w:val="sr-Latn-RS"/>
              </w:rPr>
              <w:tab/>
            </w:r>
            <w:r w:rsidRPr="0022282C">
              <w:rPr>
                <w:webHidden/>
                <w:lang w:val="sr-Latn-RS"/>
              </w:rPr>
              <w:fldChar w:fldCharType="begin"/>
            </w:r>
            <w:r w:rsidRPr="0022282C">
              <w:rPr>
                <w:webHidden/>
                <w:lang w:val="sr-Latn-RS"/>
              </w:rPr>
              <w:instrText xml:space="preserve"> PAGEREF _Toc42692238 \h </w:instrText>
            </w:r>
            <w:r w:rsidRPr="0022282C">
              <w:rPr>
                <w:webHidden/>
                <w:lang w:val="sr-Latn-RS"/>
              </w:rPr>
            </w:r>
            <w:r w:rsidRPr="0022282C">
              <w:rPr>
                <w:webHidden/>
                <w:lang w:val="sr-Latn-RS"/>
              </w:rPr>
              <w:fldChar w:fldCharType="separate"/>
            </w:r>
            <w:r w:rsidRPr="0022282C">
              <w:rPr>
                <w:webHidden/>
                <w:lang w:val="sr-Latn-RS"/>
              </w:rPr>
              <w:t>10</w:t>
            </w:r>
            <w:r w:rsidRPr="0022282C">
              <w:rPr>
                <w:webHidden/>
                <w:lang w:val="sr-Latn-RS"/>
              </w:rPr>
              <w:fldChar w:fldCharType="end"/>
            </w:r>
          </w:hyperlink>
        </w:p>
        <w:p w:rsidR="00EE6E5B" w:rsidRPr="0022282C" w:rsidRDefault="00EE6E5B">
          <w:pPr>
            <w:pStyle w:val="TOC1"/>
            <w:tabs>
              <w:tab w:val="right" w:leader="dot" w:pos="9017"/>
            </w:tabs>
            <w:rPr>
              <w:rFonts w:eastAsiaTheme="minorEastAsia"/>
              <w:lang w:val="sr-Latn-RS"/>
            </w:rPr>
          </w:pPr>
          <w:hyperlink w:anchor="_Toc42692239" w:history="1">
            <w:r w:rsidRPr="0022282C">
              <w:rPr>
                <w:rStyle w:val="Hyperlink"/>
                <w:lang w:val="sr-Latn-RS"/>
              </w:rPr>
              <w:t>FAZE NADGLEDANJA I IZVEŠTAVANJA</w:t>
            </w:r>
            <w:r w:rsidRPr="0022282C">
              <w:rPr>
                <w:webHidden/>
                <w:lang w:val="sr-Latn-RS"/>
              </w:rPr>
              <w:tab/>
            </w:r>
            <w:r w:rsidRPr="0022282C">
              <w:rPr>
                <w:webHidden/>
                <w:lang w:val="sr-Latn-RS"/>
              </w:rPr>
              <w:fldChar w:fldCharType="begin"/>
            </w:r>
            <w:r w:rsidRPr="0022282C">
              <w:rPr>
                <w:webHidden/>
                <w:lang w:val="sr-Latn-RS"/>
              </w:rPr>
              <w:instrText xml:space="preserve"> PAGEREF _Toc42692239 \h </w:instrText>
            </w:r>
            <w:r w:rsidRPr="0022282C">
              <w:rPr>
                <w:webHidden/>
                <w:lang w:val="sr-Latn-RS"/>
              </w:rPr>
            </w:r>
            <w:r w:rsidRPr="0022282C">
              <w:rPr>
                <w:webHidden/>
                <w:lang w:val="sr-Latn-RS"/>
              </w:rPr>
              <w:fldChar w:fldCharType="separate"/>
            </w:r>
            <w:r w:rsidRPr="0022282C">
              <w:rPr>
                <w:webHidden/>
                <w:lang w:val="sr-Latn-RS"/>
              </w:rPr>
              <w:t>11</w:t>
            </w:r>
            <w:r w:rsidRPr="0022282C">
              <w:rPr>
                <w:webHidden/>
                <w:lang w:val="sr-Latn-RS"/>
              </w:rPr>
              <w:fldChar w:fldCharType="end"/>
            </w:r>
          </w:hyperlink>
        </w:p>
        <w:p w:rsidR="00EE6E5B" w:rsidRPr="0022282C" w:rsidRDefault="00EE6E5B">
          <w:pPr>
            <w:pStyle w:val="TOC1"/>
            <w:tabs>
              <w:tab w:val="right" w:leader="dot" w:pos="9017"/>
            </w:tabs>
            <w:rPr>
              <w:rFonts w:eastAsiaTheme="minorEastAsia"/>
              <w:lang w:val="sr-Latn-RS"/>
            </w:rPr>
          </w:pPr>
          <w:hyperlink w:anchor="_Toc42692240" w:history="1">
            <w:r w:rsidRPr="0022282C">
              <w:rPr>
                <w:rStyle w:val="Hyperlink"/>
                <w:lang w:val="sr-Latn-RS"/>
              </w:rPr>
              <w:t>POSTIGNUĆA I IZAZOVI IZVEŠTAJA O NAPRETKU</w:t>
            </w:r>
            <w:r w:rsidRPr="0022282C">
              <w:rPr>
                <w:webHidden/>
                <w:lang w:val="sr-Latn-RS"/>
              </w:rPr>
              <w:tab/>
            </w:r>
            <w:r w:rsidRPr="0022282C">
              <w:rPr>
                <w:webHidden/>
                <w:lang w:val="sr-Latn-RS"/>
              </w:rPr>
              <w:fldChar w:fldCharType="begin"/>
            </w:r>
            <w:r w:rsidRPr="0022282C">
              <w:rPr>
                <w:webHidden/>
                <w:lang w:val="sr-Latn-RS"/>
              </w:rPr>
              <w:instrText xml:space="preserve"> PAGEREF _Toc42692240 \h </w:instrText>
            </w:r>
            <w:r w:rsidRPr="0022282C">
              <w:rPr>
                <w:webHidden/>
                <w:lang w:val="sr-Latn-RS"/>
              </w:rPr>
            </w:r>
            <w:r w:rsidRPr="0022282C">
              <w:rPr>
                <w:webHidden/>
                <w:lang w:val="sr-Latn-RS"/>
              </w:rPr>
              <w:fldChar w:fldCharType="separate"/>
            </w:r>
            <w:r w:rsidRPr="0022282C">
              <w:rPr>
                <w:webHidden/>
                <w:lang w:val="sr-Latn-RS"/>
              </w:rPr>
              <w:t>12</w:t>
            </w:r>
            <w:r w:rsidRPr="0022282C">
              <w:rPr>
                <w:webHidden/>
                <w:lang w:val="sr-Latn-RS"/>
              </w:rPr>
              <w:fldChar w:fldCharType="end"/>
            </w:r>
          </w:hyperlink>
        </w:p>
        <w:p w:rsidR="00EE6E5B" w:rsidRPr="0022282C" w:rsidRDefault="00EE6E5B">
          <w:pPr>
            <w:pStyle w:val="TOC1"/>
            <w:tabs>
              <w:tab w:val="right" w:leader="dot" w:pos="9017"/>
            </w:tabs>
            <w:rPr>
              <w:rFonts w:eastAsiaTheme="minorEastAsia"/>
              <w:lang w:val="sr-Latn-RS"/>
            </w:rPr>
          </w:pPr>
          <w:hyperlink w:anchor="_Toc42692241" w:history="1">
            <w:r w:rsidRPr="0022282C">
              <w:rPr>
                <w:rStyle w:val="Hyperlink"/>
                <w:lang w:val="sr-Latn-RS"/>
              </w:rPr>
              <w:t>ZDRAVSTVO</w:t>
            </w:r>
            <w:r w:rsidRPr="0022282C">
              <w:rPr>
                <w:webHidden/>
                <w:lang w:val="sr-Latn-RS"/>
              </w:rPr>
              <w:tab/>
            </w:r>
            <w:r w:rsidRPr="0022282C">
              <w:rPr>
                <w:webHidden/>
                <w:lang w:val="sr-Latn-RS"/>
              </w:rPr>
              <w:fldChar w:fldCharType="begin"/>
            </w:r>
            <w:r w:rsidRPr="0022282C">
              <w:rPr>
                <w:webHidden/>
                <w:lang w:val="sr-Latn-RS"/>
              </w:rPr>
              <w:instrText xml:space="preserve"> PAGEREF _Toc42692241 \h </w:instrText>
            </w:r>
            <w:r w:rsidRPr="0022282C">
              <w:rPr>
                <w:webHidden/>
                <w:lang w:val="sr-Latn-RS"/>
              </w:rPr>
            </w:r>
            <w:r w:rsidRPr="0022282C">
              <w:rPr>
                <w:webHidden/>
                <w:lang w:val="sr-Latn-RS"/>
              </w:rPr>
              <w:fldChar w:fldCharType="separate"/>
            </w:r>
            <w:r w:rsidRPr="0022282C">
              <w:rPr>
                <w:webHidden/>
                <w:lang w:val="sr-Latn-RS"/>
              </w:rPr>
              <w:t>13</w:t>
            </w:r>
            <w:r w:rsidRPr="0022282C">
              <w:rPr>
                <w:webHidden/>
                <w:lang w:val="sr-Latn-RS"/>
              </w:rPr>
              <w:fldChar w:fldCharType="end"/>
            </w:r>
          </w:hyperlink>
        </w:p>
        <w:p w:rsidR="00EE6E5B" w:rsidRPr="0022282C" w:rsidRDefault="00EE6E5B">
          <w:pPr>
            <w:pStyle w:val="TOC2"/>
            <w:tabs>
              <w:tab w:val="right" w:leader="dot" w:pos="9017"/>
            </w:tabs>
            <w:rPr>
              <w:rFonts w:eastAsiaTheme="minorEastAsia"/>
              <w:lang w:val="sr-Latn-RS"/>
            </w:rPr>
          </w:pPr>
          <w:hyperlink w:anchor="_Toc42692242" w:history="1">
            <w:r w:rsidRPr="0022282C">
              <w:rPr>
                <w:rStyle w:val="Hyperlink"/>
                <w:lang w:val="sr-Latn-RS"/>
              </w:rPr>
              <w:t>Strateški cilj 1): Poboljšanje pružanja zdravstvenih usluga za osobe sa ograničenim sposobnostima</w:t>
            </w:r>
            <w:r w:rsidRPr="0022282C">
              <w:rPr>
                <w:webHidden/>
                <w:lang w:val="sr-Latn-RS"/>
              </w:rPr>
              <w:tab/>
            </w:r>
            <w:r w:rsidRPr="0022282C">
              <w:rPr>
                <w:webHidden/>
                <w:lang w:val="sr-Latn-RS"/>
              </w:rPr>
              <w:fldChar w:fldCharType="begin"/>
            </w:r>
            <w:r w:rsidRPr="0022282C">
              <w:rPr>
                <w:webHidden/>
                <w:lang w:val="sr-Latn-RS"/>
              </w:rPr>
              <w:instrText xml:space="preserve"> PAGEREF _Toc42692242 \h </w:instrText>
            </w:r>
            <w:r w:rsidRPr="0022282C">
              <w:rPr>
                <w:webHidden/>
                <w:lang w:val="sr-Latn-RS"/>
              </w:rPr>
            </w:r>
            <w:r w:rsidRPr="0022282C">
              <w:rPr>
                <w:webHidden/>
                <w:lang w:val="sr-Latn-RS"/>
              </w:rPr>
              <w:fldChar w:fldCharType="separate"/>
            </w:r>
            <w:r w:rsidRPr="0022282C">
              <w:rPr>
                <w:webHidden/>
                <w:lang w:val="sr-Latn-RS"/>
              </w:rPr>
              <w:t>13</w:t>
            </w:r>
            <w:r w:rsidRPr="0022282C">
              <w:rPr>
                <w:webHidden/>
                <w:lang w:val="sr-Latn-RS"/>
              </w:rPr>
              <w:fldChar w:fldCharType="end"/>
            </w:r>
          </w:hyperlink>
        </w:p>
        <w:p w:rsidR="00EE6E5B" w:rsidRPr="0022282C" w:rsidRDefault="00EE6E5B">
          <w:pPr>
            <w:pStyle w:val="TOC1"/>
            <w:tabs>
              <w:tab w:val="right" w:leader="dot" w:pos="9017"/>
            </w:tabs>
            <w:rPr>
              <w:rFonts w:eastAsiaTheme="minorEastAsia"/>
              <w:lang w:val="sr-Latn-RS"/>
            </w:rPr>
          </w:pPr>
          <w:hyperlink w:anchor="_Toc42692243" w:history="1">
            <w:r w:rsidRPr="0022282C">
              <w:rPr>
                <w:rStyle w:val="Hyperlink"/>
                <w:lang w:val="sr-Latn-RS"/>
              </w:rPr>
              <w:t>SOCIJALNA ZAŠTITA I ZAPOŠLJAVANJE</w:t>
            </w:r>
            <w:r w:rsidRPr="0022282C">
              <w:rPr>
                <w:webHidden/>
                <w:lang w:val="sr-Latn-RS"/>
              </w:rPr>
              <w:tab/>
            </w:r>
            <w:r w:rsidRPr="0022282C">
              <w:rPr>
                <w:webHidden/>
                <w:lang w:val="sr-Latn-RS"/>
              </w:rPr>
              <w:fldChar w:fldCharType="begin"/>
            </w:r>
            <w:r w:rsidRPr="0022282C">
              <w:rPr>
                <w:webHidden/>
                <w:lang w:val="sr-Latn-RS"/>
              </w:rPr>
              <w:instrText xml:space="preserve"> PAGEREF _Toc42692243 \h </w:instrText>
            </w:r>
            <w:r w:rsidRPr="0022282C">
              <w:rPr>
                <w:webHidden/>
                <w:lang w:val="sr-Latn-RS"/>
              </w:rPr>
            </w:r>
            <w:r w:rsidRPr="0022282C">
              <w:rPr>
                <w:webHidden/>
                <w:lang w:val="sr-Latn-RS"/>
              </w:rPr>
              <w:fldChar w:fldCharType="separate"/>
            </w:r>
            <w:r w:rsidRPr="0022282C">
              <w:rPr>
                <w:webHidden/>
                <w:lang w:val="sr-Latn-RS"/>
              </w:rPr>
              <w:t>16</w:t>
            </w:r>
            <w:r w:rsidRPr="0022282C">
              <w:rPr>
                <w:webHidden/>
                <w:lang w:val="sr-Latn-RS"/>
              </w:rPr>
              <w:fldChar w:fldCharType="end"/>
            </w:r>
          </w:hyperlink>
        </w:p>
        <w:p w:rsidR="00EE6E5B" w:rsidRPr="0022282C" w:rsidRDefault="00EE6E5B">
          <w:pPr>
            <w:pStyle w:val="TOC1"/>
            <w:tabs>
              <w:tab w:val="right" w:leader="dot" w:pos="9017"/>
            </w:tabs>
            <w:rPr>
              <w:rFonts w:eastAsiaTheme="minorEastAsia"/>
              <w:lang w:val="sr-Latn-RS"/>
            </w:rPr>
          </w:pPr>
          <w:hyperlink w:anchor="_Toc42692244" w:history="1">
            <w:r w:rsidRPr="0022282C">
              <w:rPr>
                <w:rStyle w:val="Hyperlink"/>
                <w:lang w:val="sr-Latn-RS"/>
              </w:rPr>
              <w:t>OBRAZOVANJE</w:t>
            </w:r>
            <w:r w:rsidRPr="0022282C">
              <w:rPr>
                <w:webHidden/>
                <w:lang w:val="sr-Latn-RS"/>
              </w:rPr>
              <w:tab/>
            </w:r>
            <w:r w:rsidRPr="0022282C">
              <w:rPr>
                <w:webHidden/>
                <w:lang w:val="sr-Latn-RS"/>
              </w:rPr>
              <w:fldChar w:fldCharType="begin"/>
            </w:r>
            <w:r w:rsidRPr="0022282C">
              <w:rPr>
                <w:webHidden/>
                <w:lang w:val="sr-Latn-RS"/>
              </w:rPr>
              <w:instrText xml:space="preserve"> PAGEREF _Toc42692244 \h </w:instrText>
            </w:r>
            <w:r w:rsidRPr="0022282C">
              <w:rPr>
                <w:webHidden/>
                <w:lang w:val="sr-Latn-RS"/>
              </w:rPr>
            </w:r>
            <w:r w:rsidRPr="0022282C">
              <w:rPr>
                <w:webHidden/>
                <w:lang w:val="sr-Latn-RS"/>
              </w:rPr>
              <w:fldChar w:fldCharType="separate"/>
            </w:r>
            <w:r w:rsidRPr="0022282C">
              <w:rPr>
                <w:webHidden/>
                <w:lang w:val="sr-Latn-RS"/>
              </w:rPr>
              <w:t>20</w:t>
            </w:r>
            <w:r w:rsidRPr="0022282C">
              <w:rPr>
                <w:webHidden/>
                <w:lang w:val="sr-Latn-RS"/>
              </w:rPr>
              <w:fldChar w:fldCharType="end"/>
            </w:r>
          </w:hyperlink>
        </w:p>
        <w:p w:rsidR="00EE6E5B" w:rsidRPr="0022282C" w:rsidRDefault="00EE6E5B">
          <w:pPr>
            <w:pStyle w:val="TOC2"/>
            <w:tabs>
              <w:tab w:val="right" w:leader="dot" w:pos="9017"/>
            </w:tabs>
            <w:rPr>
              <w:rFonts w:eastAsiaTheme="minorEastAsia"/>
              <w:lang w:val="sr-Latn-RS"/>
            </w:rPr>
          </w:pPr>
          <w:hyperlink w:anchor="_Toc42692245" w:history="1">
            <w:r w:rsidRPr="0022282C">
              <w:rPr>
                <w:rStyle w:val="Hyperlink"/>
                <w:i/>
                <w:lang w:val="sr-Latn-RS"/>
              </w:rPr>
              <w:t>Strateški cilj  1</w:t>
            </w:r>
            <w:r w:rsidRPr="0022282C">
              <w:rPr>
                <w:rStyle w:val="Hyperlink"/>
                <w:lang w:val="sr-Latn-RS"/>
              </w:rPr>
              <w:t>: Stvaranje uslova za potpuno obuhvatanje  u obrazovanje i profesionalnu podršku za osobe sa invaliditetom</w:t>
            </w:r>
            <w:r w:rsidRPr="0022282C">
              <w:rPr>
                <w:webHidden/>
                <w:lang w:val="sr-Latn-RS"/>
              </w:rPr>
              <w:tab/>
            </w:r>
            <w:r w:rsidRPr="0022282C">
              <w:rPr>
                <w:webHidden/>
                <w:lang w:val="sr-Latn-RS"/>
              </w:rPr>
              <w:fldChar w:fldCharType="begin"/>
            </w:r>
            <w:r w:rsidRPr="0022282C">
              <w:rPr>
                <w:webHidden/>
                <w:lang w:val="sr-Latn-RS"/>
              </w:rPr>
              <w:instrText xml:space="preserve"> PAGEREF _Toc42692245 \h </w:instrText>
            </w:r>
            <w:r w:rsidRPr="0022282C">
              <w:rPr>
                <w:webHidden/>
                <w:lang w:val="sr-Latn-RS"/>
              </w:rPr>
            </w:r>
            <w:r w:rsidRPr="0022282C">
              <w:rPr>
                <w:webHidden/>
                <w:lang w:val="sr-Latn-RS"/>
              </w:rPr>
              <w:fldChar w:fldCharType="separate"/>
            </w:r>
            <w:r w:rsidRPr="0022282C">
              <w:rPr>
                <w:webHidden/>
                <w:lang w:val="sr-Latn-RS"/>
              </w:rPr>
              <w:t>20</w:t>
            </w:r>
            <w:r w:rsidRPr="0022282C">
              <w:rPr>
                <w:webHidden/>
                <w:lang w:val="sr-Latn-RS"/>
              </w:rPr>
              <w:fldChar w:fldCharType="end"/>
            </w:r>
          </w:hyperlink>
        </w:p>
        <w:p w:rsidR="00EE6E5B" w:rsidRPr="0022282C" w:rsidRDefault="00EE6E5B">
          <w:pPr>
            <w:pStyle w:val="TOC1"/>
            <w:tabs>
              <w:tab w:val="right" w:leader="dot" w:pos="9017"/>
            </w:tabs>
            <w:rPr>
              <w:rFonts w:eastAsiaTheme="minorEastAsia"/>
              <w:lang w:val="sr-Latn-RS"/>
            </w:rPr>
          </w:pPr>
          <w:hyperlink w:anchor="_Toc42692246" w:history="1">
            <w:r w:rsidRPr="0022282C">
              <w:rPr>
                <w:rStyle w:val="Hyperlink"/>
                <w:lang w:val="sr-Latn-RS"/>
              </w:rPr>
              <w:t>PRAVNA ZAŠTITA</w:t>
            </w:r>
            <w:r w:rsidRPr="0022282C">
              <w:rPr>
                <w:webHidden/>
                <w:lang w:val="sr-Latn-RS"/>
              </w:rPr>
              <w:tab/>
            </w:r>
            <w:r w:rsidRPr="0022282C">
              <w:rPr>
                <w:webHidden/>
                <w:lang w:val="sr-Latn-RS"/>
              </w:rPr>
              <w:fldChar w:fldCharType="begin"/>
            </w:r>
            <w:r w:rsidRPr="0022282C">
              <w:rPr>
                <w:webHidden/>
                <w:lang w:val="sr-Latn-RS"/>
              </w:rPr>
              <w:instrText xml:space="preserve"> PAGEREF _Toc42692246 \h </w:instrText>
            </w:r>
            <w:r w:rsidRPr="0022282C">
              <w:rPr>
                <w:webHidden/>
                <w:lang w:val="sr-Latn-RS"/>
              </w:rPr>
            </w:r>
            <w:r w:rsidRPr="0022282C">
              <w:rPr>
                <w:webHidden/>
                <w:lang w:val="sr-Latn-RS"/>
              </w:rPr>
              <w:fldChar w:fldCharType="separate"/>
            </w:r>
            <w:r w:rsidRPr="0022282C">
              <w:rPr>
                <w:webHidden/>
                <w:lang w:val="sr-Latn-RS"/>
              </w:rPr>
              <w:t>27</w:t>
            </w:r>
            <w:r w:rsidRPr="0022282C">
              <w:rPr>
                <w:webHidden/>
                <w:lang w:val="sr-Latn-RS"/>
              </w:rPr>
              <w:fldChar w:fldCharType="end"/>
            </w:r>
          </w:hyperlink>
        </w:p>
        <w:p w:rsidR="00EE6E5B" w:rsidRPr="0022282C" w:rsidRDefault="00EE6E5B">
          <w:pPr>
            <w:pStyle w:val="TOC2"/>
            <w:tabs>
              <w:tab w:val="right" w:leader="dot" w:pos="9017"/>
            </w:tabs>
            <w:rPr>
              <w:rFonts w:eastAsiaTheme="minorEastAsia"/>
              <w:lang w:val="sr-Latn-RS"/>
            </w:rPr>
          </w:pPr>
          <w:hyperlink w:anchor="_Toc42692247" w:history="1">
            <w:r w:rsidRPr="0022282C">
              <w:rPr>
                <w:rStyle w:val="Hyperlink"/>
                <w:lang w:val="sr-Latn-RS"/>
              </w:rPr>
              <w:t>Strateški cilj 4: kreiranje pravne infrastrukture za poštovanje i ostvarivanje prava Osoba sa ograničenim sposobnostima.</w:t>
            </w:r>
            <w:r w:rsidRPr="0022282C">
              <w:rPr>
                <w:webHidden/>
                <w:lang w:val="sr-Latn-RS"/>
              </w:rPr>
              <w:tab/>
            </w:r>
            <w:r w:rsidRPr="0022282C">
              <w:rPr>
                <w:webHidden/>
                <w:lang w:val="sr-Latn-RS"/>
              </w:rPr>
              <w:fldChar w:fldCharType="begin"/>
            </w:r>
            <w:r w:rsidRPr="0022282C">
              <w:rPr>
                <w:webHidden/>
                <w:lang w:val="sr-Latn-RS"/>
              </w:rPr>
              <w:instrText xml:space="preserve"> PAGEREF _Toc42692247 \h </w:instrText>
            </w:r>
            <w:r w:rsidRPr="0022282C">
              <w:rPr>
                <w:webHidden/>
                <w:lang w:val="sr-Latn-RS"/>
              </w:rPr>
            </w:r>
            <w:r w:rsidRPr="0022282C">
              <w:rPr>
                <w:webHidden/>
                <w:lang w:val="sr-Latn-RS"/>
              </w:rPr>
              <w:fldChar w:fldCharType="separate"/>
            </w:r>
            <w:r w:rsidRPr="0022282C">
              <w:rPr>
                <w:webHidden/>
                <w:lang w:val="sr-Latn-RS"/>
              </w:rPr>
              <w:t>27</w:t>
            </w:r>
            <w:r w:rsidRPr="0022282C">
              <w:rPr>
                <w:webHidden/>
                <w:lang w:val="sr-Latn-RS"/>
              </w:rPr>
              <w:fldChar w:fldCharType="end"/>
            </w:r>
          </w:hyperlink>
        </w:p>
        <w:p w:rsidR="00EE6E5B" w:rsidRPr="0022282C" w:rsidRDefault="00EE6E5B">
          <w:pPr>
            <w:pStyle w:val="TOC1"/>
            <w:tabs>
              <w:tab w:val="right" w:leader="dot" w:pos="9017"/>
            </w:tabs>
            <w:rPr>
              <w:rFonts w:eastAsiaTheme="minorEastAsia"/>
              <w:lang w:val="sr-Latn-RS"/>
            </w:rPr>
          </w:pPr>
          <w:hyperlink w:anchor="_Toc42692248" w:history="1">
            <w:r w:rsidRPr="0022282C">
              <w:rPr>
                <w:rStyle w:val="Hyperlink"/>
                <w:lang w:val="sr-Latn-RS"/>
              </w:rPr>
              <w:t>PRISTUP, INFORMISANJE, KOMUNIKACIJA, UČEŠĆE I STATISTIKE.</w:t>
            </w:r>
            <w:r w:rsidRPr="0022282C">
              <w:rPr>
                <w:webHidden/>
                <w:lang w:val="sr-Latn-RS"/>
              </w:rPr>
              <w:tab/>
            </w:r>
            <w:r w:rsidRPr="0022282C">
              <w:rPr>
                <w:webHidden/>
                <w:lang w:val="sr-Latn-RS"/>
              </w:rPr>
              <w:fldChar w:fldCharType="begin"/>
            </w:r>
            <w:r w:rsidRPr="0022282C">
              <w:rPr>
                <w:webHidden/>
                <w:lang w:val="sr-Latn-RS"/>
              </w:rPr>
              <w:instrText xml:space="preserve"> PAGEREF _Toc42692248 \h </w:instrText>
            </w:r>
            <w:r w:rsidRPr="0022282C">
              <w:rPr>
                <w:webHidden/>
                <w:lang w:val="sr-Latn-RS"/>
              </w:rPr>
            </w:r>
            <w:r w:rsidRPr="0022282C">
              <w:rPr>
                <w:webHidden/>
                <w:lang w:val="sr-Latn-RS"/>
              </w:rPr>
              <w:fldChar w:fldCharType="separate"/>
            </w:r>
            <w:r w:rsidRPr="0022282C">
              <w:rPr>
                <w:webHidden/>
                <w:lang w:val="sr-Latn-RS"/>
              </w:rPr>
              <w:t>29</w:t>
            </w:r>
            <w:r w:rsidRPr="0022282C">
              <w:rPr>
                <w:webHidden/>
                <w:lang w:val="sr-Latn-RS"/>
              </w:rPr>
              <w:fldChar w:fldCharType="end"/>
            </w:r>
          </w:hyperlink>
        </w:p>
        <w:p w:rsidR="00EE6E5B" w:rsidRPr="0022282C" w:rsidRDefault="00EE6E5B">
          <w:pPr>
            <w:pStyle w:val="TOC2"/>
            <w:tabs>
              <w:tab w:val="right" w:leader="dot" w:pos="9017"/>
            </w:tabs>
            <w:rPr>
              <w:rFonts w:eastAsiaTheme="minorEastAsia"/>
              <w:lang w:val="sr-Latn-RS"/>
            </w:rPr>
          </w:pPr>
          <w:hyperlink w:anchor="_Toc42692249" w:history="1">
            <w:r w:rsidRPr="0022282C">
              <w:rPr>
                <w:rStyle w:val="Hyperlink"/>
                <w:lang w:val="sr-Latn-RS"/>
              </w:rPr>
              <w:t>Strateški cilj 5: Stvaranje jednakih uslova u pristupu, informisanju, komunikaciji, učešću i stvaranju jedinstvenog sistema podataka za osobe sa ograničenim sposobnostima.</w:t>
            </w:r>
            <w:r w:rsidRPr="0022282C">
              <w:rPr>
                <w:webHidden/>
                <w:lang w:val="sr-Latn-RS"/>
              </w:rPr>
              <w:tab/>
            </w:r>
            <w:r w:rsidRPr="0022282C">
              <w:rPr>
                <w:webHidden/>
                <w:lang w:val="sr-Latn-RS"/>
              </w:rPr>
              <w:fldChar w:fldCharType="begin"/>
            </w:r>
            <w:r w:rsidRPr="0022282C">
              <w:rPr>
                <w:webHidden/>
                <w:lang w:val="sr-Latn-RS"/>
              </w:rPr>
              <w:instrText xml:space="preserve"> PAGEREF _Toc42692249 \h </w:instrText>
            </w:r>
            <w:r w:rsidRPr="0022282C">
              <w:rPr>
                <w:webHidden/>
                <w:lang w:val="sr-Latn-RS"/>
              </w:rPr>
            </w:r>
            <w:r w:rsidRPr="0022282C">
              <w:rPr>
                <w:webHidden/>
                <w:lang w:val="sr-Latn-RS"/>
              </w:rPr>
              <w:fldChar w:fldCharType="separate"/>
            </w:r>
            <w:r w:rsidRPr="0022282C">
              <w:rPr>
                <w:webHidden/>
                <w:lang w:val="sr-Latn-RS"/>
              </w:rPr>
              <w:t>29</w:t>
            </w:r>
            <w:r w:rsidRPr="0022282C">
              <w:rPr>
                <w:webHidden/>
                <w:lang w:val="sr-Latn-RS"/>
              </w:rPr>
              <w:fldChar w:fldCharType="end"/>
            </w:r>
          </w:hyperlink>
        </w:p>
        <w:p w:rsidR="00EE6E5B" w:rsidRPr="0022282C" w:rsidRDefault="00EE6E5B">
          <w:pPr>
            <w:pStyle w:val="TOC2"/>
            <w:tabs>
              <w:tab w:val="right" w:leader="dot" w:pos="9017"/>
            </w:tabs>
            <w:rPr>
              <w:rFonts w:eastAsiaTheme="minorEastAsia"/>
              <w:lang w:val="sr-Latn-RS"/>
            </w:rPr>
          </w:pPr>
          <w:hyperlink w:anchor="_Toc42692250" w:history="1">
            <w:r w:rsidRPr="0022282C">
              <w:rPr>
                <w:rStyle w:val="Hyperlink"/>
                <w:i/>
                <w:lang w:val="sr-Latn-RS"/>
              </w:rPr>
              <w:t>Omogućavanje pristupa sprovođenju Zakona za Slepa Lica</w:t>
            </w:r>
            <w:r w:rsidRPr="0022282C">
              <w:rPr>
                <w:webHidden/>
                <w:lang w:val="sr-Latn-RS"/>
              </w:rPr>
              <w:tab/>
            </w:r>
            <w:r w:rsidRPr="0022282C">
              <w:rPr>
                <w:webHidden/>
                <w:lang w:val="sr-Latn-RS"/>
              </w:rPr>
              <w:fldChar w:fldCharType="begin"/>
            </w:r>
            <w:r w:rsidRPr="0022282C">
              <w:rPr>
                <w:webHidden/>
                <w:lang w:val="sr-Latn-RS"/>
              </w:rPr>
              <w:instrText xml:space="preserve"> PAGEREF _Toc42692250 \h </w:instrText>
            </w:r>
            <w:r w:rsidRPr="0022282C">
              <w:rPr>
                <w:webHidden/>
                <w:lang w:val="sr-Latn-RS"/>
              </w:rPr>
            </w:r>
            <w:r w:rsidRPr="0022282C">
              <w:rPr>
                <w:webHidden/>
                <w:lang w:val="sr-Latn-RS"/>
              </w:rPr>
              <w:fldChar w:fldCharType="separate"/>
            </w:r>
            <w:r w:rsidRPr="0022282C">
              <w:rPr>
                <w:webHidden/>
                <w:lang w:val="sr-Latn-RS"/>
              </w:rPr>
              <w:t>34</w:t>
            </w:r>
            <w:r w:rsidRPr="0022282C">
              <w:rPr>
                <w:webHidden/>
                <w:lang w:val="sr-Latn-RS"/>
              </w:rPr>
              <w:fldChar w:fldCharType="end"/>
            </w:r>
          </w:hyperlink>
        </w:p>
        <w:p w:rsidR="00EE6E5B" w:rsidRPr="0022282C" w:rsidRDefault="00EE6E5B">
          <w:pPr>
            <w:pStyle w:val="TOC2"/>
            <w:tabs>
              <w:tab w:val="right" w:leader="dot" w:pos="9017"/>
            </w:tabs>
            <w:rPr>
              <w:rFonts w:eastAsiaTheme="minorEastAsia"/>
              <w:lang w:val="sr-Latn-RS"/>
            </w:rPr>
          </w:pPr>
          <w:hyperlink w:anchor="_Toc42692251" w:history="1">
            <w:r w:rsidRPr="0022282C">
              <w:rPr>
                <w:rStyle w:val="Hyperlink"/>
                <w:lang w:val="sr-Latn-RS"/>
              </w:rPr>
              <w:t>Pružanje usluga na znakovnom jeziku u vezi sa primenom Uredbe QRK 15/14.</w:t>
            </w:r>
            <w:r w:rsidRPr="0022282C">
              <w:rPr>
                <w:webHidden/>
                <w:lang w:val="sr-Latn-RS"/>
              </w:rPr>
              <w:tab/>
            </w:r>
            <w:r w:rsidRPr="0022282C">
              <w:rPr>
                <w:webHidden/>
                <w:lang w:val="sr-Latn-RS"/>
              </w:rPr>
              <w:fldChar w:fldCharType="begin"/>
            </w:r>
            <w:r w:rsidRPr="0022282C">
              <w:rPr>
                <w:webHidden/>
                <w:lang w:val="sr-Latn-RS"/>
              </w:rPr>
              <w:instrText xml:space="preserve"> PAGEREF _Toc42692251 \h </w:instrText>
            </w:r>
            <w:r w:rsidRPr="0022282C">
              <w:rPr>
                <w:webHidden/>
                <w:lang w:val="sr-Latn-RS"/>
              </w:rPr>
            </w:r>
            <w:r w:rsidRPr="0022282C">
              <w:rPr>
                <w:webHidden/>
                <w:lang w:val="sr-Latn-RS"/>
              </w:rPr>
              <w:fldChar w:fldCharType="separate"/>
            </w:r>
            <w:r w:rsidRPr="0022282C">
              <w:rPr>
                <w:webHidden/>
                <w:lang w:val="sr-Latn-RS"/>
              </w:rPr>
              <w:t>35</w:t>
            </w:r>
            <w:r w:rsidRPr="0022282C">
              <w:rPr>
                <w:webHidden/>
                <w:lang w:val="sr-Latn-RS"/>
              </w:rPr>
              <w:fldChar w:fldCharType="end"/>
            </w:r>
          </w:hyperlink>
        </w:p>
        <w:p w:rsidR="00EE6E5B" w:rsidRPr="0022282C" w:rsidRDefault="00EE6E5B">
          <w:pPr>
            <w:pStyle w:val="TOC1"/>
            <w:tabs>
              <w:tab w:val="right" w:leader="dot" w:pos="9017"/>
            </w:tabs>
            <w:rPr>
              <w:rFonts w:eastAsiaTheme="minorEastAsia"/>
              <w:lang w:val="sr-Latn-RS"/>
            </w:rPr>
          </w:pPr>
          <w:hyperlink w:anchor="_Toc42692252" w:history="1">
            <w:r w:rsidRPr="0022282C">
              <w:rPr>
                <w:rStyle w:val="Hyperlink"/>
                <w:lang w:val="sr-Latn-RS"/>
              </w:rPr>
              <w:t>TABELA O IZVEŠTAVANIM PODACIMA</w:t>
            </w:r>
            <w:r w:rsidRPr="0022282C">
              <w:rPr>
                <w:webHidden/>
                <w:lang w:val="sr-Latn-RS"/>
              </w:rPr>
              <w:tab/>
            </w:r>
            <w:r w:rsidRPr="0022282C">
              <w:rPr>
                <w:webHidden/>
                <w:lang w:val="sr-Latn-RS"/>
              </w:rPr>
              <w:fldChar w:fldCharType="begin"/>
            </w:r>
            <w:r w:rsidRPr="0022282C">
              <w:rPr>
                <w:webHidden/>
                <w:lang w:val="sr-Latn-RS"/>
              </w:rPr>
              <w:instrText xml:space="preserve"> PAGEREF _Toc42692252 \h </w:instrText>
            </w:r>
            <w:r w:rsidRPr="0022282C">
              <w:rPr>
                <w:webHidden/>
                <w:lang w:val="sr-Latn-RS"/>
              </w:rPr>
            </w:r>
            <w:r w:rsidRPr="0022282C">
              <w:rPr>
                <w:webHidden/>
                <w:lang w:val="sr-Latn-RS"/>
              </w:rPr>
              <w:fldChar w:fldCharType="separate"/>
            </w:r>
            <w:r w:rsidRPr="0022282C">
              <w:rPr>
                <w:webHidden/>
                <w:lang w:val="sr-Latn-RS"/>
              </w:rPr>
              <w:t>39</w:t>
            </w:r>
            <w:r w:rsidRPr="0022282C">
              <w:rPr>
                <w:webHidden/>
                <w:lang w:val="sr-Latn-RS"/>
              </w:rPr>
              <w:fldChar w:fldCharType="end"/>
            </w:r>
          </w:hyperlink>
        </w:p>
        <w:p w:rsidR="00527492" w:rsidRPr="0022282C" w:rsidRDefault="00527492">
          <w:pPr>
            <w:rPr>
              <w:lang w:val="sr-Latn-RS"/>
            </w:rPr>
          </w:pPr>
          <w:r w:rsidRPr="0022282C">
            <w:rPr>
              <w:b/>
              <w:bCs/>
              <w:sz w:val="24"/>
              <w:szCs w:val="24"/>
              <w:lang w:val="sr-Latn-RS"/>
            </w:rPr>
            <w:fldChar w:fldCharType="end"/>
          </w:r>
        </w:p>
      </w:sdtContent>
    </w:sdt>
    <w:p w:rsidR="00A34614" w:rsidRPr="0022282C" w:rsidRDefault="00A34614" w:rsidP="0019056F">
      <w:pPr>
        <w:jc w:val="both"/>
        <w:rPr>
          <w:rFonts w:ascii="Sylfaen" w:hAnsi="Sylfaen" w:cs="Times New Roman"/>
          <w:b/>
          <w:bCs/>
          <w:sz w:val="24"/>
          <w:szCs w:val="24"/>
          <w:lang w:val="sr-Latn-RS"/>
        </w:rPr>
      </w:pPr>
    </w:p>
    <w:p w:rsidR="00F371DB" w:rsidRPr="0022282C" w:rsidRDefault="00F371DB" w:rsidP="0019056F">
      <w:pPr>
        <w:jc w:val="both"/>
        <w:rPr>
          <w:rFonts w:ascii="Sylfaen" w:hAnsi="Sylfaen" w:cs="Times New Roman"/>
          <w:b/>
          <w:bCs/>
          <w:sz w:val="24"/>
          <w:szCs w:val="24"/>
          <w:lang w:val="sr-Latn-RS"/>
        </w:rPr>
      </w:pPr>
    </w:p>
    <w:p w:rsidR="0019056F" w:rsidRPr="0022282C" w:rsidRDefault="0019056F" w:rsidP="00A34614">
      <w:pPr>
        <w:pStyle w:val="Heading1"/>
        <w:rPr>
          <w:lang w:val="sr-Latn-RS"/>
        </w:rPr>
      </w:pPr>
      <w:bookmarkStart w:id="1" w:name="_Toc42692234"/>
      <w:r w:rsidRPr="0022282C">
        <w:rPr>
          <w:lang w:val="sr-Latn-RS"/>
        </w:rPr>
        <w:t>AKRONIM</w:t>
      </w:r>
      <w:r w:rsidR="007A2014" w:rsidRPr="0022282C">
        <w:rPr>
          <w:lang w:val="sr-Latn-RS"/>
        </w:rPr>
        <w:t>I I SKRAĆENICE</w:t>
      </w:r>
      <w:bookmarkEnd w:id="1"/>
    </w:p>
    <w:p w:rsidR="00A34614" w:rsidRPr="0022282C" w:rsidRDefault="00A34614" w:rsidP="00A34614">
      <w:pPr>
        <w:rPr>
          <w:lang w:val="sr-Latn-RS"/>
        </w:rPr>
      </w:pPr>
    </w:p>
    <w:p w:rsidR="00B91194" w:rsidRPr="0022282C" w:rsidRDefault="007A2014" w:rsidP="00A34614">
      <w:pPr>
        <w:rPr>
          <w:sz w:val="24"/>
          <w:szCs w:val="24"/>
          <w:lang w:val="sr-Latn-RS"/>
        </w:rPr>
      </w:pPr>
      <w:r w:rsidRPr="0022282C">
        <w:rPr>
          <w:rFonts w:ascii="Sylfaen" w:hAnsi="Sylfaen"/>
          <w:b/>
          <w:lang w:val="sr-Latn-RS"/>
        </w:rPr>
        <w:t>KP</w:t>
      </w:r>
      <w:r w:rsidR="00B91194" w:rsidRPr="0022282C">
        <w:rPr>
          <w:rFonts w:ascii="Sylfaen" w:hAnsi="Sylfaen"/>
          <w:b/>
          <w:lang w:val="sr-Latn-RS"/>
        </w:rPr>
        <w:t>/</w:t>
      </w:r>
      <w:r w:rsidRPr="0022282C">
        <w:rPr>
          <w:rFonts w:ascii="Sylfaen" w:hAnsi="Sylfaen"/>
          <w:b/>
          <w:lang w:val="sr-Latn-RS"/>
        </w:rPr>
        <w:t>KDU</w:t>
      </w:r>
      <w:r w:rsidR="00B91194" w:rsidRPr="0022282C">
        <w:rPr>
          <w:lang w:val="sr-Latn-RS"/>
        </w:rPr>
        <w:t xml:space="preserve">- </w:t>
      </w:r>
      <w:r w:rsidRPr="0022282C">
        <w:rPr>
          <w:rFonts w:ascii="Sylfaen" w:hAnsi="Sylfaen"/>
          <w:sz w:val="24"/>
          <w:szCs w:val="24"/>
          <w:lang w:val="sr-Latn-RS"/>
        </w:rPr>
        <w:t>Kancelarija premijera</w:t>
      </w:r>
      <w:r w:rsidR="00B91194" w:rsidRPr="0022282C">
        <w:rPr>
          <w:rFonts w:ascii="Sylfaen" w:hAnsi="Sylfaen"/>
          <w:sz w:val="24"/>
          <w:szCs w:val="24"/>
          <w:lang w:val="sr-Latn-RS"/>
        </w:rPr>
        <w:t>/</w:t>
      </w:r>
      <w:r w:rsidRPr="0022282C">
        <w:rPr>
          <w:rFonts w:ascii="Sylfaen" w:hAnsi="Sylfaen"/>
          <w:sz w:val="24"/>
          <w:szCs w:val="24"/>
          <w:lang w:val="sr-Latn-RS"/>
        </w:rPr>
        <w:t>Kancelarija za dobro upravljanje</w:t>
      </w:r>
    </w:p>
    <w:p w:rsidR="0019056F" w:rsidRPr="0022282C" w:rsidRDefault="0019056F" w:rsidP="0019056F">
      <w:pPr>
        <w:jc w:val="both"/>
        <w:rPr>
          <w:rFonts w:ascii="Sylfaen" w:hAnsi="Sylfaen" w:cs="Times New Roman"/>
          <w:sz w:val="24"/>
          <w:szCs w:val="24"/>
          <w:lang w:val="sr-Latn-RS"/>
        </w:rPr>
      </w:pPr>
      <w:r w:rsidRPr="0022282C">
        <w:rPr>
          <w:rFonts w:ascii="Sylfaen" w:hAnsi="Sylfaen" w:cs="Times New Roman"/>
          <w:b/>
          <w:sz w:val="24"/>
          <w:szCs w:val="24"/>
          <w:lang w:val="sr-Latn-RS"/>
        </w:rPr>
        <w:lastRenderedPageBreak/>
        <w:t xml:space="preserve">ASK- </w:t>
      </w:r>
      <w:r w:rsidRPr="0022282C">
        <w:rPr>
          <w:rFonts w:ascii="Sylfaen" w:hAnsi="Sylfaen" w:cs="Times New Roman"/>
          <w:sz w:val="24"/>
          <w:szCs w:val="24"/>
          <w:lang w:val="sr-Latn-RS"/>
        </w:rPr>
        <w:t>A</w:t>
      </w:r>
      <w:r w:rsidR="007A2014" w:rsidRPr="0022282C">
        <w:rPr>
          <w:rFonts w:ascii="Sylfaen" w:hAnsi="Sylfaen" w:cs="Times New Roman"/>
          <w:sz w:val="24"/>
          <w:szCs w:val="24"/>
          <w:lang w:val="sr-Latn-RS"/>
        </w:rPr>
        <w:t>gencija za statistiku Kosova</w:t>
      </w:r>
    </w:p>
    <w:p w:rsidR="0019056F" w:rsidRPr="0022282C" w:rsidRDefault="007A2014"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OOO</w:t>
      </w:r>
      <w:r w:rsidR="0019056F" w:rsidRPr="0022282C">
        <w:rPr>
          <w:rFonts w:ascii="Sylfaen" w:hAnsi="Sylfaen" w:cs="Times New Roman"/>
          <w:sz w:val="24"/>
          <w:szCs w:val="24"/>
          <w:lang w:val="sr-Latn-RS"/>
        </w:rPr>
        <w:t xml:space="preserve">- </w:t>
      </w:r>
      <w:r w:rsidRPr="0022282C">
        <w:rPr>
          <w:rFonts w:ascii="Sylfaen" w:hAnsi="Sylfaen" w:cs="Times New Roman"/>
          <w:sz w:val="24"/>
          <w:szCs w:val="24"/>
          <w:lang w:val="sr-Latn-RS"/>
        </w:rPr>
        <w:t>Opštinsko odeljenje za obrazovanje</w:t>
      </w:r>
    </w:p>
    <w:p w:rsidR="0019056F" w:rsidRPr="0022282C" w:rsidRDefault="007A2014"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OSZ</w:t>
      </w:r>
      <w:r w:rsidR="0019056F" w:rsidRPr="0022282C">
        <w:rPr>
          <w:rFonts w:ascii="Sylfaen" w:hAnsi="Sylfaen" w:cs="Times New Roman"/>
          <w:sz w:val="24"/>
          <w:szCs w:val="24"/>
          <w:lang w:val="sr-Latn-RS"/>
        </w:rPr>
        <w:t xml:space="preserve">- </w:t>
      </w:r>
      <w:r w:rsidRPr="0022282C">
        <w:rPr>
          <w:rFonts w:ascii="Sylfaen" w:hAnsi="Sylfaen" w:cs="Times New Roman"/>
          <w:sz w:val="24"/>
          <w:szCs w:val="24"/>
          <w:lang w:val="sr-Latn-RS"/>
        </w:rPr>
        <w:t>Odeljenje za socijalnu zaštitu</w:t>
      </w:r>
    </w:p>
    <w:p w:rsidR="0019056F" w:rsidRPr="0022282C" w:rsidRDefault="0019056F"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M</w:t>
      </w:r>
      <w:r w:rsidR="007A2014" w:rsidRPr="0022282C">
        <w:rPr>
          <w:rFonts w:ascii="Sylfaen" w:hAnsi="Sylfaen" w:cs="Times New Roman"/>
          <w:b/>
          <w:sz w:val="24"/>
          <w:szCs w:val="24"/>
          <w:lang w:val="sr-Latn-RS"/>
        </w:rPr>
        <w:t>ONT</w:t>
      </w:r>
      <w:r w:rsidRPr="0022282C">
        <w:rPr>
          <w:rFonts w:ascii="Sylfaen" w:hAnsi="Sylfaen" w:cs="Times New Roman"/>
          <w:sz w:val="24"/>
          <w:szCs w:val="24"/>
          <w:lang w:val="sr-Latn-RS"/>
        </w:rPr>
        <w:t>- M</w:t>
      </w:r>
      <w:r w:rsidR="007A2014" w:rsidRPr="0022282C">
        <w:rPr>
          <w:rFonts w:ascii="Sylfaen" w:hAnsi="Sylfaen" w:cs="Times New Roman"/>
          <w:sz w:val="24"/>
          <w:szCs w:val="24"/>
          <w:lang w:val="sr-Latn-RS"/>
        </w:rPr>
        <w:t>inistarstvo obrazovanja, nauke i tehnologije</w:t>
      </w:r>
    </w:p>
    <w:p w:rsidR="0019056F" w:rsidRPr="0022282C" w:rsidRDefault="0019056F"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M</w:t>
      </w:r>
      <w:r w:rsidR="007A2014" w:rsidRPr="0022282C">
        <w:rPr>
          <w:rFonts w:ascii="Sylfaen" w:hAnsi="Sylfaen" w:cs="Times New Roman"/>
          <w:b/>
          <w:sz w:val="24"/>
          <w:szCs w:val="24"/>
          <w:lang w:val="sr-Latn-RS"/>
        </w:rPr>
        <w:t>UP</w:t>
      </w:r>
      <w:r w:rsidRPr="0022282C">
        <w:rPr>
          <w:rFonts w:ascii="Sylfaen" w:hAnsi="Sylfaen" w:cs="Times New Roman"/>
          <w:sz w:val="24"/>
          <w:szCs w:val="24"/>
          <w:lang w:val="sr-Latn-RS"/>
        </w:rPr>
        <w:t>- Minist</w:t>
      </w:r>
      <w:r w:rsidR="007A2014" w:rsidRPr="0022282C">
        <w:rPr>
          <w:rFonts w:ascii="Sylfaen" w:hAnsi="Sylfaen" w:cs="Times New Roman"/>
          <w:sz w:val="24"/>
          <w:szCs w:val="24"/>
          <w:lang w:val="sr-Latn-RS"/>
        </w:rPr>
        <w:t>arstvo unutrašnjih poslova</w:t>
      </w:r>
      <w:r w:rsidRPr="0022282C">
        <w:rPr>
          <w:rFonts w:ascii="Sylfaen" w:hAnsi="Sylfaen" w:cs="Times New Roman"/>
          <w:sz w:val="24"/>
          <w:szCs w:val="24"/>
          <w:lang w:val="sr-Latn-RS"/>
        </w:rPr>
        <w:t xml:space="preserve"> </w:t>
      </w:r>
    </w:p>
    <w:p w:rsidR="0019056F" w:rsidRPr="0022282C" w:rsidRDefault="0019056F"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M</w:t>
      </w:r>
      <w:r w:rsidR="00AF3FC3" w:rsidRPr="0022282C">
        <w:rPr>
          <w:rFonts w:ascii="Sylfaen" w:hAnsi="Sylfaen" w:cs="Times New Roman"/>
          <w:b/>
          <w:sz w:val="24"/>
          <w:szCs w:val="24"/>
          <w:lang w:val="sr-Latn-RS"/>
        </w:rPr>
        <w:t>RSZ</w:t>
      </w:r>
      <w:r w:rsidRPr="0022282C">
        <w:rPr>
          <w:rFonts w:ascii="Sylfaen" w:hAnsi="Sylfaen" w:cs="Times New Roman"/>
          <w:sz w:val="24"/>
          <w:szCs w:val="24"/>
          <w:lang w:val="sr-Latn-RS"/>
        </w:rPr>
        <w:t>- Minis</w:t>
      </w:r>
      <w:r w:rsidR="007A2014" w:rsidRPr="0022282C">
        <w:rPr>
          <w:rFonts w:ascii="Sylfaen" w:hAnsi="Sylfaen" w:cs="Times New Roman"/>
          <w:sz w:val="24"/>
          <w:szCs w:val="24"/>
          <w:lang w:val="sr-Latn-RS"/>
        </w:rPr>
        <w:t>tarstvo rada i socijalne zaštite</w:t>
      </w:r>
      <w:r w:rsidRPr="0022282C">
        <w:rPr>
          <w:rFonts w:ascii="Sylfaen" w:hAnsi="Sylfaen" w:cs="Times New Roman"/>
          <w:sz w:val="24"/>
          <w:szCs w:val="24"/>
          <w:lang w:val="sr-Latn-RS"/>
        </w:rPr>
        <w:t xml:space="preserve"> </w:t>
      </w:r>
    </w:p>
    <w:p w:rsidR="0019056F" w:rsidRPr="0022282C" w:rsidRDefault="0019056F"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M</w:t>
      </w:r>
      <w:r w:rsidR="007A2014" w:rsidRPr="0022282C">
        <w:rPr>
          <w:rFonts w:ascii="Sylfaen" w:hAnsi="Sylfaen" w:cs="Times New Roman"/>
          <w:b/>
          <w:sz w:val="24"/>
          <w:szCs w:val="24"/>
          <w:lang w:val="sr-Latn-RS"/>
        </w:rPr>
        <w:t>IP</w:t>
      </w:r>
      <w:r w:rsidRPr="0022282C">
        <w:rPr>
          <w:rFonts w:ascii="Sylfaen" w:hAnsi="Sylfaen" w:cs="Times New Roman"/>
          <w:b/>
          <w:sz w:val="24"/>
          <w:szCs w:val="24"/>
          <w:lang w:val="sr-Latn-RS"/>
        </w:rPr>
        <w:t xml:space="preserve">- </w:t>
      </w:r>
      <w:r w:rsidRPr="0022282C">
        <w:rPr>
          <w:rFonts w:ascii="Sylfaen" w:hAnsi="Sylfaen" w:cs="Times New Roman"/>
          <w:sz w:val="24"/>
          <w:szCs w:val="24"/>
          <w:lang w:val="sr-Latn-RS"/>
        </w:rPr>
        <w:t>Minist</w:t>
      </w:r>
      <w:r w:rsidR="007A2014" w:rsidRPr="0022282C">
        <w:rPr>
          <w:rFonts w:ascii="Sylfaen" w:hAnsi="Sylfaen" w:cs="Times New Roman"/>
          <w:sz w:val="24"/>
          <w:szCs w:val="24"/>
          <w:lang w:val="sr-Latn-RS"/>
        </w:rPr>
        <w:t>arstvo inostranih poslova</w:t>
      </w:r>
    </w:p>
    <w:p w:rsidR="0019056F" w:rsidRPr="0022282C" w:rsidRDefault="0019056F"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M</w:t>
      </w:r>
      <w:r w:rsidR="008708BF" w:rsidRPr="0022282C">
        <w:rPr>
          <w:rFonts w:ascii="Sylfaen" w:hAnsi="Sylfaen" w:cs="Times New Roman"/>
          <w:b/>
          <w:sz w:val="24"/>
          <w:szCs w:val="24"/>
          <w:lang w:val="sr-Latn-RS"/>
        </w:rPr>
        <w:t>OKS</w:t>
      </w:r>
      <w:r w:rsidRPr="0022282C">
        <w:rPr>
          <w:rFonts w:ascii="Sylfaen" w:hAnsi="Sylfaen" w:cs="Times New Roman"/>
          <w:b/>
          <w:sz w:val="24"/>
          <w:szCs w:val="24"/>
          <w:lang w:val="sr-Latn-RS"/>
        </w:rPr>
        <w:tab/>
      </w:r>
      <w:r w:rsidRPr="0022282C">
        <w:rPr>
          <w:rFonts w:ascii="Sylfaen" w:hAnsi="Sylfaen" w:cs="Times New Roman"/>
          <w:sz w:val="24"/>
          <w:szCs w:val="24"/>
          <w:lang w:val="sr-Latn-RS"/>
        </w:rPr>
        <w:t>- Minist</w:t>
      </w:r>
      <w:r w:rsidR="008708BF" w:rsidRPr="0022282C">
        <w:rPr>
          <w:rFonts w:ascii="Sylfaen" w:hAnsi="Sylfaen" w:cs="Times New Roman"/>
          <w:sz w:val="24"/>
          <w:szCs w:val="24"/>
          <w:lang w:val="sr-Latn-RS"/>
        </w:rPr>
        <w:t>arstvo kulture, omladine i sporta</w:t>
      </w:r>
    </w:p>
    <w:p w:rsidR="0019056F" w:rsidRPr="0022282C" w:rsidRDefault="0019056F"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M</w:t>
      </w:r>
      <w:r w:rsidR="008708BF" w:rsidRPr="0022282C">
        <w:rPr>
          <w:rFonts w:ascii="Sylfaen" w:hAnsi="Sylfaen" w:cs="Times New Roman"/>
          <w:b/>
          <w:sz w:val="24"/>
          <w:szCs w:val="24"/>
          <w:lang w:val="sr-Latn-RS"/>
        </w:rPr>
        <w:t>Z</w:t>
      </w:r>
      <w:r w:rsidRPr="0022282C">
        <w:rPr>
          <w:rFonts w:ascii="Sylfaen" w:hAnsi="Sylfaen" w:cs="Times New Roman"/>
          <w:sz w:val="24"/>
          <w:szCs w:val="24"/>
          <w:lang w:val="sr-Latn-RS"/>
        </w:rPr>
        <w:t xml:space="preserve">- </w:t>
      </w:r>
      <w:r w:rsidR="008708BF" w:rsidRPr="0022282C">
        <w:rPr>
          <w:rFonts w:ascii="Sylfaen" w:hAnsi="Sylfaen" w:cs="Times New Roman"/>
          <w:sz w:val="24"/>
          <w:szCs w:val="24"/>
          <w:lang w:val="sr-Latn-RS"/>
        </w:rPr>
        <w:t>Ministarstvo zdravstva</w:t>
      </w:r>
    </w:p>
    <w:p w:rsidR="0019056F" w:rsidRPr="0022282C" w:rsidRDefault="0019056F"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MI</w:t>
      </w:r>
      <w:r w:rsidRPr="0022282C">
        <w:rPr>
          <w:rFonts w:ascii="Sylfaen" w:hAnsi="Sylfaen" w:cs="Times New Roman"/>
          <w:sz w:val="24"/>
          <w:szCs w:val="24"/>
          <w:lang w:val="sr-Latn-RS"/>
        </w:rPr>
        <w:t xml:space="preserve">- </w:t>
      </w:r>
      <w:r w:rsidR="008708BF" w:rsidRPr="0022282C">
        <w:rPr>
          <w:rFonts w:ascii="Sylfaen" w:hAnsi="Sylfaen" w:cs="Times New Roman"/>
          <w:sz w:val="24"/>
          <w:szCs w:val="24"/>
          <w:lang w:val="sr-Latn-RS"/>
        </w:rPr>
        <w:t>Ministarstvo</w:t>
      </w:r>
      <w:r w:rsidR="008708BF" w:rsidRPr="0022282C" w:rsidDel="008708BF">
        <w:rPr>
          <w:rFonts w:ascii="Sylfaen" w:hAnsi="Sylfaen" w:cs="Times New Roman"/>
          <w:sz w:val="24"/>
          <w:szCs w:val="24"/>
          <w:lang w:val="sr-Latn-RS"/>
        </w:rPr>
        <w:t xml:space="preserve"> </w:t>
      </w:r>
      <w:r w:rsidR="008708BF" w:rsidRPr="0022282C">
        <w:rPr>
          <w:rFonts w:ascii="Sylfaen" w:hAnsi="Sylfaen" w:cs="Times New Roman"/>
          <w:sz w:val="24"/>
          <w:szCs w:val="24"/>
          <w:lang w:val="sr-Latn-RS"/>
        </w:rPr>
        <w:t>infrastrukture</w:t>
      </w:r>
    </w:p>
    <w:p w:rsidR="0019056F" w:rsidRPr="0022282C" w:rsidRDefault="0019056F"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MTI</w:t>
      </w:r>
      <w:r w:rsidRPr="0022282C">
        <w:rPr>
          <w:rFonts w:ascii="Sylfaen" w:hAnsi="Sylfaen" w:cs="Times New Roman"/>
          <w:sz w:val="24"/>
          <w:szCs w:val="24"/>
          <w:lang w:val="sr-Latn-RS"/>
        </w:rPr>
        <w:t xml:space="preserve">- </w:t>
      </w:r>
      <w:r w:rsidR="008708BF" w:rsidRPr="0022282C">
        <w:rPr>
          <w:rFonts w:ascii="Sylfaen" w:hAnsi="Sylfaen" w:cs="Times New Roman"/>
          <w:sz w:val="24"/>
          <w:szCs w:val="24"/>
          <w:lang w:val="sr-Latn-RS"/>
        </w:rPr>
        <w:t>Ministarstvo</w:t>
      </w:r>
      <w:r w:rsidR="008708BF" w:rsidRPr="0022282C" w:rsidDel="008708BF">
        <w:rPr>
          <w:rFonts w:ascii="Sylfaen" w:hAnsi="Sylfaen" w:cs="Times New Roman"/>
          <w:sz w:val="24"/>
          <w:szCs w:val="24"/>
          <w:lang w:val="sr-Latn-RS"/>
        </w:rPr>
        <w:t xml:space="preserve"> </w:t>
      </w:r>
      <w:r w:rsidR="008708BF" w:rsidRPr="0022282C">
        <w:rPr>
          <w:rFonts w:ascii="Sylfaen" w:hAnsi="Sylfaen" w:cs="Times New Roman"/>
          <w:sz w:val="24"/>
          <w:szCs w:val="24"/>
          <w:lang w:val="sr-Latn-RS"/>
        </w:rPr>
        <w:t>trgovine i industrije</w:t>
      </w:r>
    </w:p>
    <w:p w:rsidR="0019056F" w:rsidRPr="0022282C" w:rsidRDefault="0019056F"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M</w:t>
      </w:r>
      <w:r w:rsidR="008708BF" w:rsidRPr="0022282C">
        <w:rPr>
          <w:rFonts w:ascii="Sylfaen" w:hAnsi="Sylfaen" w:cs="Times New Roman"/>
          <w:b/>
          <w:sz w:val="24"/>
          <w:szCs w:val="24"/>
          <w:lang w:val="sr-Latn-RS"/>
        </w:rPr>
        <w:t>Z</w:t>
      </w:r>
      <w:r w:rsidRPr="0022282C">
        <w:rPr>
          <w:rFonts w:ascii="Sylfaen" w:hAnsi="Sylfaen" w:cs="Times New Roman"/>
          <w:sz w:val="24"/>
          <w:szCs w:val="24"/>
          <w:lang w:val="sr-Latn-RS"/>
        </w:rPr>
        <w:t xml:space="preserve">- </w:t>
      </w:r>
      <w:r w:rsidR="008708BF" w:rsidRPr="0022282C">
        <w:rPr>
          <w:rFonts w:ascii="Sylfaen" w:hAnsi="Sylfaen" w:cs="Times New Roman"/>
          <w:sz w:val="24"/>
          <w:szCs w:val="24"/>
          <w:lang w:val="sr-Latn-RS"/>
        </w:rPr>
        <w:t>Ministarstvo zdravstva</w:t>
      </w:r>
    </w:p>
    <w:p w:rsidR="0019056F" w:rsidRPr="0022282C" w:rsidRDefault="0019056F"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M</w:t>
      </w:r>
      <w:r w:rsidR="008708BF" w:rsidRPr="0022282C">
        <w:rPr>
          <w:rFonts w:ascii="Sylfaen" w:hAnsi="Sylfaen" w:cs="Times New Roman"/>
          <w:b/>
          <w:sz w:val="24"/>
          <w:szCs w:val="24"/>
          <w:lang w:val="sr-Latn-RS"/>
        </w:rPr>
        <w:t>ER</w:t>
      </w:r>
      <w:r w:rsidRPr="0022282C">
        <w:rPr>
          <w:rFonts w:ascii="Sylfaen" w:hAnsi="Sylfaen" w:cs="Times New Roman"/>
          <w:sz w:val="24"/>
          <w:szCs w:val="24"/>
          <w:lang w:val="sr-Latn-RS"/>
        </w:rPr>
        <w:t xml:space="preserve">- </w:t>
      </w:r>
      <w:r w:rsidR="008708BF" w:rsidRPr="0022282C">
        <w:rPr>
          <w:rFonts w:ascii="Sylfaen" w:hAnsi="Sylfaen" w:cs="Times New Roman"/>
          <w:sz w:val="24"/>
          <w:szCs w:val="24"/>
          <w:lang w:val="sr-Latn-RS"/>
        </w:rPr>
        <w:t>Ministarstvo ekonomskog razvoja</w:t>
      </w:r>
    </w:p>
    <w:p w:rsidR="0019056F" w:rsidRPr="0022282C" w:rsidRDefault="0019056F"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M</w:t>
      </w:r>
      <w:r w:rsidR="008708BF" w:rsidRPr="0022282C">
        <w:rPr>
          <w:rFonts w:ascii="Sylfaen" w:hAnsi="Sylfaen" w:cs="Times New Roman"/>
          <w:b/>
          <w:sz w:val="24"/>
          <w:szCs w:val="24"/>
          <w:lang w:val="sr-Latn-RS"/>
        </w:rPr>
        <w:t>ŽSRR</w:t>
      </w:r>
      <w:r w:rsidRPr="0022282C">
        <w:rPr>
          <w:rFonts w:ascii="Sylfaen" w:hAnsi="Sylfaen" w:cs="Times New Roman"/>
          <w:sz w:val="24"/>
          <w:szCs w:val="24"/>
          <w:lang w:val="sr-Latn-RS"/>
        </w:rPr>
        <w:t xml:space="preserve">- </w:t>
      </w:r>
      <w:r w:rsidR="008708BF" w:rsidRPr="0022282C">
        <w:rPr>
          <w:rFonts w:ascii="Sylfaen" w:hAnsi="Sylfaen" w:cs="Times New Roman"/>
          <w:sz w:val="24"/>
          <w:szCs w:val="24"/>
          <w:lang w:val="sr-Latn-RS"/>
        </w:rPr>
        <w:t>Ministarstvo</w:t>
      </w:r>
      <w:r w:rsidR="008708BF" w:rsidRPr="0022282C" w:rsidDel="008708BF">
        <w:rPr>
          <w:rFonts w:ascii="Sylfaen" w:hAnsi="Sylfaen" w:cs="Times New Roman"/>
          <w:sz w:val="24"/>
          <w:szCs w:val="24"/>
          <w:lang w:val="sr-Latn-RS"/>
        </w:rPr>
        <w:t xml:space="preserve"> </w:t>
      </w:r>
      <w:r w:rsidR="008708BF" w:rsidRPr="0022282C">
        <w:rPr>
          <w:rFonts w:ascii="Sylfaen" w:hAnsi="Sylfaen" w:cs="Times New Roman"/>
          <w:sz w:val="24"/>
          <w:szCs w:val="24"/>
          <w:lang w:val="sr-Latn-RS"/>
        </w:rPr>
        <w:t>životne sredine i prostornog planiranja</w:t>
      </w:r>
    </w:p>
    <w:p w:rsidR="0019056F" w:rsidRPr="0022282C" w:rsidRDefault="0019056F"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M</w:t>
      </w:r>
      <w:r w:rsidR="008708BF" w:rsidRPr="0022282C">
        <w:rPr>
          <w:rFonts w:ascii="Sylfaen" w:hAnsi="Sylfaen" w:cs="Times New Roman"/>
          <w:b/>
          <w:sz w:val="24"/>
          <w:szCs w:val="24"/>
          <w:lang w:val="sr-Latn-RS"/>
        </w:rPr>
        <w:t>PŠRR</w:t>
      </w:r>
      <w:r w:rsidRPr="0022282C">
        <w:rPr>
          <w:rFonts w:ascii="Sylfaen" w:hAnsi="Sylfaen" w:cs="Times New Roman"/>
          <w:b/>
          <w:sz w:val="24"/>
          <w:szCs w:val="24"/>
          <w:lang w:val="sr-Latn-RS"/>
        </w:rPr>
        <w:t xml:space="preserve">- </w:t>
      </w:r>
      <w:r w:rsidR="008708BF" w:rsidRPr="0022282C">
        <w:rPr>
          <w:rFonts w:ascii="Sylfaen" w:hAnsi="Sylfaen" w:cs="Times New Roman"/>
          <w:sz w:val="24"/>
          <w:szCs w:val="24"/>
          <w:lang w:val="sr-Latn-RS"/>
        </w:rPr>
        <w:t>Ministarstvo poljoprivrede, šumartva i ruralnog razvoja</w:t>
      </w:r>
    </w:p>
    <w:p w:rsidR="0019056F" w:rsidRPr="0022282C" w:rsidRDefault="0019056F"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M</w:t>
      </w:r>
      <w:r w:rsidR="008708BF" w:rsidRPr="0022282C">
        <w:rPr>
          <w:rFonts w:ascii="Sylfaen" w:hAnsi="Sylfaen" w:cs="Times New Roman"/>
          <w:b/>
          <w:sz w:val="24"/>
          <w:szCs w:val="24"/>
          <w:lang w:val="sr-Latn-RS"/>
        </w:rPr>
        <w:t>JU</w:t>
      </w:r>
      <w:r w:rsidRPr="0022282C">
        <w:rPr>
          <w:rFonts w:ascii="Sylfaen" w:hAnsi="Sylfaen" w:cs="Times New Roman"/>
          <w:b/>
          <w:sz w:val="24"/>
          <w:szCs w:val="24"/>
          <w:lang w:val="sr-Latn-RS"/>
        </w:rPr>
        <w:t xml:space="preserve">- </w:t>
      </w:r>
      <w:r w:rsidR="008708BF" w:rsidRPr="0022282C">
        <w:rPr>
          <w:rFonts w:ascii="Sylfaen" w:hAnsi="Sylfaen" w:cs="Times New Roman"/>
          <w:sz w:val="24"/>
          <w:szCs w:val="24"/>
          <w:lang w:val="sr-Latn-RS"/>
        </w:rPr>
        <w:t>Ministarstvo javne uprave</w:t>
      </w:r>
    </w:p>
    <w:p w:rsidR="0019056F" w:rsidRPr="0022282C" w:rsidRDefault="0019056F"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MA</w:t>
      </w:r>
      <w:r w:rsidR="008708BF" w:rsidRPr="0022282C">
        <w:rPr>
          <w:rFonts w:ascii="Sylfaen" w:hAnsi="Sylfaen" w:cs="Times New Roman"/>
          <w:b/>
          <w:sz w:val="24"/>
          <w:szCs w:val="24"/>
          <w:lang w:val="sr-Latn-RS"/>
        </w:rPr>
        <w:t>LS</w:t>
      </w:r>
      <w:r w:rsidRPr="0022282C">
        <w:rPr>
          <w:rFonts w:ascii="Sylfaen" w:hAnsi="Sylfaen" w:cs="Times New Roman"/>
          <w:b/>
          <w:sz w:val="24"/>
          <w:szCs w:val="24"/>
          <w:lang w:val="sr-Latn-RS"/>
        </w:rPr>
        <w:tab/>
      </w:r>
      <w:r w:rsidRPr="0022282C">
        <w:rPr>
          <w:rFonts w:ascii="Sylfaen" w:hAnsi="Sylfaen" w:cs="Times New Roman"/>
          <w:sz w:val="24"/>
          <w:szCs w:val="24"/>
          <w:lang w:val="sr-Latn-RS"/>
        </w:rPr>
        <w:t xml:space="preserve">- </w:t>
      </w:r>
      <w:r w:rsidR="008708BF" w:rsidRPr="0022282C">
        <w:rPr>
          <w:rFonts w:ascii="Sylfaen" w:hAnsi="Sylfaen" w:cs="Times New Roman"/>
          <w:sz w:val="24"/>
          <w:szCs w:val="24"/>
          <w:lang w:val="sr-Latn-RS"/>
        </w:rPr>
        <w:t>Ministarstvo administracije lokalne samouprave</w:t>
      </w:r>
    </w:p>
    <w:p w:rsidR="0019056F" w:rsidRPr="0022282C" w:rsidRDefault="0019056F"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M</w:t>
      </w:r>
      <w:r w:rsidR="008708BF" w:rsidRPr="0022282C">
        <w:rPr>
          <w:rFonts w:ascii="Sylfaen" w:hAnsi="Sylfaen" w:cs="Times New Roman"/>
          <w:b/>
          <w:sz w:val="24"/>
          <w:szCs w:val="24"/>
          <w:lang w:val="sr-Latn-RS"/>
        </w:rPr>
        <w:t>P</w:t>
      </w:r>
      <w:r w:rsidRPr="0022282C">
        <w:rPr>
          <w:rFonts w:ascii="Sylfaen" w:hAnsi="Sylfaen" w:cs="Times New Roman"/>
          <w:sz w:val="24"/>
          <w:szCs w:val="24"/>
          <w:lang w:val="sr-Latn-RS"/>
        </w:rPr>
        <w:t xml:space="preserve">- </w:t>
      </w:r>
      <w:r w:rsidR="008708BF" w:rsidRPr="0022282C">
        <w:rPr>
          <w:rFonts w:ascii="Sylfaen" w:hAnsi="Sylfaen" w:cs="Times New Roman"/>
          <w:sz w:val="24"/>
          <w:szCs w:val="24"/>
          <w:lang w:val="sr-Latn-RS"/>
        </w:rPr>
        <w:t>Ministarstvo pravde</w:t>
      </w:r>
    </w:p>
    <w:p w:rsidR="0019056F" w:rsidRPr="0022282C" w:rsidRDefault="0019056F"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MF</w:t>
      </w:r>
      <w:r w:rsidRPr="0022282C">
        <w:rPr>
          <w:rFonts w:ascii="Sylfaen" w:hAnsi="Sylfaen" w:cs="Times New Roman"/>
          <w:sz w:val="24"/>
          <w:szCs w:val="24"/>
          <w:lang w:val="sr-Latn-RS"/>
        </w:rPr>
        <w:t xml:space="preserve">- </w:t>
      </w:r>
      <w:r w:rsidR="008708BF" w:rsidRPr="0022282C">
        <w:rPr>
          <w:rFonts w:ascii="Sylfaen" w:hAnsi="Sylfaen" w:cs="Times New Roman"/>
          <w:sz w:val="24"/>
          <w:szCs w:val="24"/>
          <w:lang w:val="sr-Latn-RS"/>
        </w:rPr>
        <w:t>Ministarstvo finansija</w:t>
      </w:r>
    </w:p>
    <w:p w:rsidR="0019056F" w:rsidRPr="0022282C" w:rsidRDefault="0021379C"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NAPOOS</w:t>
      </w:r>
      <w:r w:rsidR="0019056F" w:rsidRPr="0022282C">
        <w:rPr>
          <w:rFonts w:ascii="Sylfaen" w:hAnsi="Sylfaen" w:cs="Times New Roman"/>
          <w:b/>
          <w:sz w:val="24"/>
          <w:szCs w:val="24"/>
          <w:lang w:val="sr-Latn-RS"/>
        </w:rPr>
        <w:t xml:space="preserve">- </w:t>
      </w:r>
      <w:r w:rsidR="008708BF" w:rsidRPr="0022282C">
        <w:rPr>
          <w:rFonts w:ascii="Sylfaen" w:hAnsi="Sylfaen" w:cs="Times New Roman"/>
          <w:sz w:val="24"/>
          <w:szCs w:val="24"/>
          <w:lang w:val="sr-Latn-RS"/>
        </w:rPr>
        <w:t xml:space="preserve">Nacionalni akcioni plan </w:t>
      </w:r>
      <w:r w:rsidRPr="0022282C">
        <w:rPr>
          <w:rFonts w:ascii="Sylfaen" w:hAnsi="Sylfaen" w:cs="Times New Roman"/>
          <w:sz w:val="24"/>
          <w:szCs w:val="24"/>
          <w:lang w:val="sr-Latn-RS"/>
        </w:rPr>
        <w:t>o</w:t>
      </w:r>
      <w:r w:rsidR="008708BF" w:rsidRPr="0022282C">
        <w:rPr>
          <w:rFonts w:ascii="Sylfaen" w:hAnsi="Sylfaen" w:cs="Times New Roman"/>
          <w:sz w:val="24"/>
          <w:szCs w:val="24"/>
          <w:lang w:val="sr-Latn-RS"/>
        </w:rPr>
        <w:t xml:space="preserve"> osob</w:t>
      </w:r>
      <w:r w:rsidRPr="0022282C">
        <w:rPr>
          <w:rFonts w:ascii="Sylfaen" w:hAnsi="Sylfaen" w:cs="Times New Roman"/>
          <w:sz w:val="24"/>
          <w:szCs w:val="24"/>
          <w:lang w:val="sr-Latn-RS"/>
        </w:rPr>
        <w:t>ama</w:t>
      </w:r>
      <w:r w:rsidR="008708BF" w:rsidRPr="0022282C">
        <w:rPr>
          <w:rFonts w:ascii="Sylfaen" w:hAnsi="Sylfaen" w:cs="Times New Roman"/>
          <w:sz w:val="24"/>
          <w:szCs w:val="24"/>
          <w:lang w:val="sr-Latn-RS"/>
        </w:rPr>
        <w:t xml:space="preserve"> sa ograničenim sposobnostima</w:t>
      </w:r>
      <w:r w:rsidR="008708BF" w:rsidRPr="0022282C">
        <w:rPr>
          <w:rFonts w:ascii="Sylfaen" w:hAnsi="Sylfaen" w:cs="Times New Roman"/>
          <w:b/>
          <w:sz w:val="24"/>
          <w:szCs w:val="24"/>
          <w:lang w:val="sr-Latn-RS"/>
        </w:rPr>
        <w:t xml:space="preserve"> </w:t>
      </w:r>
      <w:r w:rsidR="00E32411" w:rsidRPr="0022282C">
        <w:rPr>
          <w:rFonts w:ascii="Sylfaen" w:hAnsi="Sylfaen" w:cs="Times New Roman"/>
          <w:sz w:val="24"/>
          <w:szCs w:val="24"/>
          <w:lang w:val="sr-Latn-RS"/>
        </w:rPr>
        <w:t xml:space="preserve"> 2018-2020</w:t>
      </w:r>
    </w:p>
    <w:p w:rsidR="0019056F" w:rsidRPr="0022282C" w:rsidRDefault="0021379C"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OOS</w:t>
      </w:r>
      <w:r w:rsidR="0019056F" w:rsidRPr="0022282C">
        <w:rPr>
          <w:rFonts w:ascii="Sylfaen" w:hAnsi="Sylfaen" w:cs="Times New Roman"/>
          <w:b/>
          <w:sz w:val="24"/>
          <w:szCs w:val="24"/>
          <w:lang w:val="sr-Latn-RS"/>
        </w:rPr>
        <w:t xml:space="preserve">- </w:t>
      </w:r>
      <w:r w:rsidRPr="0022282C">
        <w:rPr>
          <w:rFonts w:ascii="Sylfaen" w:hAnsi="Sylfaen" w:cs="Times New Roman"/>
          <w:sz w:val="24"/>
          <w:szCs w:val="24"/>
          <w:lang w:val="sr-Latn-RS"/>
        </w:rPr>
        <w:t xml:space="preserve"> Osobe sa ograničenim sposobnostima</w:t>
      </w:r>
    </w:p>
    <w:p w:rsidR="0019056F" w:rsidRPr="0022282C" w:rsidRDefault="00E05539"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IOP</w:t>
      </w:r>
      <w:r w:rsidR="00250CB3" w:rsidRPr="0022282C">
        <w:rPr>
          <w:rFonts w:ascii="Sylfaen" w:hAnsi="Sylfaen" w:cs="Times New Roman"/>
          <w:sz w:val="24"/>
          <w:szCs w:val="24"/>
          <w:lang w:val="sr-Latn-RS"/>
        </w:rPr>
        <w:t xml:space="preserve">- </w:t>
      </w:r>
      <w:r w:rsidRPr="0022282C">
        <w:rPr>
          <w:rFonts w:ascii="Sylfaen" w:hAnsi="Sylfaen" w:cs="Times New Roman"/>
          <w:sz w:val="24"/>
          <w:szCs w:val="24"/>
          <w:lang w:val="sr-Latn-RS"/>
        </w:rPr>
        <w:t>Individualni obrazovni plan</w:t>
      </w:r>
    </w:p>
    <w:p w:rsidR="0053437A" w:rsidRPr="0022282C" w:rsidRDefault="00E05539" w:rsidP="0053437A">
      <w:pPr>
        <w:jc w:val="both"/>
        <w:rPr>
          <w:rFonts w:ascii="Sylfaen" w:hAnsi="Sylfaen" w:cs="Times New Roman"/>
          <w:sz w:val="24"/>
          <w:szCs w:val="24"/>
          <w:lang w:val="sr-Latn-RS"/>
        </w:rPr>
      </w:pPr>
      <w:r w:rsidRPr="0022282C">
        <w:rPr>
          <w:rFonts w:ascii="Sylfaen" w:hAnsi="Sylfaen" w:cs="Times New Roman"/>
          <w:b/>
          <w:sz w:val="24"/>
          <w:szCs w:val="24"/>
          <w:lang w:val="sr-Latn-RS"/>
        </w:rPr>
        <w:t>EK</w:t>
      </w:r>
      <w:r w:rsidR="0053437A" w:rsidRPr="0022282C">
        <w:rPr>
          <w:rFonts w:ascii="Sylfaen" w:hAnsi="Sylfaen" w:cs="Times New Roman"/>
          <w:b/>
          <w:sz w:val="24"/>
          <w:szCs w:val="24"/>
          <w:lang w:val="sr-Latn-RS"/>
        </w:rPr>
        <w:t xml:space="preserve">- </w:t>
      </w:r>
      <w:r w:rsidRPr="0022282C">
        <w:rPr>
          <w:rFonts w:ascii="Sylfaen" w:hAnsi="Sylfaen" w:cs="Times New Roman"/>
          <w:sz w:val="24"/>
          <w:szCs w:val="24"/>
          <w:lang w:val="sr-Latn-RS"/>
        </w:rPr>
        <w:t>Evropska komisija</w:t>
      </w:r>
    </w:p>
    <w:p w:rsidR="0053437A" w:rsidRPr="0022282C" w:rsidRDefault="00E05539" w:rsidP="0053437A">
      <w:pPr>
        <w:jc w:val="both"/>
        <w:rPr>
          <w:rFonts w:ascii="Sylfaen" w:hAnsi="Sylfaen" w:cs="Times New Roman"/>
          <w:sz w:val="24"/>
          <w:szCs w:val="24"/>
          <w:lang w:val="sr-Latn-RS"/>
        </w:rPr>
      </w:pPr>
      <w:r w:rsidRPr="0022282C">
        <w:rPr>
          <w:rFonts w:ascii="Sylfaen" w:hAnsi="Sylfaen" w:cs="Times New Roman"/>
          <w:b/>
          <w:sz w:val="24"/>
          <w:szCs w:val="24"/>
          <w:lang w:val="sr-Latn-RS"/>
        </w:rPr>
        <w:t>NVO</w:t>
      </w:r>
      <w:r w:rsidR="0053437A" w:rsidRPr="0022282C">
        <w:rPr>
          <w:rFonts w:ascii="Sylfaen" w:hAnsi="Sylfaen" w:cs="Times New Roman"/>
          <w:b/>
          <w:sz w:val="24"/>
          <w:szCs w:val="24"/>
          <w:lang w:val="sr-Latn-RS"/>
        </w:rPr>
        <w:t xml:space="preserve">- </w:t>
      </w:r>
      <w:r w:rsidRPr="0022282C">
        <w:rPr>
          <w:rFonts w:ascii="Sylfaen" w:hAnsi="Sylfaen" w:cs="Times New Roman"/>
          <w:sz w:val="24"/>
          <w:szCs w:val="24"/>
          <w:lang w:val="sr-Latn-RS"/>
        </w:rPr>
        <w:t>Nevladina organizacije</w:t>
      </w:r>
    </w:p>
    <w:p w:rsidR="0053437A" w:rsidRPr="0022282C" w:rsidRDefault="00E05539"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NIJZ</w:t>
      </w:r>
      <w:r w:rsidR="0053437A" w:rsidRPr="0022282C">
        <w:rPr>
          <w:rFonts w:ascii="Sylfaen" w:hAnsi="Sylfaen" w:cs="Times New Roman"/>
          <w:b/>
          <w:sz w:val="24"/>
          <w:szCs w:val="24"/>
          <w:lang w:val="sr-Latn-RS"/>
        </w:rPr>
        <w:t xml:space="preserve"> </w:t>
      </w:r>
      <w:r w:rsidR="0053437A" w:rsidRPr="0022282C">
        <w:rPr>
          <w:rFonts w:ascii="Sylfaen" w:hAnsi="Sylfaen" w:cs="Times New Roman"/>
          <w:sz w:val="24"/>
          <w:szCs w:val="24"/>
          <w:lang w:val="sr-Latn-RS"/>
        </w:rPr>
        <w:t xml:space="preserve">– </w:t>
      </w:r>
      <w:r w:rsidRPr="0022282C">
        <w:rPr>
          <w:rFonts w:ascii="Sylfaen" w:hAnsi="Sylfaen" w:cs="Times New Roman"/>
          <w:sz w:val="24"/>
          <w:szCs w:val="24"/>
          <w:lang w:val="sr-Latn-RS"/>
        </w:rPr>
        <w:t>Nacionalni institut za javno zdravlje</w:t>
      </w:r>
    </w:p>
    <w:p w:rsidR="0053437A" w:rsidRPr="0022282C" w:rsidRDefault="0019056F" w:rsidP="0019056F">
      <w:pPr>
        <w:jc w:val="both"/>
        <w:rPr>
          <w:rFonts w:ascii="Sylfaen" w:hAnsi="Sylfaen" w:cs="Times New Roman"/>
          <w:sz w:val="24"/>
          <w:szCs w:val="24"/>
          <w:lang w:val="sr-Latn-RS"/>
        </w:rPr>
      </w:pPr>
      <w:r w:rsidRPr="0022282C">
        <w:rPr>
          <w:rFonts w:ascii="Sylfaen" w:hAnsi="Sylfaen" w:cs="Times New Roman"/>
          <w:b/>
          <w:sz w:val="24"/>
          <w:szCs w:val="24"/>
          <w:lang w:val="sr-Latn-RS"/>
        </w:rPr>
        <w:lastRenderedPageBreak/>
        <w:t>K</w:t>
      </w:r>
      <w:r w:rsidR="00E05539" w:rsidRPr="0022282C">
        <w:rPr>
          <w:rFonts w:ascii="Sylfaen" w:hAnsi="Sylfaen" w:cs="Times New Roman"/>
          <w:b/>
          <w:sz w:val="24"/>
          <w:szCs w:val="24"/>
          <w:lang w:val="sr-Latn-RS"/>
        </w:rPr>
        <w:t>POOS</w:t>
      </w:r>
      <w:r w:rsidRPr="0022282C">
        <w:rPr>
          <w:rFonts w:ascii="Sylfaen" w:hAnsi="Sylfaen" w:cs="Times New Roman"/>
          <w:b/>
          <w:sz w:val="24"/>
          <w:szCs w:val="24"/>
          <w:lang w:val="sr-Latn-RS"/>
        </w:rPr>
        <w:t>-</w:t>
      </w:r>
      <w:r w:rsidRPr="0022282C">
        <w:rPr>
          <w:rFonts w:ascii="Sylfaen" w:hAnsi="Sylfaen" w:cs="Times New Roman"/>
          <w:sz w:val="24"/>
          <w:szCs w:val="24"/>
          <w:lang w:val="sr-Latn-RS"/>
        </w:rPr>
        <w:t>Konven</w:t>
      </w:r>
      <w:r w:rsidR="00E05539" w:rsidRPr="0022282C">
        <w:rPr>
          <w:rFonts w:ascii="Sylfaen" w:hAnsi="Sylfaen" w:cs="Times New Roman"/>
          <w:sz w:val="24"/>
          <w:szCs w:val="24"/>
          <w:lang w:val="sr-Latn-RS"/>
        </w:rPr>
        <w:t>cija o pravima osoba sa ograničenim sposobnostima</w:t>
      </w:r>
    </w:p>
    <w:p w:rsidR="0019056F" w:rsidRPr="0022282C" w:rsidRDefault="006C222B"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SZO</w:t>
      </w:r>
      <w:r w:rsidR="0019056F" w:rsidRPr="0022282C">
        <w:rPr>
          <w:rFonts w:ascii="Sylfaen" w:hAnsi="Sylfaen" w:cs="Times New Roman"/>
          <w:b/>
          <w:sz w:val="24"/>
          <w:szCs w:val="24"/>
          <w:lang w:val="sr-Latn-RS"/>
        </w:rPr>
        <w:tab/>
        <w:t xml:space="preserve">- </w:t>
      </w:r>
      <w:r w:rsidRPr="0022282C">
        <w:rPr>
          <w:rFonts w:ascii="Sylfaen" w:hAnsi="Sylfaen" w:cs="Times New Roman"/>
          <w:sz w:val="24"/>
          <w:szCs w:val="24"/>
          <w:lang w:val="sr-Latn-RS"/>
        </w:rPr>
        <w:t>Svetska zdravstvena organizacija</w:t>
      </w:r>
    </w:p>
    <w:p w:rsidR="0019056F" w:rsidRPr="0022282C" w:rsidRDefault="0019056F"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O</w:t>
      </w:r>
      <w:r w:rsidR="006C222B" w:rsidRPr="0022282C">
        <w:rPr>
          <w:rFonts w:ascii="Sylfaen" w:hAnsi="Sylfaen" w:cs="Times New Roman"/>
          <w:b/>
          <w:sz w:val="24"/>
          <w:szCs w:val="24"/>
          <w:lang w:val="sr-Latn-RS"/>
        </w:rPr>
        <w:t>OOS</w:t>
      </w:r>
      <w:r w:rsidRPr="0022282C">
        <w:rPr>
          <w:rFonts w:ascii="Sylfaen" w:hAnsi="Sylfaen" w:cs="Times New Roman"/>
          <w:b/>
          <w:sz w:val="24"/>
          <w:szCs w:val="24"/>
          <w:lang w:val="sr-Latn-RS"/>
        </w:rPr>
        <w:tab/>
        <w:t xml:space="preserve">- </w:t>
      </w:r>
      <w:r w:rsidRPr="0022282C">
        <w:rPr>
          <w:rFonts w:ascii="Sylfaen" w:hAnsi="Sylfaen" w:cs="Times New Roman"/>
          <w:sz w:val="24"/>
          <w:szCs w:val="24"/>
          <w:lang w:val="sr-Latn-RS"/>
        </w:rPr>
        <w:t>Organiza</w:t>
      </w:r>
      <w:r w:rsidR="006C222B" w:rsidRPr="0022282C">
        <w:rPr>
          <w:rFonts w:ascii="Sylfaen" w:hAnsi="Sylfaen" w:cs="Times New Roman"/>
          <w:sz w:val="24"/>
          <w:szCs w:val="24"/>
          <w:lang w:val="sr-Latn-RS"/>
        </w:rPr>
        <w:t>cija za osobe sa ograničenim sposobnostima</w:t>
      </w:r>
      <w:r w:rsidRPr="0022282C">
        <w:rPr>
          <w:rFonts w:ascii="Sylfaen" w:hAnsi="Sylfaen" w:cs="Times New Roman"/>
          <w:sz w:val="24"/>
          <w:szCs w:val="24"/>
          <w:lang w:val="sr-Latn-RS"/>
        </w:rPr>
        <w:t xml:space="preserve"> </w:t>
      </w:r>
    </w:p>
    <w:p w:rsidR="0019056F" w:rsidRPr="0022282C" w:rsidRDefault="006C222B"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CRPM</w:t>
      </w:r>
      <w:r w:rsidR="0019056F" w:rsidRPr="0022282C">
        <w:rPr>
          <w:rFonts w:ascii="Sylfaen" w:hAnsi="Sylfaen" w:cs="Times New Roman"/>
          <w:b/>
          <w:sz w:val="24"/>
          <w:szCs w:val="24"/>
          <w:lang w:val="sr-Latn-RS"/>
        </w:rPr>
        <w:t xml:space="preserve">- </w:t>
      </w:r>
      <w:r w:rsidRPr="0022282C">
        <w:rPr>
          <w:rFonts w:ascii="Sylfaen" w:hAnsi="Sylfaen" w:cs="Times New Roman"/>
          <w:sz w:val="24"/>
          <w:szCs w:val="24"/>
          <w:lang w:val="sr-Latn-RS"/>
        </w:rPr>
        <w:t>Centar za razvoj porodične medicine</w:t>
      </w:r>
    </w:p>
    <w:p w:rsidR="0019056F" w:rsidRPr="0022282C" w:rsidRDefault="006C222B"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UDLJP</w:t>
      </w:r>
      <w:r w:rsidR="0019056F" w:rsidRPr="0022282C">
        <w:rPr>
          <w:rFonts w:ascii="Sylfaen" w:hAnsi="Sylfaen" w:cs="Times New Roman"/>
          <w:b/>
          <w:sz w:val="24"/>
          <w:szCs w:val="24"/>
          <w:lang w:val="sr-Latn-RS"/>
        </w:rPr>
        <w:t xml:space="preserve">- </w:t>
      </w:r>
      <w:r w:rsidRPr="0022282C">
        <w:rPr>
          <w:rFonts w:ascii="Sylfaen" w:hAnsi="Sylfaen" w:cs="Times New Roman"/>
          <w:sz w:val="24"/>
          <w:szCs w:val="24"/>
          <w:lang w:val="sr-Latn-RS"/>
        </w:rPr>
        <w:t>Univerzalna deklaracija o ljudskim pravima</w:t>
      </w:r>
      <w:r w:rsidR="0019056F" w:rsidRPr="0022282C">
        <w:rPr>
          <w:rFonts w:ascii="Sylfaen" w:hAnsi="Sylfaen" w:cs="Times New Roman"/>
          <w:sz w:val="24"/>
          <w:szCs w:val="24"/>
          <w:lang w:val="sr-Latn-RS"/>
        </w:rPr>
        <w:t xml:space="preserve"> </w:t>
      </w:r>
    </w:p>
    <w:p w:rsidR="0019056F" w:rsidRPr="0022282C" w:rsidRDefault="00A018A9" w:rsidP="0019056F">
      <w:pPr>
        <w:jc w:val="both"/>
        <w:rPr>
          <w:rFonts w:ascii="Sylfaen" w:hAnsi="Sylfaen" w:cs="Times New Roman"/>
          <w:sz w:val="24"/>
          <w:szCs w:val="24"/>
          <w:lang w:val="sr-Latn-RS"/>
        </w:rPr>
      </w:pPr>
      <w:r w:rsidRPr="0022282C">
        <w:rPr>
          <w:rFonts w:ascii="Sylfaen" w:hAnsi="Sylfaen" w:cs="Times New Roman"/>
          <w:b/>
          <w:sz w:val="24"/>
          <w:szCs w:val="24"/>
          <w:lang w:val="sr-Latn-RS"/>
        </w:rPr>
        <w:t>I</w:t>
      </w:r>
      <w:r w:rsidR="006C222B" w:rsidRPr="0022282C">
        <w:rPr>
          <w:rFonts w:ascii="Sylfaen" w:hAnsi="Sylfaen" w:cs="Times New Roman"/>
          <w:b/>
          <w:sz w:val="24"/>
          <w:szCs w:val="24"/>
          <w:lang w:val="sr-Latn-RS"/>
        </w:rPr>
        <w:t>C</w:t>
      </w:r>
      <w:r w:rsidR="0019056F" w:rsidRPr="0022282C">
        <w:rPr>
          <w:rFonts w:ascii="Sylfaen" w:hAnsi="Sylfaen" w:cs="Times New Roman"/>
          <w:b/>
          <w:sz w:val="24"/>
          <w:szCs w:val="24"/>
          <w:lang w:val="sr-Latn-RS"/>
        </w:rPr>
        <w:tab/>
      </w:r>
      <w:r w:rsidR="0019056F" w:rsidRPr="0022282C">
        <w:rPr>
          <w:rFonts w:ascii="Sylfaen" w:hAnsi="Sylfaen" w:cs="Times New Roman"/>
          <w:sz w:val="24"/>
          <w:szCs w:val="24"/>
          <w:lang w:val="sr-Latn-RS"/>
        </w:rPr>
        <w:t xml:space="preserve">- </w:t>
      </w:r>
      <w:r w:rsidRPr="0022282C">
        <w:rPr>
          <w:rFonts w:ascii="Sylfaen" w:hAnsi="Sylfaen" w:cs="Times New Roman"/>
          <w:sz w:val="24"/>
          <w:szCs w:val="24"/>
          <w:lang w:val="sr-Latn-RS"/>
        </w:rPr>
        <w:t>Izvorni</w:t>
      </w:r>
      <w:r w:rsidR="006C222B" w:rsidRPr="0022282C">
        <w:rPr>
          <w:rFonts w:ascii="Sylfaen" w:hAnsi="Sylfaen" w:cs="Times New Roman"/>
          <w:sz w:val="24"/>
          <w:szCs w:val="24"/>
          <w:lang w:val="sr-Latn-RS"/>
        </w:rPr>
        <w:t xml:space="preserve"> centar</w:t>
      </w:r>
    </w:p>
    <w:p w:rsidR="0019056F" w:rsidRPr="0022282C" w:rsidRDefault="0019056F" w:rsidP="00AC59AB">
      <w:pPr>
        <w:jc w:val="both"/>
        <w:rPr>
          <w:rFonts w:ascii="Sylfaen" w:hAnsi="Sylfaen" w:cs="Times New Roman"/>
          <w:sz w:val="24"/>
          <w:szCs w:val="24"/>
          <w:lang w:val="sr-Latn-RS"/>
        </w:rPr>
      </w:pPr>
    </w:p>
    <w:p w:rsidR="0084311F" w:rsidRPr="0022282C" w:rsidRDefault="0084311F" w:rsidP="00AC59AB">
      <w:pPr>
        <w:jc w:val="both"/>
        <w:rPr>
          <w:rFonts w:ascii="Garamond" w:hAnsi="Garamond" w:cs="Times New Roman"/>
          <w:sz w:val="24"/>
          <w:szCs w:val="24"/>
          <w:lang w:val="sr-Latn-RS"/>
        </w:rPr>
      </w:pPr>
    </w:p>
    <w:p w:rsidR="0084311F" w:rsidRPr="0022282C" w:rsidRDefault="0084311F" w:rsidP="00AC59AB">
      <w:pPr>
        <w:jc w:val="both"/>
        <w:rPr>
          <w:rFonts w:ascii="Garamond" w:hAnsi="Garamond" w:cs="Times New Roman"/>
          <w:sz w:val="24"/>
          <w:szCs w:val="24"/>
          <w:lang w:val="sr-Latn-RS"/>
        </w:rPr>
      </w:pPr>
    </w:p>
    <w:p w:rsidR="0084311F" w:rsidRPr="0022282C" w:rsidRDefault="0084311F" w:rsidP="00E0292D">
      <w:pPr>
        <w:jc w:val="both"/>
        <w:rPr>
          <w:rFonts w:ascii="Garamond" w:hAnsi="Garamond" w:cs="Times New Roman"/>
          <w:sz w:val="24"/>
          <w:szCs w:val="24"/>
          <w:lang w:val="sr-Latn-RS"/>
        </w:rPr>
      </w:pPr>
    </w:p>
    <w:p w:rsidR="0084311F" w:rsidRPr="0022282C" w:rsidRDefault="0084311F" w:rsidP="00E0292D">
      <w:pPr>
        <w:jc w:val="both"/>
        <w:rPr>
          <w:rFonts w:ascii="Garamond" w:hAnsi="Garamond" w:cs="Times New Roman"/>
          <w:sz w:val="24"/>
          <w:szCs w:val="24"/>
          <w:lang w:val="sr-Latn-RS"/>
        </w:rPr>
      </w:pPr>
    </w:p>
    <w:p w:rsidR="008A4384" w:rsidRPr="0022282C" w:rsidRDefault="008A4384" w:rsidP="00E0292D">
      <w:pPr>
        <w:jc w:val="both"/>
        <w:rPr>
          <w:rFonts w:ascii="Sylfaen" w:hAnsi="Sylfaen" w:cs="Times New Roman"/>
          <w:sz w:val="24"/>
          <w:szCs w:val="24"/>
          <w:lang w:val="sr-Latn-RS"/>
        </w:rPr>
      </w:pPr>
    </w:p>
    <w:p w:rsidR="008A4384" w:rsidRPr="0022282C" w:rsidRDefault="008A4384" w:rsidP="00E0292D">
      <w:pPr>
        <w:jc w:val="both"/>
        <w:rPr>
          <w:rFonts w:ascii="Sylfaen" w:hAnsi="Sylfaen" w:cs="Times New Roman"/>
          <w:sz w:val="24"/>
          <w:szCs w:val="24"/>
          <w:lang w:val="sr-Latn-RS"/>
        </w:rPr>
      </w:pPr>
    </w:p>
    <w:p w:rsidR="00804EDB" w:rsidRPr="0022282C" w:rsidRDefault="00804EDB" w:rsidP="00E0292D">
      <w:pPr>
        <w:jc w:val="both"/>
        <w:rPr>
          <w:rFonts w:ascii="Sylfaen" w:hAnsi="Sylfaen" w:cs="Times New Roman"/>
          <w:sz w:val="24"/>
          <w:szCs w:val="24"/>
          <w:lang w:val="sr-Latn-RS"/>
        </w:rPr>
      </w:pPr>
    </w:p>
    <w:p w:rsidR="00804EDB" w:rsidRPr="0022282C" w:rsidRDefault="00804EDB" w:rsidP="00E0292D">
      <w:pPr>
        <w:jc w:val="both"/>
        <w:rPr>
          <w:rFonts w:ascii="Sylfaen" w:hAnsi="Sylfaen" w:cs="Times New Roman"/>
          <w:sz w:val="24"/>
          <w:szCs w:val="24"/>
          <w:lang w:val="sr-Latn-RS"/>
        </w:rPr>
      </w:pPr>
    </w:p>
    <w:p w:rsidR="00804EDB" w:rsidRPr="0022282C" w:rsidRDefault="00804EDB" w:rsidP="00E0292D">
      <w:pPr>
        <w:jc w:val="both"/>
        <w:rPr>
          <w:rFonts w:ascii="Sylfaen" w:hAnsi="Sylfaen" w:cs="Times New Roman"/>
          <w:sz w:val="24"/>
          <w:szCs w:val="24"/>
          <w:lang w:val="sr-Latn-RS"/>
        </w:rPr>
      </w:pPr>
    </w:p>
    <w:p w:rsidR="00804EDB" w:rsidRPr="0022282C" w:rsidRDefault="00804EDB" w:rsidP="00E0292D">
      <w:pPr>
        <w:jc w:val="both"/>
        <w:rPr>
          <w:rFonts w:ascii="Sylfaen" w:hAnsi="Sylfaen" w:cs="Times New Roman"/>
          <w:sz w:val="24"/>
          <w:szCs w:val="24"/>
          <w:lang w:val="sr-Latn-RS"/>
        </w:rPr>
      </w:pPr>
    </w:p>
    <w:p w:rsidR="00804EDB" w:rsidRPr="0022282C" w:rsidRDefault="00804EDB" w:rsidP="00E0292D">
      <w:pPr>
        <w:jc w:val="both"/>
        <w:rPr>
          <w:rFonts w:ascii="Sylfaen" w:hAnsi="Sylfaen" w:cs="Times New Roman"/>
          <w:sz w:val="24"/>
          <w:szCs w:val="24"/>
          <w:lang w:val="sr-Latn-RS"/>
        </w:rPr>
      </w:pPr>
    </w:p>
    <w:p w:rsidR="00804EDB" w:rsidRPr="0022282C" w:rsidRDefault="00804EDB" w:rsidP="00E0292D">
      <w:pPr>
        <w:jc w:val="both"/>
        <w:rPr>
          <w:rFonts w:ascii="Sylfaen" w:hAnsi="Sylfaen" w:cs="Times New Roman"/>
          <w:sz w:val="24"/>
          <w:szCs w:val="24"/>
          <w:lang w:val="sr-Latn-RS"/>
        </w:rPr>
      </w:pPr>
    </w:p>
    <w:p w:rsidR="00804EDB" w:rsidRPr="0022282C" w:rsidRDefault="00804EDB" w:rsidP="00E0292D">
      <w:pPr>
        <w:jc w:val="both"/>
        <w:rPr>
          <w:rFonts w:ascii="Sylfaen" w:hAnsi="Sylfaen" w:cs="Times New Roman"/>
          <w:sz w:val="24"/>
          <w:szCs w:val="24"/>
          <w:lang w:val="sr-Latn-RS"/>
        </w:rPr>
      </w:pPr>
    </w:p>
    <w:p w:rsidR="00804EDB" w:rsidRPr="0022282C" w:rsidRDefault="00804EDB" w:rsidP="00E0292D">
      <w:pPr>
        <w:jc w:val="both"/>
        <w:rPr>
          <w:rFonts w:ascii="Sylfaen" w:hAnsi="Sylfaen" w:cs="Times New Roman"/>
          <w:sz w:val="24"/>
          <w:szCs w:val="24"/>
          <w:lang w:val="sr-Latn-RS"/>
        </w:rPr>
      </w:pPr>
    </w:p>
    <w:p w:rsidR="0019056F" w:rsidRPr="0022282C" w:rsidRDefault="00AF3FC3" w:rsidP="00A34614">
      <w:pPr>
        <w:pStyle w:val="Heading1"/>
        <w:rPr>
          <w:lang w:val="sr-Latn-RS"/>
        </w:rPr>
      </w:pPr>
      <w:bookmarkStart w:id="2" w:name="_Toc42692235"/>
      <w:r w:rsidRPr="0022282C">
        <w:rPr>
          <w:lang w:val="sr-Latn-RS"/>
        </w:rPr>
        <w:t>UVOD</w:t>
      </w:r>
      <w:bookmarkEnd w:id="2"/>
    </w:p>
    <w:p w:rsidR="00804634" w:rsidRPr="0022282C" w:rsidRDefault="00804634" w:rsidP="00804634">
      <w:pPr>
        <w:rPr>
          <w:lang w:val="sr-Latn-RS"/>
        </w:rPr>
      </w:pPr>
    </w:p>
    <w:p w:rsidR="0019056F" w:rsidRPr="0022282C" w:rsidRDefault="00AF3FC3" w:rsidP="0019056F">
      <w:pPr>
        <w:jc w:val="both"/>
        <w:rPr>
          <w:rFonts w:ascii="Sylfaen" w:hAnsi="Sylfaen" w:cs="Times New Roman"/>
          <w:sz w:val="24"/>
          <w:szCs w:val="24"/>
          <w:lang w:val="sr-Latn-RS"/>
        </w:rPr>
      </w:pPr>
      <w:r w:rsidRPr="0022282C">
        <w:rPr>
          <w:rFonts w:ascii="Sylfaen" w:hAnsi="Sylfaen" w:cs="Times New Roman"/>
          <w:sz w:val="24"/>
          <w:szCs w:val="24"/>
          <w:lang w:val="sr-Latn-RS"/>
        </w:rPr>
        <w:t xml:space="preserve">Princip jednakih prava znači da su potrebe svakog pojedinca od podjednakog značaja i da te potrebe predstavljaju temelje ravnopravnog društva i da se svi </w:t>
      </w:r>
      <w:r w:rsidR="00B97CED" w:rsidRPr="0022282C">
        <w:rPr>
          <w:rFonts w:ascii="Sylfaen" w:hAnsi="Sylfaen" w:cs="Times New Roman"/>
          <w:sz w:val="24"/>
          <w:szCs w:val="24"/>
          <w:lang w:val="sr-Latn-RS"/>
        </w:rPr>
        <w:t>izvori</w:t>
      </w:r>
      <w:r w:rsidRPr="0022282C">
        <w:rPr>
          <w:rFonts w:ascii="Sylfaen" w:hAnsi="Sylfaen" w:cs="Times New Roman"/>
          <w:sz w:val="24"/>
          <w:szCs w:val="24"/>
          <w:lang w:val="sr-Latn-RS"/>
        </w:rPr>
        <w:t xml:space="preserve"> moraju koristiti da </w:t>
      </w:r>
      <w:r w:rsidRPr="0022282C">
        <w:rPr>
          <w:rFonts w:ascii="Sylfaen" w:hAnsi="Sylfaen" w:cs="Times New Roman"/>
          <w:sz w:val="24"/>
          <w:szCs w:val="24"/>
          <w:lang w:val="sr-Latn-RS"/>
        </w:rPr>
        <w:lastRenderedPageBreak/>
        <w:t xml:space="preserve">se svakom pojedincu garantuje </w:t>
      </w:r>
      <w:r w:rsidR="00B97CED" w:rsidRPr="0022282C">
        <w:rPr>
          <w:rFonts w:ascii="Sylfaen" w:hAnsi="Sylfaen" w:cs="Times New Roman"/>
          <w:sz w:val="24"/>
          <w:szCs w:val="24"/>
          <w:lang w:val="sr-Latn-RS"/>
        </w:rPr>
        <w:t xml:space="preserve">jednaka </w:t>
      </w:r>
      <w:r w:rsidRPr="0022282C">
        <w:rPr>
          <w:rFonts w:ascii="Sylfaen" w:hAnsi="Sylfaen" w:cs="Times New Roman"/>
          <w:sz w:val="24"/>
          <w:szCs w:val="24"/>
          <w:lang w:val="sr-Latn-RS"/>
        </w:rPr>
        <w:t xml:space="preserve">mogućnost </w:t>
      </w:r>
      <w:r w:rsidR="00B97CED" w:rsidRPr="0022282C">
        <w:rPr>
          <w:rFonts w:ascii="Sylfaen" w:hAnsi="Sylfaen" w:cs="Times New Roman"/>
          <w:sz w:val="24"/>
          <w:szCs w:val="24"/>
          <w:lang w:val="sr-Latn-RS"/>
        </w:rPr>
        <w:t>za učešće a</w:t>
      </w:r>
      <w:r w:rsidRPr="0022282C">
        <w:rPr>
          <w:rFonts w:ascii="Sylfaen" w:hAnsi="Sylfaen" w:cs="Times New Roman"/>
          <w:sz w:val="24"/>
          <w:szCs w:val="24"/>
          <w:lang w:val="sr-Latn-RS"/>
        </w:rPr>
        <w:t xml:space="preserve"> posebno osob</w:t>
      </w:r>
      <w:r w:rsidR="00B97CED" w:rsidRPr="0022282C">
        <w:rPr>
          <w:rFonts w:ascii="Sylfaen" w:hAnsi="Sylfaen" w:cs="Times New Roman"/>
          <w:sz w:val="24"/>
          <w:szCs w:val="24"/>
          <w:lang w:val="sr-Latn-RS"/>
        </w:rPr>
        <w:t>ama sa ograničenim sposobnostima</w:t>
      </w:r>
      <w:r w:rsidR="0019056F" w:rsidRPr="0022282C">
        <w:rPr>
          <w:rFonts w:ascii="Sylfaen" w:hAnsi="Sylfaen" w:cs="Times New Roman"/>
          <w:sz w:val="24"/>
          <w:szCs w:val="24"/>
          <w:lang w:val="sr-Latn-RS"/>
        </w:rPr>
        <w:t>.</w:t>
      </w:r>
    </w:p>
    <w:p w:rsidR="0019056F" w:rsidRPr="0022282C" w:rsidRDefault="00741DDC" w:rsidP="0019056F">
      <w:pPr>
        <w:jc w:val="both"/>
        <w:rPr>
          <w:rFonts w:ascii="Sylfaen" w:hAnsi="Sylfaen" w:cs="Times New Roman"/>
          <w:sz w:val="24"/>
          <w:szCs w:val="24"/>
          <w:lang w:val="sr-Latn-RS"/>
        </w:rPr>
      </w:pPr>
      <w:r w:rsidRPr="0022282C">
        <w:rPr>
          <w:rFonts w:ascii="Sylfaen" w:hAnsi="Sylfaen" w:cs="Times New Roman"/>
          <w:sz w:val="24"/>
          <w:szCs w:val="24"/>
          <w:lang w:val="sr-Latn-RS"/>
        </w:rPr>
        <w:t>Obaveze, saže</w:t>
      </w:r>
      <w:r w:rsidR="00B97CED" w:rsidRPr="0022282C">
        <w:rPr>
          <w:rFonts w:ascii="Sylfaen" w:hAnsi="Sylfaen" w:cs="Times New Roman"/>
          <w:sz w:val="24"/>
          <w:szCs w:val="24"/>
          <w:lang w:val="sr-Latn-RS"/>
        </w:rPr>
        <w:t>tak</w:t>
      </w:r>
      <w:r w:rsidRPr="0022282C">
        <w:rPr>
          <w:rFonts w:ascii="Sylfaen" w:hAnsi="Sylfaen" w:cs="Times New Roman"/>
          <w:sz w:val="24"/>
          <w:szCs w:val="24"/>
          <w:lang w:val="sr-Latn-RS"/>
        </w:rPr>
        <w:t xml:space="preserve"> i ciljevi koji s</w:t>
      </w:r>
      <w:r w:rsidR="00B97CED" w:rsidRPr="0022282C">
        <w:rPr>
          <w:rFonts w:ascii="Sylfaen" w:hAnsi="Sylfaen" w:cs="Times New Roman"/>
          <w:sz w:val="24"/>
          <w:szCs w:val="24"/>
          <w:lang w:val="sr-Latn-RS"/>
        </w:rPr>
        <w:t xml:space="preserve">e navode </w:t>
      </w:r>
      <w:r w:rsidRPr="0022282C">
        <w:rPr>
          <w:rFonts w:ascii="Sylfaen" w:hAnsi="Sylfaen" w:cs="Times New Roman"/>
          <w:sz w:val="24"/>
          <w:szCs w:val="24"/>
          <w:lang w:val="sr-Latn-RS"/>
        </w:rPr>
        <w:t xml:space="preserve"> u ovom dokumentu fokusiraju se na pet oblasti života građana sa </w:t>
      </w:r>
      <w:r w:rsidR="00B97CED" w:rsidRPr="0022282C">
        <w:rPr>
          <w:rFonts w:ascii="Sylfaen" w:hAnsi="Sylfaen" w:cs="Times New Roman"/>
          <w:sz w:val="24"/>
          <w:szCs w:val="24"/>
          <w:lang w:val="sr-Latn-RS"/>
        </w:rPr>
        <w:t xml:space="preserve">ograničenim sposobnostima </w:t>
      </w:r>
      <w:r w:rsidRPr="0022282C">
        <w:rPr>
          <w:rFonts w:ascii="Sylfaen" w:hAnsi="Sylfaen" w:cs="Times New Roman"/>
          <w:sz w:val="24"/>
          <w:szCs w:val="24"/>
          <w:lang w:val="sr-Latn-RS"/>
        </w:rPr>
        <w:t>kao što su zdravstvo, dobrobit i zapošljavanje, obrazovanje, pravna zaštita i pristup</w:t>
      </w:r>
      <w:r w:rsidR="0019056F" w:rsidRPr="0022282C">
        <w:rPr>
          <w:rFonts w:ascii="Sylfaen" w:hAnsi="Sylfaen" w:cs="Times New Roman"/>
          <w:sz w:val="24"/>
          <w:szCs w:val="24"/>
          <w:lang w:val="sr-Latn-RS"/>
        </w:rPr>
        <w:t>.</w:t>
      </w:r>
    </w:p>
    <w:p w:rsidR="0019056F" w:rsidRPr="0022282C" w:rsidRDefault="00741DDC" w:rsidP="0019056F">
      <w:pPr>
        <w:jc w:val="both"/>
        <w:rPr>
          <w:rFonts w:ascii="Sylfaen" w:hAnsi="Sylfaen" w:cs="Times New Roman"/>
          <w:sz w:val="24"/>
          <w:szCs w:val="24"/>
          <w:lang w:val="sr-Latn-RS"/>
        </w:rPr>
      </w:pPr>
      <w:r w:rsidRPr="0022282C">
        <w:rPr>
          <w:rFonts w:ascii="Sylfaen" w:hAnsi="Sylfaen" w:cs="Times New Roman"/>
          <w:sz w:val="24"/>
          <w:szCs w:val="24"/>
          <w:lang w:val="sr-Latn-RS"/>
        </w:rPr>
        <w:t>U poč</w:t>
      </w:r>
      <w:r w:rsidR="00B97CED" w:rsidRPr="0022282C">
        <w:rPr>
          <w:rFonts w:ascii="Sylfaen" w:hAnsi="Sylfaen" w:cs="Times New Roman"/>
          <w:sz w:val="24"/>
          <w:szCs w:val="24"/>
          <w:lang w:val="sr-Latn-RS"/>
        </w:rPr>
        <w:t>etku, Nacionalnom strategijom o</w:t>
      </w:r>
      <w:r w:rsidRPr="0022282C">
        <w:rPr>
          <w:rFonts w:ascii="Sylfaen" w:hAnsi="Sylfaen" w:cs="Times New Roman"/>
          <w:sz w:val="24"/>
          <w:szCs w:val="24"/>
          <w:lang w:val="sr-Latn-RS"/>
        </w:rPr>
        <w:t xml:space="preserve"> prav</w:t>
      </w:r>
      <w:r w:rsidR="00B97CED" w:rsidRPr="0022282C">
        <w:rPr>
          <w:rFonts w:ascii="Sylfaen" w:hAnsi="Sylfaen" w:cs="Times New Roman"/>
          <w:sz w:val="24"/>
          <w:szCs w:val="24"/>
          <w:lang w:val="sr-Latn-RS"/>
        </w:rPr>
        <w:t xml:space="preserve">ima osoba sa ograničenim sposobnostima </w:t>
      </w:r>
      <w:r w:rsidR="003F56A4" w:rsidRPr="0022282C">
        <w:rPr>
          <w:rFonts w:ascii="Sylfaen" w:hAnsi="Sylfaen" w:cs="Times New Roman"/>
          <w:sz w:val="24"/>
          <w:szCs w:val="24"/>
          <w:lang w:val="sr-Latn-RS"/>
        </w:rPr>
        <w:t>2013-2023, v</w:t>
      </w:r>
      <w:r w:rsidRPr="0022282C">
        <w:rPr>
          <w:rFonts w:ascii="Sylfaen" w:hAnsi="Sylfaen" w:cs="Times New Roman"/>
          <w:sz w:val="24"/>
          <w:szCs w:val="24"/>
          <w:lang w:val="sr-Latn-RS"/>
        </w:rPr>
        <w:t xml:space="preserve">lada Republike Kosovo je stvorila sveobuhvatan pristup i jasnu viziju poboljšanja života osoba sa </w:t>
      </w:r>
      <w:r w:rsidR="00B97CED" w:rsidRPr="0022282C">
        <w:rPr>
          <w:rFonts w:ascii="Sylfaen" w:hAnsi="Sylfaen" w:cs="Times New Roman"/>
          <w:sz w:val="24"/>
          <w:szCs w:val="24"/>
          <w:lang w:val="sr-Latn-RS"/>
        </w:rPr>
        <w:t>ograničenim sposobnostima za jednu deceniju</w:t>
      </w:r>
    </w:p>
    <w:p w:rsidR="0019056F" w:rsidRPr="0022282C" w:rsidRDefault="00741DDC" w:rsidP="0019056F">
      <w:pPr>
        <w:jc w:val="both"/>
        <w:rPr>
          <w:rFonts w:ascii="Sylfaen" w:hAnsi="Sylfaen" w:cs="Times New Roman"/>
          <w:sz w:val="24"/>
          <w:szCs w:val="24"/>
          <w:lang w:val="sr-Latn-RS"/>
        </w:rPr>
      </w:pPr>
      <w:r w:rsidRPr="0022282C">
        <w:rPr>
          <w:rFonts w:ascii="Sylfaen" w:hAnsi="Sylfaen" w:cs="Times New Roman"/>
          <w:sz w:val="24"/>
          <w:szCs w:val="24"/>
          <w:lang w:val="sr-Latn-RS"/>
        </w:rPr>
        <w:t xml:space="preserve">Donošenje Zakona o slepim osobama, Zakona o statusu i pravima osoba sa paraplegijom i tetraplegijom, kao i primena Uredbe </w:t>
      </w:r>
      <w:r w:rsidR="0018040A" w:rsidRPr="0022282C">
        <w:rPr>
          <w:rFonts w:ascii="Sylfaen" w:hAnsi="Sylfaen" w:cs="Times New Roman"/>
          <w:sz w:val="24"/>
          <w:szCs w:val="24"/>
          <w:lang w:val="sr-Latn-RS"/>
        </w:rPr>
        <w:t>VRK</w:t>
      </w:r>
      <w:r w:rsidRPr="0022282C">
        <w:rPr>
          <w:rFonts w:ascii="Sylfaen" w:hAnsi="Sylfaen" w:cs="Times New Roman"/>
          <w:sz w:val="24"/>
          <w:szCs w:val="24"/>
          <w:lang w:val="sr-Latn-RS"/>
        </w:rPr>
        <w:t xml:space="preserve"> o pružanju usluga </w:t>
      </w:r>
      <w:r w:rsidR="0018040A" w:rsidRPr="0022282C">
        <w:rPr>
          <w:rFonts w:ascii="Sylfaen" w:hAnsi="Sylfaen" w:cs="Times New Roman"/>
          <w:sz w:val="24"/>
          <w:szCs w:val="24"/>
          <w:lang w:val="sr-Latn-RS"/>
        </w:rPr>
        <w:t xml:space="preserve">na znakovnom jeziku </w:t>
      </w:r>
      <w:r w:rsidRPr="0022282C">
        <w:rPr>
          <w:rFonts w:ascii="Sylfaen" w:hAnsi="Sylfaen" w:cs="Times New Roman"/>
          <w:sz w:val="24"/>
          <w:szCs w:val="24"/>
          <w:lang w:val="sr-Latn-RS"/>
        </w:rPr>
        <w:t xml:space="preserve">u javnim </w:t>
      </w:r>
      <w:r w:rsidR="0018040A" w:rsidRPr="0022282C">
        <w:rPr>
          <w:rFonts w:ascii="Sylfaen" w:hAnsi="Sylfaen" w:cs="Times New Roman"/>
          <w:sz w:val="24"/>
          <w:szCs w:val="24"/>
          <w:lang w:val="sr-Latn-RS"/>
        </w:rPr>
        <w:t>institucijama</w:t>
      </w:r>
      <w:r w:rsidRPr="0022282C">
        <w:rPr>
          <w:rFonts w:ascii="Sylfaen" w:hAnsi="Sylfaen" w:cs="Times New Roman"/>
          <w:sz w:val="24"/>
          <w:szCs w:val="24"/>
          <w:lang w:val="sr-Latn-RS"/>
        </w:rPr>
        <w:t xml:space="preserve"> za glu</w:t>
      </w:r>
      <w:r w:rsidR="0018040A" w:rsidRPr="0022282C">
        <w:rPr>
          <w:rFonts w:ascii="Sylfaen" w:hAnsi="Sylfaen" w:cs="Times New Roman"/>
          <w:sz w:val="24"/>
          <w:szCs w:val="24"/>
          <w:lang w:val="sr-Latn-RS"/>
        </w:rPr>
        <w:t>ve</w:t>
      </w:r>
      <w:r w:rsidRPr="0022282C">
        <w:rPr>
          <w:rFonts w:ascii="Sylfaen" w:hAnsi="Sylfaen" w:cs="Times New Roman"/>
          <w:sz w:val="24"/>
          <w:szCs w:val="24"/>
          <w:lang w:val="sr-Latn-RS"/>
        </w:rPr>
        <w:t xml:space="preserve"> bile su neke od aktivnosti koje su ispunili i koji su uspeli da direktno utiču na standard i uslove života korisnika ovog pravnog okvira</w:t>
      </w:r>
      <w:r w:rsidR="0019056F" w:rsidRPr="0022282C">
        <w:rPr>
          <w:rFonts w:ascii="Sylfaen" w:hAnsi="Sylfaen" w:cs="Times New Roman"/>
          <w:sz w:val="24"/>
          <w:szCs w:val="24"/>
          <w:lang w:val="sr-Latn-RS"/>
        </w:rPr>
        <w:t>.</w:t>
      </w:r>
    </w:p>
    <w:p w:rsidR="0019056F" w:rsidRPr="0022282C" w:rsidRDefault="00741DDC" w:rsidP="0019056F">
      <w:pPr>
        <w:jc w:val="both"/>
        <w:rPr>
          <w:rFonts w:ascii="Sylfaen" w:hAnsi="Sylfaen" w:cs="Times New Roman"/>
          <w:sz w:val="24"/>
          <w:szCs w:val="24"/>
          <w:lang w:val="sr-Latn-RS"/>
        </w:rPr>
      </w:pPr>
      <w:r w:rsidRPr="0022282C">
        <w:rPr>
          <w:rFonts w:ascii="Sylfaen" w:hAnsi="Sylfaen" w:cs="Times New Roman"/>
          <w:sz w:val="24"/>
          <w:szCs w:val="24"/>
          <w:lang w:val="sr-Latn-RS"/>
        </w:rPr>
        <w:t xml:space="preserve">Međutim, i pored teške situacije koja još uvek nije na </w:t>
      </w:r>
      <w:r w:rsidR="0099520C" w:rsidRPr="0022282C">
        <w:rPr>
          <w:rFonts w:ascii="Sylfaen" w:hAnsi="Sylfaen" w:cs="Times New Roman"/>
          <w:sz w:val="24"/>
          <w:szCs w:val="24"/>
          <w:lang w:val="sr-Latn-RS"/>
        </w:rPr>
        <w:t>poželjnom</w:t>
      </w:r>
      <w:r w:rsidRPr="0022282C">
        <w:rPr>
          <w:rFonts w:ascii="Sylfaen" w:hAnsi="Sylfaen" w:cs="Times New Roman"/>
          <w:sz w:val="24"/>
          <w:szCs w:val="24"/>
          <w:lang w:val="sr-Latn-RS"/>
        </w:rPr>
        <w:t xml:space="preserve"> nivou i finansijskih izazova koji su nas pratili tokom ovih godina, važno je da nastavimo sa izgradnjom i konsolidacijom dosadašnjeg </w:t>
      </w:r>
      <w:r w:rsidR="0099520C" w:rsidRPr="0022282C">
        <w:rPr>
          <w:rFonts w:ascii="Sylfaen" w:hAnsi="Sylfaen" w:cs="Times New Roman"/>
          <w:sz w:val="24"/>
          <w:szCs w:val="24"/>
          <w:lang w:val="sr-Latn-RS"/>
        </w:rPr>
        <w:t xml:space="preserve">postignutog </w:t>
      </w:r>
      <w:r w:rsidRPr="0022282C">
        <w:rPr>
          <w:rFonts w:ascii="Sylfaen" w:hAnsi="Sylfaen" w:cs="Times New Roman"/>
          <w:sz w:val="24"/>
          <w:szCs w:val="24"/>
          <w:lang w:val="sr-Latn-RS"/>
        </w:rPr>
        <w:t>napretka</w:t>
      </w:r>
      <w:r w:rsidR="0019056F" w:rsidRPr="0022282C">
        <w:rPr>
          <w:rFonts w:ascii="Sylfaen" w:hAnsi="Sylfaen" w:cs="Times New Roman"/>
          <w:sz w:val="24"/>
          <w:szCs w:val="24"/>
          <w:lang w:val="sr-Latn-RS"/>
        </w:rPr>
        <w:t>.</w:t>
      </w:r>
    </w:p>
    <w:p w:rsidR="0098098C" w:rsidRPr="0022282C" w:rsidRDefault="00741DDC" w:rsidP="00FA3BEB">
      <w:pPr>
        <w:jc w:val="both"/>
        <w:rPr>
          <w:rFonts w:ascii="Sylfaen" w:hAnsi="Sylfaen" w:cs="Times New Roman"/>
          <w:sz w:val="24"/>
          <w:szCs w:val="24"/>
          <w:lang w:val="sr-Latn-RS"/>
        </w:rPr>
      </w:pPr>
      <w:r w:rsidRPr="0022282C">
        <w:rPr>
          <w:rFonts w:ascii="Sylfaen" w:hAnsi="Sylfaen" w:cs="Times New Roman"/>
          <w:sz w:val="24"/>
          <w:szCs w:val="24"/>
          <w:lang w:val="sr-Latn-RS"/>
        </w:rPr>
        <w:t xml:space="preserve">U tom kontekstu i na osnovu akcija predviđenih Nacionalnim planom </w:t>
      </w:r>
      <w:r w:rsidR="0043560F" w:rsidRPr="0022282C">
        <w:rPr>
          <w:rFonts w:ascii="Sylfaen" w:hAnsi="Sylfaen" w:cs="Times New Roman"/>
          <w:sz w:val="24"/>
          <w:szCs w:val="24"/>
          <w:lang w:val="sr-Latn-RS"/>
        </w:rPr>
        <w:t xml:space="preserve">o pravima </w:t>
      </w:r>
      <w:r w:rsidRPr="0022282C">
        <w:rPr>
          <w:rFonts w:ascii="Sylfaen" w:hAnsi="Sylfaen" w:cs="Times New Roman"/>
          <w:sz w:val="24"/>
          <w:szCs w:val="24"/>
          <w:lang w:val="sr-Latn-RS"/>
        </w:rPr>
        <w:t xml:space="preserve">osoba sa </w:t>
      </w:r>
      <w:r w:rsidR="0043560F" w:rsidRPr="0022282C">
        <w:rPr>
          <w:rFonts w:ascii="Sylfaen" w:hAnsi="Sylfaen" w:cs="Times New Roman"/>
          <w:sz w:val="24"/>
          <w:szCs w:val="24"/>
          <w:lang w:val="sr-Latn-RS"/>
        </w:rPr>
        <w:t>ograničenim sposobnostima</w:t>
      </w:r>
      <w:r w:rsidRPr="0022282C">
        <w:rPr>
          <w:rFonts w:ascii="Sylfaen" w:hAnsi="Sylfaen" w:cs="Times New Roman"/>
          <w:sz w:val="24"/>
          <w:szCs w:val="24"/>
          <w:lang w:val="sr-Latn-RS"/>
        </w:rPr>
        <w:t>, K</w:t>
      </w:r>
      <w:r w:rsidR="000C3B82" w:rsidRPr="0022282C">
        <w:rPr>
          <w:rFonts w:ascii="Sylfaen" w:hAnsi="Sylfaen" w:cs="Times New Roman"/>
          <w:sz w:val="24"/>
          <w:szCs w:val="24"/>
          <w:lang w:val="sr-Latn-RS"/>
        </w:rPr>
        <w:t>ancelarija za dobro upravljanje/</w:t>
      </w:r>
      <w:r w:rsidRPr="0022282C">
        <w:rPr>
          <w:rFonts w:ascii="Sylfaen" w:hAnsi="Sylfaen" w:cs="Times New Roman"/>
          <w:sz w:val="24"/>
          <w:szCs w:val="24"/>
          <w:lang w:val="sr-Latn-RS"/>
        </w:rPr>
        <w:t xml:space="preserve">Kancelarija premijera koja je ovlašćena da nadgleda ove politike </w:t>
      </w:r>
      <w:r w:rsidR="0070713B" w:rsidRPr="0022282C">
        <w:rPr>
          <w:rFonts w:ascii="Sylfaen" w:hAnsi="Sylfaen" w:cs="Times New Roman"/>
          <w:sz w:val="24"/>
          <w:szCs w:val="24"/>
          <w:lang w:val="sr-Latn-RS"/>
        </w:rPr>
        <w:t>kontinuirano</w:t>
      </w:r>
      <w:r w:rsidRPr="0022282C">
        <w:rPr>
          <w:rFonts w:ascii="Sylfaen" w:hAnsi="Sylfaen" w:cs="Times New Roman"/>
          <w:sz w:val="24"/>
          <w:szCs w:val="24"/>
          <w:lang w:val="sr-Latn-RS"/>
        </w:rPr>
        <w:t xml:space="preserve"> je pratila ovaj proces radi koordinacije, saradnje</w:t>
      </w:r>
      <w:r w:rsidR="0070713B" w:rsidRPr="0022282C">
        <w:rPr>
          <w:rFonts w:ascii="Sylfaen" w:hAnsi="Sylfaen" w:cs="Times New Roman"/>
          <w:sz w:val="24"/>
          <w:szCs w:val="24"/>
          <w:lang w:val="sr-Latn-RS"/>
        </w:rPr>
        <w:t xml:space="preserve"> da realizacija</w:t>
      </w:r>
      <w:r w:rsidRPr="0022282C">
        <w:rPr>
          <w:rFonts w:ascii="Sylfaen" w:hAnsi="Sylfaen" w:cs="Times New Roman"/>
          <w:sz w:val="24"/>
          <w:szCs w:val="24"/>
          <w:lang w:val="sr-Latn-RS"/>
        </w:rPr>
        <w:t xml:space="preserve"> akcija </w:t>
      </w:r>
      <w:r w:rsidR="0070713B" w:rsidRPr="0022282C">
        <w:rPr>
          <w:rFonts w:ascii="Sylfaen" w:hAnsi="Sylfaen" w:cs="Times New Roman"/>
          <w:sz w:val="24"/>
          <w:szCs w:val="24"/>
          <w:lang w:val="sr-Latn-RS"/>
        </w:rPr>
        <w:t xml:space="preserve">bude potpuna </w:t>
      </w:r>
      <w:r w:rsidRPr="0022282C">
        <w:rPr>
          <w:rFonts w:ascii="Sylfaen" w:hAnsi="Sylfaen" w:cs="Times New Roman"/>
          <w:sz w:val="24"/>
          <w:szCs w:val="24"/>
          <w:lang w:val="sr-Latn-RS"/>
        </w:rPr>
        <w:t xml:space="preserve">i u skladu sa potrebama osoba sa </w:t>
      </w:r>
      <w:r w:rsidR="0070713B" w:rsidRPr="0022282C">
        <w:rPr>
          <w:rFonts w:ascii="Sylfaen" w:hAnsi="Sylfaen" w:cs="Times New Roman"/>
          <w:sz w:val="24"/>
          <w:szCs w:val="24"/>
          <w:lang w:val="sr-Latn-RS"/>
        </w:rPr>
        <w:t>ograničenim sposobnostima</w:t>
      </w:r>
      <w:r w:rsidR="00FA3BEB" w:rsidRPr="0022282C">
        <w:rPr>
          <w:rFonts w:ascii="Sylfaen" w:hAnsi="Sylfaen" w:cs="Times New Roman"/>
          <w:sz w:val="24"/>
          <w:szCs w:val="24"/>
          <w:lang w:val="sr-Latn-RS"/>
        </w:rPr>
        <w:t>.</w:t>
      </w:r>
    </w:p>
    <w:p w:rsidR="0019056F" w:rsidRPr="0022282C" w:rsidRDefault="00741DDC" w:rsidP="0019056F">
      <w:pPr>
        <w:jc w:val="both"/>
        <w:rPr>
          <w:rFonts w:ascii="Sylfaen" w:hAnsi="Sylfaen" w:cs="Times New Roman"/>
          <w:sz w:val="24"/>
          <w:szCs w:val="24"/>
          <w:lang w:val="sr-Latn-RS"/>
        </w:rPr>
      </w:pPr>
      <w:r w:rsidRPr="0022282C">
        <w:rPr>
          <w:rFonts w:ascii="Sylfaen" w:hAnsi="Sylfaen" w:cs="Times New Roman"/>
          <w:sz w:val="24"/>
          <w:szCs w:val="24"/>
          <w:lang w:val="sr-Latn-RS"/>
        </w:rPr>
        <w:t xml:space="preserve">Shodno tome, </w:t>
      </w:r>
      <w:r w:rsidR="0070713B" w:rsidRPr="0022282C">
        <w:rPr>
          <w:rFonts w:ascii="Sylfaen" w:hAnsi="Sylfaen" w:cs="Times New Roman"/>
          <w:sz w:val="24"/>
          <w:szCs w:val="24"/>
          <w:lang w:val="sr-Latn-RS"/>
        </w:rPr>
        <w:t>na osnovu principa</w:t>
      </w:r>
      <w:r w:rsidRPr="0022282C">
        <w:rPr>
          <w:rFonts w:ascii="Sylfaen" w:hAnsi="Sylfaen" w:cs="Times New Roman"/>
          <w:sz w:val="24"/>
          <w:szCs w:val="24"/>
          <w:lang w:val="sr-Latn-RS"/>
        </w:rPr>
        <w:t xml:space="preserve"> jednakih prava, Vlada Republike Kosovo, kroz Nacionalni plan </w:t>
      </w:r>
      <w:r w:rsidR="0070713B" w:rsidRPr="0022282C">
        <w:rPr>
          <w:rFonts w:ascii="Sylfaen" w:hAnsi="Sylfaen" w:cs="Times New Roman"/>
          <w:sz w:val="24"/>
          <w:szCs w:val="24"/>
          <w:lang w:val="sr-Latn-RS"/>
        </w:rPr>
        <w:t>o pravima</w:t>
      </w:r>
      <w:r w:rsidRPr="0022282C">
        <w:rPr>
          <w:rFonts w:ascii="Sylfaen" w:hAnsi="Sylfaen" w:cs="Times New Roman"/>
          <w:sz w:val="24"/>
          <w:szCs w:val="24"/>
          <w:lang w:val="sr-Latn-RS"/>
        </w:rPr>
        <w:t xml:space="preserve"> osoba sa </w:t>
      </w:r>
      <w:r w:rsidR="0070713B" w:rsidRPr="0022282C">
        <w:rPr>
          <w:rFonts w:ascii="Sylfaen" w:hAnsi="Sylfaen" w:cs="Times New Roman"/>
          <w:sz w:val="24"/>
          <w:szCs w:val="24"/>
          <w:lang w:val="sr-Latn-RS"/>
        </w:rPr>
        <w:t>ograničenim sposobnostima</w:t>
      </w:r>
      <w:r w:rsidRPr="0022282C">
        <w:rPr>
          <w:rFonts w:ascii="Sylfaen" w:hAnsi="Sylfaen" w:cs="Times New Roman"/>
          <w:sz w:val="24"/>
          <w:szCs w:val="24"/>
          <w:lang w:val="sr-Latn-RS"/>
        </w:rPr>
        <w:t xml:space="preserve"> 2018.-2020., Predstavlja dalji okvir akcija sa konkretnim merama k</w:t>
      </w:r>
      <w:r w:rsidR="0070713B" w:rsidRPr="0022282C">
        <w:rPr>
          <w:rFonts w:ascii="Sylfaen" w:hAnsi="Sylfaen" w:cs="Times New Roman"/>
          <w:sz w:val="24"/>
          <w:szCs w:val="24"/>
          <w:lang w:val="sr-Latn-RS"/>
        </w:rPr>
        <w:t>oje će dodatno ispuniti misiju</w:t>
      </w:r>
      <w:r w:rsidRPr="0022282C">
        <w:rPr>
          <w:rFonts w:ascii="Sylfaen" w:hAnsi="Sylfaen" w:cs="Times New Roman"/>
          <w:sz w:val="24"/>
          <w:szCs w:val="24"/>
          <w:lang w:val="sr-Latn-RS"/>
        </w:rPr>
        <w:t xml:space="preserve"> Strategije i koja će se svakako odraziti na poboljšanje života građana sa </w:t>
      </w:r>
      <w:r w:rsidR="0070713B" w:rsidRPr="0022282C">
        <w:rPr>
          <w:rFonts w:ascii="Sylfaen" w:hAnsi="Sylfaen" w:cs="Times New Roman"/>
          <w:sz w:val="24"/>
          <w:szCs w:val="24"/>
          <w:lang w:val="sr-Latn-RS"/>
        </w:rPr>
        <w:t>ograničenim sposobnostima</w:t>
      </w:r>
      <w:r w:rsidRPr="0022282C">
        <w:rPr>
          <w:rFonts w:ascii="Sylfaen" w:hAnsi="Sylfaen" w:cs="Times New Roman"/>
          <w:sz w:val="24"/>
          <w:szCs w:val="24"/>
          <w:lang w:val="sr-Latn-RS"/>
        </w:rPr>
        <w:t xml:space="preserve"> u naredne tri godine</w:t>
      </w:r>
      <w:r w:rsidR="0019056F" w:rsidRPr="0022282C">
        <w:rPr>
          <w:rFonts w:ascii="Sylfaen" w:hAnsi="Sylfaen" w:cs="Times New Roman"/>
          <w:sz w:val="24"/>
          <w:szCs w:val="24"/>
          <w:lang w:val="sr-Latn-RS"/>
        </w:rPr>
        <w:t>.</w:t>
      </w:r>
    </w:p>
    <w:p w:rsidR="00FA3BEB" w:rsidRPr="0022282C" w:rsidRDefault="00FA3BEB" w:rsidP="00FA3BEB">
      <w:pPr>
        <w:jc w:val="both"/>
        <w:rPr>
          <w:rFonts w:ascii="Sylfaen" w:hAnsi="Sylfaen" w:cs="Times New Roman"/>
          <w:sz w:val="24"/>
          <w:szCs w:val="24"/>
          <w:lang w:val="sr-Latn-RS"/>
        </w:rPr>
      </w:pPr>
      <w:r w:rsidRPr="0022282C">
        <w:rPr>
          <w:rFonts w:ascii="Sylfaen" w:hAnsi="Sylfaen" w:cs="Times New Roman"/>
          <w:sz w:val="24"/>
          <w:szCs w:val="24"/>
          <w:lang w:val="sr-Latn-RS"/>
        </w:rPr>
        <w:t xml:space="preserve"> </w:t>
      </w:r>
      <w:r w:rsidR="00741DDC" w:rsidRPr="0022282C">
        <w:rPr>
          <w:rFonts w:ascii="Sylfaen" w:hAnsi="Sylfaen" w:cs="Times New Roman"/>
          <w:sz w:val="24"/>
          <w:szCs w:val="24"/>
          <w:lang w:val="sr-Latn-RS"/>
        </w:rPr>
        <w:t>Zaključno, imamo očekivane rezultate koji pro</w:t>
      </w:r>
      <w:r w:rsidR="00BE5BAC" w:rsidRPr="0022282C">
        <w:rPr>
          <w:rFonts w:ascii="Sylfaen" w:hAnsi="Sylfaen" w:cs="Times New Roman"/>
          <w:sz w:val="24"/>
          <w:szCs w:val="24"/>
          <w:lang w:val="sr-Latn-RS"/>
        </w:rPr>
        <w:t>izilaze iz ovih politika, sažeti</w:t>
      </w:r>
      <w:r w:rsidR="00741DDC" w:rsidRPr="0022282C">
        <w:rPr>
          <w:rFonts w:ascii="Sylfaen" w:hAnsi="Sylfaen" w:cs="Times New Roman"/>
          <w:sz w:val="24"/>
          <w:szCs w:val="24"/>
          <w:lang w:val="sr-Latn-RS"/>
        </w:rPr>
        <w:t xml:space="preserve"> u Prvom izveštaju o napretku za 2018-2019 za sprovođenje Nacionalnog plana </w:t>
      </w:r>
      <w:r w:rsidR="00BE5BAC" w:rsidRPr="0022282C">
        <w:rPr>
          <w:rFonts w:ascii="Sylfaen" w:hAnsi="Sylfaen" w:cs="Times New Roman"/>
          <w:sz w:val="24"/>
          <w:szCs w:val="24"/>
          <w:lang w:val="sr-Latn-RS"/>
        </w:rPr>
        <w:t>o pravima</w:t>
      </w:r>
      <w:r w:rsidR="00741DDC" w:rsidRPr="0022282C">
        <w:rPr>
          <w:rFonts w:ascii="Sylfaen" w:hAnsi="Sylfaen" w:cs="Times New Roman"/>
          <w:sz w:val="24"/>
          <w:szCs w:val="24"/>
          <w:lang w:val="sr-Latn-RS"/>
        </w:rPr>
        <w:t xml:space="preserve"> osoba sa </w:t>
      </w:r>
      <w:r w:rsidR="00BE5BAC" w:rsidRPr="0022282C">
        <w:rPr>
          <w:rFonts w:ascii="Sylfaen" w:hAnsi="Sylfaen" w:cs="Times New Roman"/>
          <w:sz w:val="24"/>
          <w:szCs w:val="24"/>
          <w:lang w:val="sr-Latn-RS"/>
        </w:rPr>
        <w:t>ograničenim sposobnostima</w:t>
      </w:r>
      <w:r w:rsidR="00741DDC" w:rsidRPr="0022282C">
        <w:rPr>
          <w:rFonts w:ascii="Sylfaen" w:hAnsi="Sylfaen" w:cs="Times New Roman"/>
          <w:sz w:val="24"/>
          <w:szCs w:val="24"/>
          <w:lang w:val="sr-Latn-RS"/>
        </w:rPr>
        <w:t xml:space="preserve">. Izveštaj o napretku odražava sve postignute aktivnosti i izazove institucija za sprovođenje akcija koje se poklapaju sa njihovim nadležnostima u sprovođenju Nacionalnog plana </w:t>
      </w:r>
      <w:r w:rsidR="007504FB" w:rsidRPr="0022282C">
        <w:rPr>
          <w:rFonts w:ascii="Sylfaen" w:hAnsi="Sylfaen" w:cs="Times New Roman"/>
          <w:sz w:val="24"/>
          <w:szCs w:val="24"/>
          <w:lang w:val="sr-Latn-RS"/>
        </w:rPr>
        <w:t>o pravima osoba sa ograničenim sposobnostima</w:t>
      </w:r>
      <w:r w:rsidR="003F56A4" w:rsidRPr="0022282C">
        <w:rPr>
          <w:rFonts w:ascii="Sylfaen" w:hAnsi="Sylfaen" w:cs="Times New Roman"/>
          <w:sz w:val="24"/>
          <w:szCs w:val="24"/>
          <w:lang w:val="sr-Latn-RS"/>
        </w:rPr>
        <w:t xml:space="preserve"> 2018.-2020</w:t>
      </w:r>
      <w:r w:rsidRPr="0022282C">
        <w:rPr>
          <w:rFonts w:ascii="Sylfaen" w:hAnsi="Sylfaen" w:cs="Times New Roman"/>
          <w:sz w:val="24"/>
          <w:szCs w:val="24"/>
          <w:lang w:val="sr-Latn-RS"/>
        </w:rPr>
        <w:t>.</w:t>
      </w:r>
    </w:p>
    <w:p w:rsidR="00FA3BEB" w:rsidRPr="0022282C" w:rsidRDefault="00A229B0" w:rsidP="00FA3BEB">
      <w:pPr>
        <w:jc w:val="both"/>
        <w:rPr>
          <w:rFonts w:ascii="Times New Roman" w:hAnsi="Times New Roman" w:cs="Times New Roman"/>
          <w:sz w:val="24"/>
          <w:szCs w:val="24"/>
          <w:lang w:val="sr-Latn-RS"/>
        </w:rPr>
      </w:pPr>
      <w:r w:rsidRPr="0022282C">
        <w:rPr>
          <w:rFonts w:ascii="Times New Roman" w:hAnsi="Times New Roman" w:cs="Times New Roman"/>
          <w:sz w:val="24"/>
          <w:szCs w:val="24"/>
          <w:lang w:val="sr-Latn-RS"/>
        </w:rPr>
        <w:t>Pregled predstavljen</w:t>
      </w:r>
      <w:r w:rsidR="00741DDC" w:rsidRPr="0022282C">
        <w:rPr>
          <w:rFonts w:ascii="Times New Roman" w:hAnsi="Times New Roman" w:cs="Times New Roman"/>
          <w:sz w:val="24"/>
          <w:szCs w:val="24"/>
          <w:lang w:val="sr-Latn-RS"/>
        </w:rPr>
        <w:t xml:space="preserve"> u matrici u Izveštaju o napretku izražava rad i ulogu Vlade Kosova, civilnog društva i lokalnih i međunarodnih partnera u ispunjavanju prava svih osoba sa </w:t>
      </w:r>
      <w:r w:rsidRPr="0022282C">
        <w:rPr>
          <w:rFonts w:ascii="Times New Roman" w:hAnsi="Times New Roman" w:cs="Times New Roman"/>
          <w:sz w:val="24"/>
          <w:szCs w:val="24"/>
          <w:lang w:val="sr-Latn-RS"/>
        </w:rPr>
        <w:lastRenderedPageBreak/>
        <w:t>ograničenim sposobnostima</w:t>
      </w:r>
      <w:r w:rsidR="00741DDC" w:rsidRPr="0022282C">
        <w:rPr>
          <w:rFonts w:ascii="Times New Roman" w:hAnsi="Times New Roman" w:cs="Times New Roman"/>
          <w:sz w:val="24"/>
          <w:szCs w:val="24"/>
          <w:lang w:val="sr-Latn-RS"/>
        </w:rPr>
        <w:t xml:space="preserve"> u skladu sa standardima, mogućnostima i potrebama građana naše zemlje</w:t>
      </w:r>
      <w:r w:rsidR="00FA3BEB" w:rsidRPr="0022282C">
        <w:rPr>
          <w:rFonts w:ascii="Times New Roman" w:hAnsi="Times New Roman" w:cs="Times New Roman"/>
          <w:sz w:val="24"/>
          <w:szCs w:val="24"/>
          <w:lang w:val="sr-Latn-RS"/>
        </w:rPr>
        <w:t>.</w:t>
      </w:r>
    </w:p>
    <w:p w:rsidR="00FA3BEB" w:rsidRPr="0022282C" w:rsidRDefault="00741DDC" w:rsidP="0019056F">
      <w:pPr>
        <w:jc w:val="both"/>
        <w:rPr>
          <w:rFonts w:ascii="Sylfaen" w:hAnsi="Sylfaen" w:cs="Times New Roman"/>
          <w:sz w:val="24"/>
          <w:szCs w:val="24"/>
          <w:lang w:val="sr-Latn-RS"/>
        </w:rPr>
      </w:pPr>
      <w:r w:rsidRPr="0022282C">
        <w:rPr>
          <w:rFonts w:ascii="Sylfaen" w:hAnsi="Sylfaen" w:cs="Times New Roman"/>
          <w:sz w:val="24"/>
          <w:szCs w:val="24"/>
          <w:lang w:val="sr-Latn-RS"/>
        </w:rPr>
        <w:t xml:space="preserve">Svrha ovog modela izveštavanja je da opiše strukturu ispunjavanja ili </w:t>
      </w:r>
      <w:r w:rsidR="005C2431" w:rsidRPr="0022282C">
        <w:rPr>
          <w:rFonts w:ascii="Sylfaen" w:hAnsi="Sylfaen" w:cs="Times New Roman"/>
          <w:sz w:val="24"/>
          <w:szCs w:val="24"/>
          <w:lang w:val="sr-Latn-RS"/>
        </w:rPr>
        <w:t>očekivanja</w:t>
      </w:r>
      <w:r w:rsidRPr="0022282C">
        <w:rPr>
          <w:rFonts w:ascii="Sylfaen" w:hAnsi="Sylfaen" w:cs="Times New Roman"/>
          <w:sz w:val="24"/>
          <w:szCs w:val="24"/>
          <w:lang w:val="sr-Latn-RS"/>
        </w:rPr>
        <w:t xml:space="preserve"> ciljeva utvrđenih ranije </w:t>
      </w:r>
      <w:r w:rsidR="005C2431" w:rsidRPr="0022282C">
        <w:rPr>
          <w:rFonts w:ascii="Sylfaen" w:hAnsi="Sylfaen" w:cs="Times New Roman"/>
          <w:sz w:val="24"/>
          <w:szCs w:val="24"/>
          <w:lang w:val="sr-Latn-RS"/>
        </w:rPr>
        <w:t>tokom izrade</w:t>
      </w:r>
      <w:r w:rsidRPr="0022282C">
        <w:rPr>
          <w:rFonts w:ascii="Sylfaen" w:hAnsi="Sylfaen" w:cs="Times New Roman"/>
          <w:sz w:val="24"/>
          <w:szCs w:val="24"/>
          <w:lang w:val="sr-Latn-RS"/>
        </w:rPr>
        <w:t xml:space="preserve"> Nacionalne strategije i Akcionog plana </w:t>
      </w:r>
      <w:r w:rsidR="005C2431" w:rsidRPr="0022282C">
        <w:rPr>
          <w:rFonts w:ascii="Sylfaen" w:hAnsi="Sylfaen" w:cs="Times New Roman"/>
          <w:sz w:val="24"/>
          <w:szCs w:val="24"/>
          <w:lang w:val="sr-Latn-RS"/>
        </w:rPr>
        <w:t>o pravima osoba sa ograničenim sposobnostima</w:t>
      </w:r>
      <w:r w:rsidRPr="0022282C">
        <w:rPr>
          <w:rFonts w:ascii="Sylfaen" w:hAnsi="Sylfaen" w:cs="Times New Roman"/>
          <w:sz w:val="24"/>
          <w:szCs w:val="24"/>
          <w:lang w:val="sr-Latn-RS"/>
        </w:rPr>
        <w:t xml:space="preserve">. Sledeća struktura i dostignuća </w:t>
      </w:r>
      <w:r w:rsidR="00417D9B" w:rsidRPr="0022282C">
        <w:rPr>
          <w:rFonts w:ascii="Sylfaen" w:hAnsi="Sylfaen" w:cs="Times New Roman"/>
          <w:sz w:val="24"/>
          <w:szCs w:val="24"/>
          <w:lang w:val="sr-Latn-RS"/>
        </w:rPr>
        <w:t>predstavljaju osnovne dokumente svakog</w:t>
      </w:r>
      <w:r w:rsidRPr="0022282C">
        <w:rPr>
          <w:rFonts w:ascii="Sylfaen" w:hAnsi="Sylfaen" w:cs="Times New Roman"/>
          <w:sz w:val="24"/>
          <w:szCs w:val="24"/>
          <w:lang w:val="sr-Latn-RS"/>
        </w:rPr>
        <w:t xml:space="preserve"> ministarstv</w:t>
      </w:r>
      <w:r w:rsidR="00417D9B" w:rsidRPr="0022282C">
        <w:rPr>
          <w:rFonts w:ascii="Sylfaen" w:hAnsi="Sylfaen" w:cs="Times New Roman"/>
          <w:sz w:val="24"/>
          <w:szCs w:val="24"/>
          <w:lang w:val="sr-Latn-RS"/>
        </w:rPr>
        <w:t>a</w:t>
      </w:r>
      <w:r w:rsidRPr="0022282C">
        <w:rPr>
          <w:rFonts w:ascii="Sylfaen" w:hAnsi="Sylfaen" w:cs="Times New Roman"/>
          <w:sz w:val="24"/>
          <w:szCs w:val="24"/>
          <w:lang w:val="sr-Latn-RS"/>
        </w:rPr>
        <w:t xml:space="preserve"> odgovorn</w:t>
      </w:r>
      <w:r w:rsidR="00417D9B" w:rsidRPr="0022282C">
        <w:rPr>
          <w:rFonts w:ascii="Sylfaen" w:hAnsi="Sylfaen" w:cs="Times New Roman"/>
          <w:sz w:val="24"/>
          <w:szCs w:val="24"/>
          <w:lang w:val="sr-Latn-RS"/>
        </w:rPr>
        <w:t>og</w:t>
      </w:r>
      <w:r w:rsidRPr="0022282C">
        <w:rPr>
          <w:rFonts w:ascii="Sylfaen" w:hAnsi="Sylfaen" w:cs="Times New Roman"/>
          <w:sz w:val="24"/>
          <w:szCs w:val="24"/>
          <w:lang w:val="sr-Latn-RS"/>
        </w:rPr>
        <w:t xml:space="preserve"> za </w:t>
      </w:r>
      <w:r w:rsidR="00417D9B" w:rsidRPr="0022282C">
        <w:rPr>
          <w:rFonts w:ascii="Sylfaen" w:hAnsi="Sylfaen" w:cs="Times New Roman"/>
          <w:sz w:val="24"/>
          <w:szCs w:val="24"/>
          <w:lang w:val="sr-Latn-RS"/>
        </w:rPr>
        <w:t>izveštavanje o pravima</w:t>
      </w:r>
      <w:r w:rsidRPr="0022282C">
        <w:rPr>
          <w:rFonts w:ascii="Sylfaen" w:hAnsi="Sylfaen" w:cs="Times New Roman"/>
          <w:sz w:val="24"/>
          <w:szCs w:val="24"/>
          <w:lang w:val="sr-Latn-RS"/>
        </w:rPr>
        <w:t xml:space="preserve"> na centralnom i lokalnom nivou, odnosno na </w:t>
      </w:r>
      <w:r w:rsidR="00417D9B" w:rsidRPr="0022282C">
        <w:rPr>
          <w:rFonts w:ascii="Sylfaen" w:hAnsi="Sylfaen" w:cs="Times New Roman"/>
          <w:sz w:val="24"/>
          <w:szCs w:val="24"/>
          <w:lang w:val="sr-Latn-RS"/>
        </w:rPr>
        <w:t>nivou zemlje</w:t>
      </w:r>
      <w:r w:rsidR="0019056F" w:rsidRPr="0022282C">
        <w:rPr>
          <w:rFonts w:ascii="Sylfaen" w:hAnsi="Sylfaen" w:cs="Times New Roman"/>
          <w:sz w:val="24"/>
          <w:szCs w:val="24"/>
          <w:lang w:val="sr-Latn-RS"/>
        </w:rPr>
        <w:t>.</w:t>
      </w:r>
    </w:p>
    <w:p w:rsidR="0019056F" w:rsidRPr="0022282C" w:rsidRDefault="00066A8D" w:rsidP="00A34614">
      <w:pPr>
        <w:pStyle w:val="Heading1"/>
        <w:rPr>
          <w:lang w:val="sr-Latn-RS"/>
        </w:rPr>
      </w:pPr>
      <w:bookmarkStart w:id="3" w:name="_Toc42692236"/>
      <w:r w:rsidRPr="0022282C">
        <w:rPr>
          <w:lang w:val="sr-Latn-RS"/>
        </w:rPr>
        <w:t>NACIONALNA STRATEGIJA O PRAVIMA OSOBA SA OGRANIČENIM SPOSOBNOSTIMA I AKCIONI PLAN</w:t>
      </w:r>
      <w:bookmarkEnd w:id="3"/>
    </w:p>
    <w:p w:rsidR="00A34614" w:rsidRPr="0022282C" w:rsidRDefault="00A34614" w:rsidP="00A34614">
      <w:pPr>
        <w:rPr>
          <w:lang w:val="sr-Latn-RS"/>
        </w:rPr>
      </w:pPr>
    </w:p>
    <w:p w:rsidR="00A17301" w:rsidRPr="0022282C" w:rsidRDefault="000D199A" w:rsidP="0019056F">
      <w:pPr>
        <w:jc w:val="both"/>
        <w:rPr>
          <w:rFonts w:ascii="Sylfaen" w:hAnsi="Sylfaen" w:cs="Times New Roman"/>
          <w:sz w:val="24"/>
          <w:szCs w:val="24"/>
          <w:lang w:val="sr-Latn-RS"/>
        </w:rPr>
      </w:pPr>
      <w:r w:rsidRPr="0022282C">
        <w:rPr>
          <w:rFonts w:ascii="Sylfaen" w:hAnsi="Sylfaen" w:cs="Times New Roman"/>
          <w:sz w:val="24"/>
          <w:szCs w:val="24"/>
          <w:lang w:val="sr-Latn-RS"/>
        </w:rPr>
        <w:t xml:space="preserve">Nacionalna strategija </w:t>
      </w:r>
      <w:r w:rsidR="001C1C6D" w:rsidRPr="0022282C">
        <w:rPr>
          <w:rFonts w:ascii="Sylfaen" w:hAnsi="Sylfaen" w:cs="Times New Roman"/>
          <w:sz w:val="24"/>
          <w:szCs w:val="24"/>
          <w:lang w:val="sr-Latn-RS"/>
        </w:rPr>
        <w:t xml:space="preserve">o pravima osoba sa ograničenim sposobnostima (2013-2023) </w:t>
      </w:r>
      <w:r w:rsidR="008B1559" w:rsidRPr="0022282C">
        <w:rPr>
          <w:rFonts w:ascii="Sylfaen" w:hAnsi="Sylfaen" w:cs="Times New Roman"/>
          <w:sz w:val="24"/>
          <w:szCs w:val="24"/>
          <w:lang w:val="sr-Latn-RS"/>
        </w:rPr>
        <w:t>utvrđuje</w:t>
      </w:r>
      <w:r w:rsidRPr="0022282C">
        <w:rPr>
          <w:rFonts w:ascii="Sylfaen" w:hAnsi="Sylfaen" w:cs="Times New Roman"/>
          <w:sz w:val="24"/>
          <w:szCs w:val="24"/>
          <w:lang w:val="sr-Latn-RS"/>
        </w:rPr>
        <w:t xml:space="preserve"> politike, akcije i sektorske strategije svih institucija i samog društva za jednu deceniju</w:t>
      </w:r>
      <w:r w:rsidR="0019056F" w:rsidRPr="0022282C">
        <w:rPr>
          <w:rFonts w:ascii="Sylfaen" w:hAnsi="Sylfaen" w:cs="Times New Roman"/>
          <w:sz w:val="24"/>
          <w:szCs w:val="24"/>
          <w:lang w:val="sr-Latn-RS"/>
        </w:rPr>
        <w:t xml:space="preserve">. </w:t>
      </w:r>
      <w:r w:rsidR="001C1C6D" w:rsidRPr="0022282C">
        <w:rPr>
          <w:rFonts w:ascii="Sylfaen" w:hAnsi="Sylfaen" w:cs="Times New Roman"/>
          <w:sz w:val="24"/>
          <w:szCs w:val="24"/>
          <w:lang w:val="sr-Latn-RS"/>
        </w:rPr>
        <w:t xml:space="preserve">Shodno </w:t>
      </w:r>
      <w:r w:rsidR="008B1559" w:rsidRPr="0022282C">
        <w:rPr>
          <w:rFonts w:ascii="Sylfaen" w:hAnsi="Sylfaen" w:cs="Times New Roman"/>
          <w:sz w:val="24"/>
          <w:szCs w:val="24"/>
          <w:lang w:val="sr-Latn-RS"/>
        </w:rPr>
        <w:t>tome</w:t>
      </w:r>
      <w:r w:rsidR="001C1C6D" w:rsidRPr="0022282C">
        <w:rPr>
          <w:rFonts w:ascii="Sylfaen" w:hAnsi="Sylfaen" w:cs="Times New Roman"/>
          <w:sz w:val="24"/>
          <w:szCs w:val="24"/>
          <w:lang w:val="sr-Latn-RS"/>
        </w:rPr>
        <w:t>, ona</w:t>
      </w:r>
      <w:r w:rsidRPr="0022282C">
        <w:rPr>
          <w:rFonts w:ascii="Sylfaen" w:hAnsi="Sylfaen" w:cs="Times New Roman"/>
          <w:sz w:val="24"/>
          <w:szCs w:val="24"/>
          <w:lang w:val="sr-Latn-RS"/>
        </w:rPr>
        <w:t xml:space="preserve"> ima za cilj da prenese ciljeve Vlade Republike Kosovo u oblasti ljudskih prava, nediskriminacije, jednakih mogućnosti, građanskih prava i punog učešća osoba sa </w:t>
      </w:r>
      <w:r w:rsidR="001C1C6D" w:rsidRPr="0022282C">
        <w:rPr>
          <w:rFonts w:ascii="Sylfaen" w:hAnsi="Sylfaen" w:cs="Times New Roman"/>
          <w:sz w:val="24"/>
          <w:szCs w:val="24"/>
          <w:lang w:val="sr-Latn-RS"/>
        </w:rPr>
        <w:t>ograničenim sposobnostima</w:t>
      </w:r>
      <w:r w:rsidRPr="0022282C">
        <w:rPr>
          <w:rFonts w:ascii="Sylfaen" w:hAnsi="Sylfaen" w:cs="Times New Roman"/>
          <w:sz w:val="24"/>
          <w:szCs w:val="24"/>
          <w:lang w:val="sr-Latn-RS"/>
        </w:rPr>
        <w:t xml:space="preserve"> u evropskom okviru za osobe sa </w:t>
      </w:r>
      <w:r w:rsidR="001C1C6D" w:rsidRPr="0022282C">
        <w:rPr>
          <w:rFonts w:ascii="Sylfaen" w:hAnsi="Sylfaen" w:cs="Times New Roman"/>
          <w:sz w:val="24"/>
          <w:szCs w:val="24"/>
          <w:lang w:val="sr-Latn-RS"/>
        </w:rPr>
        <w:t>ograničenim sposobnostima</w:t>
      </w:r>
      <w:r w:rsidRPr="0022282C">
        <w:rPr>
          <w:rFonts w:ascii="Sylfaen" w:hAnsi="Sylfaen" w:cs="Times New Roman"/>
          <w:sz w:val="24"/>
          <w:szCs w:val="24"/>
          <w:lang w:val="sr-Latn-RS"/>
        </w:rPr>
        <w:t xml:space="preserve"> za </w:t>
      </w:r>
      <w:r w:rsidR="001C1C6D" w:rsidRPr="0022282C">
        <w:rPr>
          <w:rFonts w:ascii="Sylfaen" w:hAnsi="Sylfaen" w:cs="Times New Roman"/>
          <w:sz w:val="24"/>
          <w:szCs w:val="24"/>
          <w:lang w:val="sr-Latn-RS"/>
        </w:rPr>
        <w:t>tekuću</w:t>
      </w:r>
      <w:r w:rsidRPr="0022282C">
        <w:rPr>
          <w:rFonts w:ascii="Sylfaen" w:hAnsi="Sylfaen" w:cs="Times New Roman"/>
          <w:sz w:val="24"/>
          <w:szCs w:val="24"/>
          <w:lang w:val="sr-Latn-RS"/>
        </w:rPr>
        <w:t xml:space="preserve"> deceniju</w:t>
      </w:r>
      <w:r w:rsidR="0019056F" w:rsidRPr="0022282C">
        <w:rPr>
          <w:rFonts w:ascii="Sylfaen" w:hAnsi="Sylfaen" w:cs="Times New Roman"/>
          <w:sz w:val="24"/>
          <w:szCs w:val="24"/>
          <w:lang w:val="sr-Latn-RS"/>
        </w:rPr>
        <w:t>.</w:t>
      </w:r>
      <w:r w:rsidR="00856EEE" w:rsidRPr="0022282C">
        <w:rPr>
          <w:rStyle w:val="FootnoteReference"/>
          <w:rFonts w:ascii="Sylfaen" w:hAnsi="Sylfaen" w:cs="Times New Roman"/>
          <w:sz w:val="24"/>
          <w:szCs w:val="24"/>
          <w:lang w:val="sr-Latn-RS"/>
        </w:rPr>
        <w:footnoteReference w:id="1"/>
      </w:r>
    </w:p>
    <w:p w:rsidR="0019056F" w:rsidRPr="0022282C" w:rsidRDefault="000D199A" w:rsidP="0019056F">
      <w:pPr>
        <w:jc w:val="both"/>
        <w:rPr>
          <w:rFonts w:ascii="Sylfaen" w:hAnsi="Sylfaen" w:cs="Times New Roman"/>
          <w:sz w:val="24"/>
          <w:szCs w:val="24"/>
          <w:lang w:val="sr-Latn-RS"/>
        </w:rPr>
      </w:pPr>
      <w:r w:rsidRPr="0022282C">
        <w:rPr>
          <w:rFonts w:ascii="Sylfaen" w:hAnsi="Sylfaen" w:cs="Times New Roman"/>
          <w:sz w:val="24"/>
          <w:szCs w:val="24"/>
          <w:lang w:val="sr-Latn-RS"/>
        </w:rPr>
        <w:t xml:space="preserve">Izbor prioritetnih oblasti u Strategiji izvršen je uzimajući u obzir postojeće nedostatke za </w:t>
      </w:r>
      <w:r w:rsidR="009D4000" w:rsidRPr="0022282C">
        <w:rPr>
          <w:rFonts w:ascii="Sylfaen" w:hAnsi="Sylfaen" w:cs="Times New Roman"/>
          <w:sz w:val="24"/>
          <w:szCs w:val="24"/>
          <w:lang w:val="sr-Latn-RS"/>
        </w:rPr>
        <w:t>ispunjenje</w:t>
      </w:r>
      <w:r w:rsidRPr="0022282C">
        <w:rPr>
          <w:rFonts w:ascii="Sylfaen" w:hAnsi="Sylfaen" w:cs="Times New Roman"/>
          <w:sz w:val="24"/>
          <w:szCs w:val="24"/>
          <w:lang w:val="sr-Latn-RS"/>
        </w:rPr>
        <w:t xml:space="preserve"> osnovnih potreba osoba sa </w:t>
      </w:r>
      <w:r w:rsidR="009D4000" w:rsidRPr="0022282C">
        <w:rPr>
          <w:rFonts w:ascii="Sylfaen" w:hAnsi="Sylfaen" w:cs="Times New Roman"/>
          <w:sz w:val="24"/>
          <w:szCs w:val="24"/>
          <w:lang w:val="sr-Latn-RS"/>
        </w:rPr>
        <w:t>ograničenim sposobnostima</w:t>
      </w:r>
      <w:r w:rsidRPr="0022282C">
        <w:rPr>
          <w:rFonts w:ascii="Sylfaen" w:hAnsi="Sylfaen" w:cs="Times New Roman"/>
          <w:sz w:val="24"/>
          <w:szCs w:val="24"/>
          <w:lang w:val="sr-Latn-RS"/>
        </w:rPr>
        <w:t xml:space="preserve">, kao što su neadekvatne zdravstvene usluge, nedostatak odgovarajućeg planiranja socijalnih </w:t>
      </w:r>
      <w:r w:rsidRPr="0022282C">
        <w:rPr>
          <w:rFonts w:ascii="Sylfaen" w:hAnsi="Sylfaen" w:cs="Sylfaen"/>
          <w:sz w:val="24"/>
          <w:szCs w:val="24"/>
          <w:lang w:val="sr-Latn-RS"/>
        </w:rPr>
        <w:t>š</w:t>
      </w:r>
      <w:r w:rsidRPr="0022282C">
        <w:rPr>
          <w:rFonts w:ascii="Sylfaen" w:hAnsi="Sylfaen" w:cs="Times New Roman"/>
          <w:sz w:val="24"/>
          <w:szCs w:val="24"/>
          <w:lang w:val="sr-Latn-RS"/>
        </w:rPr>
        <w:t>ema za pobolj</w:t>
      </w:r>
      <w:r w:rsidRPr="0022282C">
        <w:rPr>
          <w:rFonts w:ascii="Sylfaen" w:hAnsi="Sylfaen" w:cs="Sylfaen"/>
          <w:sz w:val="24"/>
          <w:szCs w:val="24"/>
          <w:lang w:val="sr-Latn-RS"/>
        </w:rPr>
        <w:t>š</w:t>
      </w:r>
      <w:r w:rsidRPr="0022282C">
        <w:rPr>
          <w:rFonts w:ascii="Sylfaen" w:hAnsi="Sylfaen" w:cs="Times New Roman"/>
          <w:sz w:val="24"/>
          <w:szCs w:val="24"/>
          <w:lang w:val="sr-Latn-RS"/>
        </w:rPr>
        <w:t>anje socijalne za</w:t>
      </w:r>
      <w:r w:rsidRPr="0022282C">
        <w:rPr>
          <w:rFonts w:ascii="Sylfaen" w:hAnsi="Sylfaen" w:cs="Sylfaen"/>
          <w:sz w:val="24"/>
          <w:szCs w:val="24"/>
          <w:lang w:val="sr-Latn-RS"/>
        </w:rPr>
        <w:t>š</w:t>
      </w:r>
      <w:r w:rsidRPr="0022282C">
        <w:rPr>
          <w:rFonts w:ascii="Sylfaen" w:hAnsi="Sylfaen" w:cs="Times New Roman"/>
          <w:sz w:val="24"/>
          <w:szCs w:val="24"/>
          <w:lang w:val="sr-Latn-RS"/>
        </w:rPr>
        <w:t xml:space="preserve">tite osoba sa </w:t>
      </w:r>
      <w:r w:rsidR="009D4000" w:rsidRPr="0022282C">
        <w:rPr>
          <w:rFonts w:ascii="Sylfaen" w:hAnsi="Sylfaen" w:cs="Times New Roman"/>
          <w:sz w:val="24"/>
          <w:szCs w:val="24"/>
          <w:lang w:val="sr-Latn-RS"/>
        </w:rPr>
        <w:t xml:space="preserve">ograničenim sposobnostima, </w:t>
      </w:r>
      <w:r w:rsidRPr="0022282C">
        <w:rPr>
          <w:rFonts w:ascii="Sylfaen" w:hAnsi="Sylfaen" w:cs="Times New Roman"/>
          <w:sz w:val="24"/>
          <w:szCs w:val="24"/>
          <w:lang w:val="sr-Latn-RS"/>
        </w:rPr>
        <w:t>nedostatak mehanizama za sprovo</w:t>
      </w:r>
      <w:r w:rsidRPr="0022282C">
        <w:rPr>
          <w:rFonts w:ascii="Sylfaen" w:hAnsi="Sylfaen" w:cs="Sylfaen"/>
          <w:sz w:val="24"/>
          <w:szCs w:val="24"/>
          <w:lang w:val="sr-Latn-RS"/>
        </w:rPr>
        <w:t>đ</w:t>
      </w:r>
      <w:r w:rsidRPr="0022282C">
        <w:rPr>
          <w:rFonts w:ascii="Sylfaen" w:hAnsi="Sylfaen" w:cs="Times New Roman"/>
          <w:sz w:val="24"/>
          <w:szCs w:val="24"/>
          <w:lang w:val="sr-Latn-RS"/>
        </w:rPr>
        <w:t>enje zakona o zapo</w:t>
      </w:r>
      <w:r w:rsidRPr="0022282C">
        <w:rPr>
          <w:rFonts w:ascii="Sylfaen" w:hAnsi="Sylfaen" w:cs="Sylfaen"/>
          <w:sz w:val="24"/>
          <w:szCs w:val="24"/>
          <w:lang w:val="sr-Latn-RS"/>
        </w:rPr>
        <w:t>š</w:t>
      </w:r>
      <w:r w:rsidRPr="0022282C">
        <w:rPr>
          <w:rFonts w:ascii="Sylfaen" w:hAnsi="Sylfaen" w:cs="Times New Roman"/>
          <w:sz w:val="24"/>
          <w:szCs w:val="24"/>
          <w:lang w:val="sr-Latn-RS"/>
        </w:rPr>
        <w:t xml:space="preserve">ljavanju i obrazovanju za osobe sa </w:t>
      </w:r>
      <w:r w:rsidR="009D4000" w:rsidRPr="0022282C">
        <w:rPr>
          <w:rFonts w:ascii="Sylfaen" w:hAnsi="Sylfaen" w:cs="Times New Roman"/>
          <w:sz w:val="24"/>
          <w:szCs w:val="24"/>
          <w:lang w:val="sr-Latn-RS"/>
        </w:rPr>
        <w:t>ograničenim sposobnostima</w:t>
      </w:r>
      <w:r w:rsidRPr="0022282C">
        <w:rPr>
          <w:rFonts w:ascii="Sylfaen" w:hAnsi="Sylfaen" w:cs="Times New Roman"/>
          <w:sz w:val="24"/>
          <w:szCs w:val="24"/>
          <w:lang w:val="sr-Latn-RS"/>
        </w:rPr>
        <w:t xml:space="preserve">, </w:t>
      </w:r>
      <w:r w:rsidR="009D4000" w:rsidRPr="0022282C">
        <w:rPr>
          <w:rFonts w:ascii="Sylfaen" w:hAnsi="Sylfaen" w:cs="Times New Roman"/>
          <w:sz w:val="24"/>
          <w:szCs w:val="24"/>
          <w:lang w:val="sr-Latn-RS"/>
        </w:rPr>
        <w:t xml:space="preserve">prećutna </w:t>
      </w:r>
      <w:r w:rsidR="008B1559" w:rsidRPr="0022282C">
        <w:rPr>
          <w:rFonts w:ascii="Sylfaen" w:hAnsi="Sylfaen" w:cs="Times New Roman"/>
          <w:sz w:val="24"/>
          <w:szCs w:val="24"/>
          <w:lang w:val="sr-Latn-RS"/>
        </w:rPr>
        <w:t>diskriminacija</w:t>
      </w:r>
      <w:r w:rsidRPr="0022282C">
        <w:rPr>
          <w:rFonts w:ascii="Sylfaen" w:hAnsi="Sylfaen" w:cs="Times New Roman"/>
          <w:sz w:val="24"/>
          <w:szCs w:val="24"/>
          <w:lang w:val="sr-Latn-RS"/>
        </w:rPr>
        <w:t xml:space="preserve"> osoba sa </w:t>
      </w:r>
      <w:r w:rsidR="009D4000" w:rsidRPr="0022282C">
        <w:rPr>
          <w:rFonts w:ascii="Sylfaen" w:hAnsi="Sylfaen" w:cs="Times New Roman"/>
          <w:sz w:val="24"/>
          <w:szCs w:val="24"/>
          <w:lang w:val="sr-Latn-RS"/>
        </w:rPr>
        <w:t xml:space="preserve">ograničenim sposobnostima </w:t>
      </w:r>
      <w:r w:rsidRPr="0022282C">
        <w:rPr>
          <w:rFonts w:ascii="Sylfaen" w:hAnsi="Sylfaen" w:cs="Times New Roman"/>
          <w:sz w:val="24"/>
          <w:szCs w:val="24"/>
          <w:lang w:val="sr-Latn-RS"/>
        </w:rPr>
        <w:t>na svim nivoima društva, nedovoljan i neprimeren pristup socijalnom, političkom i ekonomsk</w:t>
      </w:r>
      <w:r w:rsidR="009D4000" w:rsidRPr="0022282C">
        <w:rPr>
          <w:rFonts w:ascii="Sylfaen" w:hAnsi="Sylfaen" w:cs="Times New Roman"/>
          <w:sz w:val="24"/>
          <w:szCs w:val="24"/>
          <w:lang w:val="sr-Latn-RS"/>
        </w:rPr>
        <w:t xml:space="preserve">om životu </w:t>
      </w:r>
      <w:r w:rsidRPr="0022282C">
        <w:rPr>
          <w:rFonts w:ascii="Sylfaen" w:hAnsi="Sylfaen" w:cs="Times New Roman"/>
          <w:sz w:val="24"/>
          <w:szCs w:val="24"/>
          <w:lang w:val="sr-Latn-RS"/>
        </w:rPr>
        <w:t xml:space="preserve">osoba sa </w:t>
      </w:r>
      <w:r w:rsidR="009D4000" w:rsidRPr="0022282C">
        <w:rPr>
          <w:rFonts w:ascii="Sylfaen" w:hAnsi="Sylfaen" w:cs="Times New Roman"/>
          <w:sz w:val="24"/>
          <w:szCs w:val="24"/>
          <w:lang w:val="sr-Latn-RS"/>
        </w:rPr>
        <w:t>ograničenim sposobnostima</w:t>
      </w:r>
      <w:r w:rsidRPr="0022282C">
        <w:rPr>
          <w:rFonts w:ascii="Sylfaen" w:hAnsi="Sylfaen" w:cs="Times New Roman"/>
          <w:sz w:val="24"/>
          <w:szCs w:val="24"/>
          <w:lang w:val="sr-Latn-RS"/>
        </w:rPr>
        <w:t xml:space="preserve">, nedostatak statističkih podataka o osobama sa </w:t>
      </w:r>
      <w:r w:rsidR="009D4000" w:rsidRPr="0022282C">
        <w:rPr>
          <w:rFonts w:ascii="Sylfaen" w:hAnsi="Sylfaen" w:cs="Times New Roman"/>
          <w:sz w:val="24"/>
          <w:szCs w:val="24"/>
          <w:lang w:val="sr-Latn-RS"/>
        </w:rPr>
        <w:t>ograničenim sposobnostima</w:t>
      </w:r>
      <w:r w:rsidRPr="0022282C">
        <w:rPr>
          <w:rFonts w:ascii="Sylfaen" w:hAnsi="Sylfaen" w:cs="Times New Roman"/>
          <w:sz w:val="24"/>
          <w:szCs w:val="24"/>
          <w:lang w:val="sr-Latn-RS"/>
        </w:rPr>
        <w:t>, životn</w:t>
      </w:r>
      <w:r w:rsidR="009D4000" w:rsidRPr="0022282C">
        <w:rPr>
          <w:rFonts w:ascii="Sylfaen" w:hAnsi="Sylfaen" w:cs="Times New Roman"/>
          <w:sz w:val="24"/>
          <w:szCs w:val="24"/>
          <w:lang w:val="sr-Latn-RS"/>
        </w:rPr>
        <w:t xml:space="preserve">a situacija </w:t>
      </w:r>
      <w:r w:rsidR="003F56A4" w:rsidRPr="0022282C">
        <w:rPr>
          <w:rFonts w:ascii="Sylfaen" w:hAnsi="Sylfaen" w:cs="Times New Roman"/>
          <w:sz w:val="24"/>
          <w:szCs w:val="24"/>
          <w:lang w:val="sr-Latn-RS"/>
        </w:rPr>
        <w:t>i</w:t>
      </w:r>
      <w:r w:rsidR="009D4000" w:rsidRPr="0022282C">
        <w:rPr>
          <w:rFonts w:ascii="Sylfaen" w:hAnsi="Sylfaen" w:cs="Times New Roman"/>
          <w:sz w:val="24"/>
          <w:szCs w:val="24"/>
          <w:lang w:val="sr-Latn-RS"/>
        </w:rPr>
        <w:t xml:space="preserve"> druge potrebe</w:t>
      </w:r>
      <w:r w:rsidR="0019056F" w:rsidRPr="0022282C">
        <w:rPr>
          <w:rFonts w:ascii="Sylfaen" w:hAnsi="Sylfaen" w:cs="Times New Roman"/>
          <w:sz w:val="24"/>
          <w:szCs w:val="24"/>
          <w:lang w:val="sr-Latn-RS"/>
        </w:rPr>
        <w:t>.</w:t>
      </w:r>
    </w:p>
    <w:p w:rsidR="0019056F" w:rsidRPr="0022282C" w:rsidRDefault="000D199A" w:rsidP="0019056F">
      <w:pPr>
        <w:jc w:val="both"/>
        <w:rPr>
          <w:rFonts w:ascii="Sylfaen" w:hAnsi="Sylfaen" w:cs="Times New Roman"/>
          <w:sz w:val="24"/>
          <w:szCs w:val="24"/>
          <w:lang w:val="sr-Latn-RS"/>
        </w:rPr>
      </w:pPr>
      <w:r w:rsidRPr="0022282C">
        <w:rPr>
          <w:rFonts w:ascii="Sylfaen" w:hAnsi="Sylfaen" w:cs="Times New Roman"/>
          <w:sz w:val="24"/>
          <w:szCs w:val="24"/>
          <w:lang w:val="sr-Latn-RS"/>
        </w:rPr>
        <w:t xml:space="preserve">U tom kontekstu, Strategija je struktuirana u pet (5) oblasti koje obuhvataju sve glavne aspekte života osoba sa </w:t>
      </w:r>
      <w:r w:rsidR="00F13775" w:rsidRPr="0022282C">
        <w:rPr>
          <w:rFonts w:ascii="Sylfaen" w:hAnsi="Sylfaen" w:cs="Times New Roman"/>
          <w:sz w:val="24"/>
          <w:szCs w:val="24"/>
          <w:lang w:val="sr-Latn-RS"/>
        </w:rPr>
        <w:t>ograničenim sposobnostima</w:t>
      </w:r>
      <w:r w:rsidRPr="0022282C">
        <w:rPr>
          <w:rFonts w:ascii="Sylfaen" w:hAnsi="Sylfaen" w:cs="Times New Roman"/>
          <w:sz w:val="24"/>
          <w:szCs w:val="24"/>
          <w:lang w:val="sr-Latn-RS"/>
        </w:rPr>
        <w:t xml:space="preserve"> sa fokusom na sledeće oblasti: Zdravstvo, socijalna za</w:t>
      </w:r>
      <w:r w:rsidRPr="0022282C">
        <w:rPr>
          <w:rFonts w:ascii="Sylfaen" w:hAnsi="Sylfaen" w:cs="Sylfaen"/>
          <w:sz w:val="24"/>
          <w:szCs w:val="24"/>
          <w:lang w:val="sr-Latn-RS"/>
        </w:rPr>
        <w:t>š</w:t>
      </w:r>
      <w:r w:rsidRPr="0022282C">
        <w:rPr>
          <w:rFonts w:ascii="Sylfaen" w:hAnsi="Sylfaen" w:cs="Times New Roman"/>
          <w:sz w:val="24"/>
          <w:szCs w:val="24"/>
          <w:lang w:val="sr-Latn-RS"/>
        </w:rPr>
        <w:t>tita i zapo</w:t>
      </w:r>
      <w:r w:rsidRPr="0022282C">
        <w:rPr>
          <w:rFonts w:ascii="Sylfaen" w:hAnsi="Sylfaen" w:cs="Sylfaen"/>
          <w:sz w:val="24"/>
          <w:szCs w:val="24"/>
          <w:lang w:val="sr-Latn-RS"/>
        </w:rPr>
        <w:t>š</w:t>
      </w:r>
      <w:r w:rsidRPr="0022282C">
        <w:rPr>
          <w:rFonts w:ascii="Sylfaen" w:hAnsi="Sylfaen" w:cs="Times New Roman"/>
          <w:sz w:val="24"/>
          <w:szCs w:val="24"/>
          <w:lang w:val="sr-Latn-RS"/>
        </w:rPr>
        <w:t>lja</w:t>
      </w:r>
      <w:r w:rsidR="00F13775" w:rsidRPr="0022282C">
        <w:rPr>
          <w:rFonts w:ascii="Sylfaen" w:hAnsi="Sylfaen" w:cs="Times New Roman"/>
          <w:sz w:val="24"/>
          <w:szCs w:val="24"/>
          <w:lang w:val="sr-Latn-RS"/>
        </w:rPr>
        <w:t>vanje, o</w:t>
      </w:r>
      <w:r w:rsidRPr="0022282C">
        <w:rPr>
          <w:rFonts w:ascii="Sylfaen" w:hAnsi="Sylfaen" w:cs="Times New Roman"/>
          <w:sz w:val="24"/>
          <w:szCs w:val="24"/>
          <w:lang w:val="sr-Latn-RS"/>
        </w:rPr>
        <w:t>brazov</w:t>
      </w:r>
      <w:r w:rsidR="00F13775" w:rsidRPr="0022282C">
        <w:rPr>
          <w:rFonts w:ascii="Sylfaen" w:hAnsi="Sylfaen" w:cs="Times New Roman"/>
          <w:sz w:val="24"/>
          <w:szCs w:val="24"/>
          <w:lang w:val="sr-Latn-RS"/>
        </w:rPr>
        <w:t>anje, pravna zaštita, pristup (</w:t>
      </w:r>
      <w:r w:rsidRPr="0022282C">
        <w:rPr>
          <w:rFonts w:ascii="Sylfaen" w:hAnsi="Sylfaen" w:cs="Times New Roman"/>
          <w:sz w:val="24"/>
          <w:szCs w:val="24"/>
          <w:lang w:val="sr-Latn-RS"/>
        </w:rPr>
        <w:t xml:space="preserve">informacije, komunikacija, </w:t>
      </w:r>
      <w:r w:rsidR="008B1559" w:rsidRPr="0022282C">
        <w:rPr>
          <w:rFonts w:ascii="Sylfaen" w:hAnsi="Sylfaen" w:cs="Times New Roman"/>
          <w:sz w:val="24"/>
          <w:szCs w:val="24"/>
          <w:lang w:val="sr-Latn-RS"/>
        </w:rPr>
        <w:t>učešće</w:t>
      </w:r>
      <w:r w:rsidRPr="0022282C">
        <w:rPr>
          <w:rFonts w:ascii="Sylfaen" w:hAnsi="Sylfaen" w:cs="Times New Roman"/>
          <w:sz w:val="24"/>
          <w:szCs w:val="24"/>
          <w:lang w:val="sr-Latn-RS"/>
        </w:rPr>
        <w:t>) Statistika</w:t>
      </w:r>
      <w:r w:rsidR="0019056F" w:rsidRPr="0022282C">
        <w:rPr>
          <w:rFonts w:ascii="Sylfaen" w:hAnsi="Sylfaen" w:cs="Times New Roman"/>
          <w:sz w:val="24"/>
          <w:szCs w:val="24"/>
          <w:lang w:val="sr-Latn-RS"/>
        </w:rPr>
        <w:t>.</w:t>
      </w:r>
    </w:p>
    <w:p w:rsidR="0019056F" w:rsidRPr="0022282C" w:rsidRDefault="000D199A" w:rsidP="0019056F">
      <w:pPr>
        <w:jc w:val="both"/>
        <w:rPr>
          <w:rFonts w:ascii="Sylfaen" w:hAnsi="Sylfaen" w:cs="Times New Roman"/>
          <w:sz w:val="24"/>
          <w:szCs w:val="24"/>
          <w:lang w:val="sr-Latn-RS"/>
        </w:rPr>
      </w:pPr>
      <w:r w:rsidRPr="0022282C">
        <w:rPr>
          <w:rFonts w:ascii="Sylfaen" w:hAnsi="Sylfaen" w:cs="Times New Roman"/>
          <w:sz w:val="24"/>
          <w:szCs w:val="24"/>
          <w:lang w:val="sr-Latn-RS"/>
        </w:rPr>
        <w:t>Ova područja zasniva</w:t>
      </w:r>
      <w:r w:rsidR="0015784D" w:rsidRPr="0022282C">
        <w:rPr>
          <w:rFonts w:ascii="Sylfaen" w:hAnsi="Sylfaen" w:cs="Times New Roman"/>
          <w:sz w:val="24"/>
          <w:szCs w:val="24"/>
          <w:lang w:val="sr-Latn-RS"/>
        </w:rPr>
        <w:t>na su</w:t>
      </w:r>
      <w:r w:rsidRPr="0022282C">
        <w:rPr>
          <w:rFonts w:ascii="Sylfaen" w:hAnsi="Sylfaen" w:cs="Times New Roman"/>
          <w:sz w:val="24"/>
          <w:szCs w:val="24"/>
          <w:lang w:val="sr-Latn-RS"/>
        </w:rPr>
        <w:t xml:space="preserve"> na pitanjima koja se stalno postavljaju i ističu kao problematična za osobe sa </w:t>
      </w:r>
      <w:r w:rsidR="0015784D" w:rsidRPr="0022282C">
        <w:rPr>
          <w:rFonts w:ascii="Sylfaen" w:hAnsi="Sylfaen" w:cs="Times New Roman"/>
          <w:sz w:val="24"/>
          <w:szCs w:val="24"/>
          <w:lang w:val="sr-Latn-RS"/>
        </w:rPr>
        <w:t>ograničenim sposobnostima, gd</w:t>
      </w:r>
      <w:r w:rsidRPr="0022282C">
        <w:rPr>
          <w:rFonts w:ascii="Sylfaen" w:hAnsi="Sylfaen" w:cs="Times New Roman"/>
          <w:sz w:val="24"/>
          <w:szCs w:val="24"/>
          <w:lang w:val="sr-Latn-RS"/>
        </w:rPr>
        <w:t>e zaista postoje slabost i nejednakost koji direktno utiču na život ove zajednice</w:t>
      </w:r>
      <w:r w:rsidR="0019056F" w:rsidRPr="0022282C">
        <w:rPr>
          <w:rFonts w:ascii="Sylfaen" w:hAnsi="Sylfaen" w:cs="Times New Roman"/>
          <w:sz w:val="24"/>
          <w:szCs w:val="24"/>
          <w:lang w:val="sr-Latn-RS"/>
        </w:rPr>
        <w:t>.</w:t>
      </w:r>
    </w:p>
    <w:p w:rsidR="0019056F" w:rsidRPr="0022282C" w:rsidRDefault="000D199A" w:rsidP="0019056F">
      <w:pPr>
        <w:jc w:val="both"/>
        <w:rPr>
          <w:rFonts w:ascii="Sylfaen" w:hAnsi="Sylfaen" w:cs="Times New Roman"/>
          <w:sz w:val="24"/>
          <w:szCs w:val="24"/>
          <w:lang w:val="sr-Latn-RS"/>
        </w:rPr>
      </w:pPr>
      <w:r w:rsidRPr="0022282C">
        <w:rPr>
          <w:rFonts w:ascii="Sylfaen" w:hAnsi="Sylfaen" w:cs="Times New Roman"/>
          <w:sz w:val="24"/>
          <w:szCs w:val="24"/>
          <w:lang w:val="sr-Latn-RS"/>
        </w:rPr>
        <w:lastRenderedPageBreak/>
        <w:t>Navedene oblasti opisane su strateškim ciljevima koji su potom određeni konkretnim akcijama i određenim rokovima u okviru akcionog plana 2018-2020</w:t>
      </w:r>
      <w:r w:rsidR="0019056F" w:rsidRPr="0022282C">
        <w:rPr>
          <w:rFonts w:ascii="Sylfaen" w:hAnsi="Sylfaen" w:cs="Times New Roman"/>
          <w:sz w:val="24"/>
          <w:szCs w:val="24"/>
          <w:lang w:val="sr-Latn-RS"/>
        </w:rPr>
        <w:t>.</w:t>
      </w:r>
    </w:p>
    <w:p w:rsidR="0019056F" w:rsidRPr="0022282C" w:rsidRDefault="0019056F" w:rsidP="00962AAA">
      <w:pPr>
        <w:jc w:val="both"/>
        <w:rPr>
          <w:rFonts w:ascii="Sylfaen" w:hAnsi="Sylfaen" w:cs="Times New Roman"/>
          <w:sz w:val="24"/>
          <w:szCs w:val="24"/>
          <w:lang w:val="sr-Latn-RS"/>
        </w:rPr>
      </w:pPr>
      <w:r w:rsidRPr="0022282C">
        <w:rPr>
          <w:rFonts w:ascii="Sylfaen" w:hAnsi="Sylfaen" w:cs="Times New Roman"/>
          <w:sz w:val="24"/>
          <w:szCs w:val="24"/>
          <w:lang w:val="sr-Latn-RS"/>
        </w:rPr>
        <w:t xml:space="preserve">1. </w:t>
      </w:r>
      <w:r w:rsidR="0015784D" w:rsidRPr="0022282C">
        <w:rPr>
          <w:rFonts w:ascii="Sylfaen" w:hAnsi="Sylfaen" w:cs="Times New Roman"/>
          <w:b/>
          <w:bCs/>
          <w:i/>
          <w:iCs/>
          <w:sz w:val="24"/>
          <w:szCs w:val="24"/>
          <w:lang w:val="sr-Latn-RS"/>
        </w:rPr>
        <w:t>Strateški cilj</w:t>
      </w:r>
      <w:r w:rsidRPr="0022282C">
        <w:rPr>
          <w:rFonts w:ascii="Sylfaen" w:hAnsi="Sylfaen" w:cs="Times New Roman"/>
          <w:b/>
          <w:bCs/>
          <w:i/>
          <w:iCs/>
          <w:sz w:val="24"/>
          <w:szCs w:val="24"/>
          <w:lang w:val="sr-Latn-RS"/>
        </w:rPr>
        <w:t xml:space="preserve"> 1: </w:t>
      </w:r>
      <w:r w:rsidRPr="0022282C">
        <w:rPr>
          <w:rFonts w:ascii="Sylfaen" w:hAnsi="Sylfaen" w:cs="Times New Roman"/>
          <w:sz w:val="24"/>
          <w:szCs w:val="24"/>
          <w:lang w:val="sr-Latn-RS"/>
        </w:rPr>
        <w:t>P</w:t>
      </w:r>
      <w:r w:rsidR="00F67A18" w:rsidRPr="0022282C">
        <w:rPr>
          <w:rFonts w:ascii="Sylfaen" w:hAnsi="Sylfaen" w:cs="Times New Roman"/>
          <w:sz w:val="24"/>
          <w:szCs w:val="24"/>
          <w:lang w:val="sr-Latn-RS"/>
        </w:rPr>
        <w:t>oboljšanje pružanja zdravstvenih usluga za osobe sa ograničenim sposobnostima</w:t>
      </w:r>
      <w:r w:rsidR="00460C44" w:rsidRPr="0022282C">
        <w:rPr>
          <w:rFonts w:ascii="Sylfaen" w:hAnsi="Sylfaen" w:cs="Times New Roman"/>
          <w:sz w:val="24"/>
          <w:szCs w:val="24"/>
          <w:lang w:val="sr-Latn-RS"/>
        </w:rPr>
        <w:t>.</w:t>
      </w:r>
    </w:p>
    <w:p w:rsidR="0019056F" w:rsidRPr="0022282C" w:rsidRDefault="0019056F" w:rsidP="00962AAA">
      <w:pPr>
        <w:jc w:val="both"/>
        <w:rPr>
          <w:rFonts w:ascii="Sylfaen" w:hAnsi="Sylfaen" w:cs="Times New Roman"/>
          <w:sz w:val="24"/>
          <w:szCs w:val="24"/>
          <w:lang w:val="sr-Latn-RS"/>
        </w:rPr>
      </w:pPr>
      <w:r w:rsidRPr="0022282C">
        <w:rPr>
          <w:rFonts w:ascii="Sylfaen" w:hAnsi="Sylfaen" w:cs="Times New Roman"/>
          <w:sz w:val="24"/>
          <w:szCs w:val="24"/>
          <w:lang w:val="sr-Latn-RS"/>
        </w:rPr>
        <w:t xml:space="preserve">2. </w:t>
      </w:r>
      <w:r w:rsidR="0015784D" w:rsidRPr="0022282C">
        <w:rPr>
          <w:rFonts w:ascii="Sylfaen" w:hAnsi="Sylfaen" w:cs="Times New Roman"/>
          <w:b/>
          <w:bCs/>
          <w:i/>
          <w:iCs/>
          <w:sz w:val="24"/>
          <w:szCs w:val="24"/>
          <w:lang w:val="sr-Latn-RS"/>
        </w:rPr>
        <w:t>Strateški cilj</w:t>
      </w:r>
      <w:r w:rsidR="0015784D" w:rsidRPr="0022282C" w:rsidDel="0015784D">
        <w:rPr>
          <w:rFonts w:ascii="Sylfaen" w:hAnsi="Sylfaen" w:cs="Times New Roman"/>
          <w:b/>
          <w:bCs/>
          <w:i/>
          <w:iCs/>
          <w:sz w:val="24"/>
          <w:szCs w:val="24"/>
          <w:lang w:val="sr-Latn-RS"/>
        </w:rPr>
        <w:t xml:space="preserve"> </w:t>
      </w:r>
      <w:r w:rsidRPr="0022282C">
        <w:rPr>
          <w:rFonts w:ascii="Sylfaen" w:hAnsi="Sylfaen" w:cs="Times New Roman"/>
          <w:b/>
          <w:bCs/>
          <w:i/>
          <w:iCs/>
          <w:sz w:val="24"/>
          <w:szCs w:val="24"/>
          <w:lang w:val="sr-Latn-RS"/>
        </w:rPr>
        <w:t xml:space="preserve">2: </w:t>
      </w:r>
      <w:r w:rsidR="00F67A18" w:rsidRPr="0022282C">
        <w:rPr>
          <w:rFonts w:ascii="Sylfaen" w:hAnsi="Sylfaen" w:cs="Times New Roman"/>
          <w:sz w:val="24"/>
          <w:szCs w:val="24"/>
          <w:lang w:val="sr-Latn-RS"/>
        </w:rPr>
        <w:t>Funkcionalan i pravi sistem socijalne zaštite i bezbednosti, kao i pružanje jednakih mogućnosti za zapošljavanje osoba sa ograničenim sposobnostima.</w:t>
      </w:r>
    </w:p>
    <w:p w:rsidR="0019056F" w:rsidRPr="0022282C" w:rsidRDefault="0019056F" w:rsidP="00962AAA">
      <w:pPr>
        <w:jc w:val="both"/>
        <w:rPr>
          <w:rFonts w:ascii="Sylfaen" w:hAnsi="Sylfaen" w:cs="Times New Roman"/>
          <w:sz w:val="24"/>
          <w:szCs w:val="24"/>
          <w:lang w:val="sr-Latn-RS"/>
        </w:rPr>
      </w:pPr>
      <w:r w:rsidRPr="0022282C">
        <w:rPr>
          <w:rFonts w:ascii="Sylfaen" w:hAnsi="Sylfaen" w:cs="Times New Roman"/>
          <w:sz w:val="24"/>
          <w:szCs w:val="24"/>
          <w:lang w:val="sr-Latn-RS"/>
        </w:rPr>
        <w:t xml:space="preserve">3. </w:t>
      </w:r>
      <w:r w:rsidR="0015784D" w:rsidRPr="0022282C">
        <w:rPr>
          <w:rFonts w:ascii="Sylfaen" w:hAnsi="Sylfaen" w:cs="Times New Roman"/>
          <w:b/>
          <w:bCs/>
          <w:i/>
          <w:iCs/>
          <w:sz w:val="24"/>
          <w:szCs w:val="24"/>
          <w:lang w:val="sr-Latn-RS"/>
        </w:rPr>
        <w:t>Strateški cilj</w:t>
      </w:r>
      <w:r w:rsidR="0015784D" w:rsidRPr="0022282C" w:rsidDel="0015784D">
        <w:rPr>
          <w:rFonts w:ascii="Sylfaen" w:hAnsi="Sylfaen" w:cs="Times New Roman"/>
          <w:b/>
          <w:bCs/>
          <w:i/>
          <w:iCs/>
          <w:sz w:val="24"/>
          <w:szCs w:val="24"/>
          <w:lang w:val="sr-Latn-RS"/>
        </w:rPr>
        <w:t xml:space="preserve"> </w:t>
      </w:r>
      <w:r w:rsidRPr="0022282C">
        <w:rPr>
          <w:rFonts w:ascii="Sylfaen" w:hAnsi="Sylfaen" w:cs="Times New Roman"/>
          <w:b/>
          <w:bCs/>
          <w:i/>
          <w:iCs/>
          <w:sz w:val="24"/>
          <w:szCs w:val="24"/>
          <w:lang w:val="sr-Latn-RS"/>
        </w:rPr>
        <w:t xml:space="preserve">3: </w:t>
      </w:r>
      <w:r w:rsidR="00F67A18" w:rsidRPr="0022282C">
        <w:rPr>
          <w:rFonts w:ascii="Sylfaen" w:hAnsi="Sylfaen" w:cs="Times New Roman"/>
          <w:sz w:val="24"/>
          <w:szCs w:val="24"/>
          <w:lang w:val="sr-Latn-RS"/>
        </w:rPr>
        <w:t>Stvaranje uslova za potpuno uključivanje u obrazovanje i profesionalnu podršku za osobe sa ograničenim sposobnostima</w:t>
      </w:r>
      <w:r w:rsidR="00460C44" w:rsidRPr="0022282C">
        <w:rPr>
          <w:rFonts w:ascii="Sylfaen" w:hAnsi="Sylfaen" w:cs="Times New Roman"/>
          <w:sz w:val="24"/>
          <w:szCs w:val="24"/>
          <w:lang w:val="sr-Latn-RS"/>
        </w:rPr>
        <w:t>.</w:t>
      </w:r>
    </w:p>
    <w:p w:rsidR="0019056F" w:rsidRPr="0022282C" w:rsidRDefault="0019056F" w:rsidP="00962AAA">
      <w:pPr>
        <w:jc w:val="both"/>
        <w:rPr>
          <w:rFonts w:ascii="Sylfaen" w:hAnsi="Sylfaen" w:cs="Times New Roman"/>
          <w:sz w:val="24"/>
          <w:szCs w:val="24"/>
          <w:lang w:val="sr-Latn-RS"/>
        </w:rPr>
      </w:pPr>
      <w:r w:rsidRPr="0022282C">
        <w:rPr>
          <w:rFonts w:ascii="Sylfaen" w:hAnsi="Sylfaen" w:cs="Times New Roman"/>
          <w:sz w:val="24"/>
          <w:szCs w:val="24"/>
          <w:lang w:val="sr-Latn-RS"/>
        </w:rPr>
        <w:t xml:space="preserve">4. </w:t>
      </w:r>
      <w:r w:rsidR="0015784D" w:rsidRPr="0022282C">
        <w:rPr>
          <w:rFonts w:ascii="Sylfaen" w:hAnsi="Sylfaen" w:cs="Times New Roman"/>
          <w:b/>
          <w:bCs/>
          <w:i/>
          <w:iCs/>
          <w:sz w:val="24"/>
          <w:szCs w:val="24"/>
          <w:lang w:val="sr-Latn-RS"/>
        </w:rPr>
        <w:t>Strateški cilj</w:t>
      </w:r>
      <w:r w:rsidR="0015784D" w:rsidRPr="0022282C" w:rsidDel="0015784D">
        <w:rPr>
          <w:rFonts w:ascii="Sylfaen" w:hAnsi="Sylfaen" w:cs="Times New Roman"/>
          <w:b/>
          <w:bCs/>
          <w:i/>
          <w:iCs/>
          <w:sz w:val="24"/>
          <w:szCs w:val="24"/>
          <w:lang w:val="sr-Latn-RS"/>
        </w:rPr>
        <w:t xml:space="preserve"> </w:t>
      </w:r>
      <w:r w:rsidRPr="0022282C">
        <w:rPr>
          <w:rFonts w:ascii="Sylfaen" w:hAnsi="Sylfaen" w:cs="Times New Roman"/>
          <w:b/>
          <w:bCs/>
          <w:i/>
          <w:iCs/>
          <w:sz w:val="24"/>
          <w:szCs w:val="24"/>
          <w:lang w:val="sr-Latn-RS"/>
        </w:rPr>
        <w:t xml:space="preserve">4: </w:t>
      </w:r>
      <w:r w:rsidR="00F67A18" w:rsidRPr="0022282C">
        <w:rPr>
          <w:rFonts w:ascii="Sylfaen" w:hAnsi="Sylfaen" w:cs="Times New Roman"/>
          <w:sz w:val="24"/>
          <w:szCs w:val="24"/>
          <w:lang w:val="sr-Latn-RS"/>
        </w:rPr>
        <w:t>Jednak pristup pravnoj zaštiti kao i pružanje usluga na lokalnom nivou radi ostvarivanja prava osoba sa ograničenim sposobnostima.</w:t>
      </w:r>
    </w:p>
    <w:p w:rsidR="0019056F" w:rsidRPr="0022282C" w:rsidRDefault="0019056F" w:rsidP="00962AAA">
      <w:pPr>
        <w:jc w:val="both"/>
        <w:rPr>
          <w:rFonts w:ascii="Sylfaen" w:hAnsi="Sylfaen" w:cs="Times New Roman"/>
          <w:sz w:val="24"/>
          <w:szCs w:val="24"/>
          <w:lang w:val="sr-Latn-RS"/>
        </w:rPr>
      </w:pPr>
      <w:r w:rsidRPr="0022282C">
        <w:rPr>
          <w:rFonts w:ascii="Sylfaen" w:hAnsi="Sylfaen" w:cs="Times New Roman"/>
          <w:sz w:val="24"/>
          <w:szCs w:val="24"/>
          <w:lang w:val="sr-Latn-RS"/>
        </w:rPr>
        <w:t xml:space="preserve">5. </w:t>
      </w:r>
      <w:r w:rsidR="0015784D" w:rsidRPr="0022282C">
        <w:rPr>
          <w:rFonts w:ascii="Sylfaen" w:hAnsi="Sylfaen" w:cs="Times New Roman"/>
          <w:b/>
          <w:bCs/>
          <w:i/>
          <w:iCs/>
          <w:sz w:val="24"/>
          <w:szCs w:val="24"/>
          <w:lang w:val="sr-Latn-RS"/>
        </w:rPr>
        <w:t>Strateški cilj</w:t>
      </w:r>
      <w:r w:rsidR="0015784D" w:rsidRPr="0022282C" w:rsidDel="0015784D">
        <w:rPr>
          <w:rFonts w:ascii="Sylfaen" w:hAnsi="Sylfaen" w:cs="Times New Roman"/>
          <w:b/>
          <w:bCs/>
          <w:i/>
          <w:iCs/>
          <w:sz w:val="24"/>
          <w:szCs w:val="24"/>
          <w:lang w:val="sr-Latn-RS"/>
        </w:rPr>
        <w:t xml:space="preserve"> </w:t>
      </w:r>
      <w:r w:rsidRPr="0022282C">
        <w:rPr>
          <w:rFonts w:ascii="Sylfaen" w:hAnsi="Sylfaen" w:cs="Times New Roman"/>
          <w:b/>
          <w:bCs/>
          <w:i/>
          <w:iCs/>
          <w:sz w:val="24"/>
          <w:szCs w:val="24"/>
          <w:lang w:val="sr-Latn-RS"/>
        </w:rPr>
        <w:t xml:space="preserve">5: </w:t>
      </w:r>
      <w:r w:rsidR="00F67A18" w:rsidRPr="0022282C">
        <w:rPr>
          <w:rFonts w:ascii="Sylfaen" w:hAnsi="Sylfaen" w:cs="Times New Roman"/>
          <w:sz w:val="24"/>
          <w:szCs w:val="24"/>
          <w:lang w:val="sr-Latn-RS"/>
        </w:rPr>
        <w:t>Stvaranje jednakih uslova u pristupu, informisanju, komunikaciji, učešću i stvaranju ili uspostavljanju jedinstvenog sistema podataka za osobe sa ograničenim sposobnostima</w:t>
      </w:r>
      <w:r w:rsidRPr="0022282C">
        <w:rPr>
          <w:rFonts w:ascii="Sylfaen" w:hAnsi="Sylfaen" w:cs="Times New Roman"/>
          <w:sz w:val="24"/>
          <w:szCs w:val="24"/>
          <w:lang w:val="sr-Latn-RS"/>
        </w:rPr>
        <w:t>.</w:t>
      </w:r>
    </w:p>
    <w:p w:rsidR="00804EDB" w:rsidRPr="0022282C" w:rsidRDefault="0015784D" w:rsidP="0019056F">
      <w:pPr>
        <w:jc w:val="both"/>
        <w:rPr>
          <w:rFonts w:ascii="Sylfaen" w:hAnsi="Sylfaen" w:cs="Times New Roman"/>
          <w:sz w:val="24"/>
          <w:szCs w:val="24"/>
          <w:lang w:val="sr-Latn-RS"/>
        </w:rPr>
      </w:pPr>
      <w:r w:rsidRPr="0022282C">
        <w:rPr>
          <w:rFonts w:ascii="Sylfaen" w:hAnsi="Sylfaen" w:cs="Times New Roman"/>
          <w:sz w:val="24"/>
          <w:szCs w:val="24"/>
          <w:lang w:val="sr-Latn-RS"/>
        </w:rPr>
        <w:t xml:space="preserve">Dakle, na osnovu pet strateških ciljeva Nacionalne strategije </w:t>
      </w:r>
      <w:r w:rsidR="00401312" w:rsidRPr="0022282C">
        <w:rPr>
          <w:rFonts w:ascii="Sylfaen" w:hAnsi="Sylfaen" w:cs="Times New Roman"/>
          <w:sz w:val="24"/>
          <w:szCs w:val="24"/>
          <w:lang w:val="sr-Latn-RS"/>
        </w:rPr>
        <w:t>o pravima osoba sa ograničenim sposobnostima</w:t>
      </w:r>
      <w:r w:rsidRPr="0022282C">
        <w:rPr>
          <w:rFonts w:ascii="Sylfaen" w:hAnsi="Sylfaen" w:cs="Times New Roman"/>
          <w:sz w:val="24"/>
          <w:szCs w:val="24"/>
          <w:lang w:val="sr-Latn-RS"/>
        </w:rPr>
        <w:t xml:space="preserve"> 2013-2023</w:t>
      </w:r>
      <w:r w:rsidR="003F56A4" w:rsidRPr="0022282C">
        <w:rPr>
          <w:rFonts w:ascii="Sylfaen" w:hAnsi="Sylfaen" w:cs="Times New Roman"/>
          <w:sz w:val="24"/>
          <w:szCs w:val="24"/>
          <w:lang w:val="sr-Latn-RS"/>
        </w:rPr>
        <w:t>. godine</w:t>
      </w:r>
      <w:r w:rsidRPr="0022282C">
        <w:rPr>
          <w:rFonts w:ascii="Sylfaen" w:hAnsi="Sylfaen" w:cs="Times New Roman"/>
          <w:sz w:val="24"/>
          <w:szCs w:val="24"/>
          <w:lang w:val="sr-Latn-RS"/>
        </w:rPr>
        <w:t>, sve odgovorne institucije i civilno društvo izradili su Akcioni plan koji je detaljan sa konkretnim akcijama, ciljevima, merljivim posebn</w:t>
      </w:r>
      <w:r w:rsidR="00401312" w:rsidRPr="0022282C">
        <w:rPr>
          <w:rFonts w:ascii="Sylfaen" w:hAnsi="Sylfaen" w:cs="Times New Roman"/>
          <w:sz w:val="24"/>
          <w:szCs w:val="24"/>
          <w:lang w:val="sr-Latn-RS"/>
        </w:rPr>
        <w:t>im</w:t>
      </w:r>
      <w:r w:rsidRPr="0022282C">
        <w:rPr>
          <w:rFonts w:ascii="Sylfaen" w:hAnsi="Sylfaen" w:cs="Times New Roman"/>
          <w:sz w:val="24"/>
          <w:szCs w:val="24"/>
          <w:lang w:val="sr-Latn-RS"/>
        </w:rPr>
        <w:t>, ostvar</w:t>
      </w:r>
      <w:r w:rsidR="00401312" w:rsidRPr="0022282C">
        <w:rPr>
          <w:rFonts w:ascii="Sylfaen" w:hAnsi="Sylfaen" w:cs="Times New Roman"/>
          <w:sz w:val="24"/>
          <w:szCs w:val="24"/>
          <w:lang w:val="sr-Latn-RS"/>
        </w:rPr>
        <w:t>ljivim</w:t>
      </w:r>
      <w:r w:rsidRPr="0022282C">
        <w:rPr>
          <w:rFonts w:ascii="Sylfaen" w:hAnsi="Sylfaen" w:cs="Times New Roman"/>
          <w:sz w:val="24"/>
          <w:szCs w:val="24"/>
          <w:lang w:val="sr-Latn-RS"/>
        </w:rPr>
        <w:t>, stvarn</w:t>
      </w:r>
      <w:r w:rsidR="00401312" w:rsidRPr="0022282C">
        <w:rPr>
          <w:rFonts w:ascii="Sylfaen" w:hAnsi="Sylfaen" w:cs="Times New Roman"/>
          <w:sz w:val="24"/>
          <w:szCs w:val="24"/>
          <w:lang w:val="sr-Latn-RS"/>
        </w:rPr>
        <w:t>im pokazateljima, institucijama</w:t>
      </w:r>
      <w:r w:rsidRPr="0022282C">
        <w:rPr>
          <w:rFonts w:ascii="Sylfaen" w:hAnsi="Sylfaen" w:cs="Times New Roman"/>
          <w:sz w:val="24"/>
          <w:szCs w:val="24"/>
          <w:lang w:val="sr-Latn-RS"/>
        </w:rPr>
        <w:t xml:space="preserve"> odgovorn</w:t>
      </w:r>
      <w:r w:rsidR="00401312" w:rsidRPr="0022282C">
        <w:rPr>
          <w:rFonts w:ascii="Sylfaen" w:hAnsi="Sylfaen" w:cs="Times New Roman"/>
          <w:sz w:val="24"/>
          <w:szCs w:val="24"/>
          <w:lang w:val="sr-Latn-RS"/>
        </w:rPr>
        <w:t>im</w:t>
      </w:r>
      <w:r w:rsidRPr="0022282C">
        <w:rPr>
          <w:rFonts w:ascii="Sylfaen" w:hAnsi="Sylfaen" w:cs="Times New Roman"/>
          <w:sz w:val="24"/>
          <w:szCs w:val="24"/>
          <w:lang w:val="sr-Latn-RS"/>
        </w:rPr>
        <w:t xml:space="preserve"> za sprovođenje svake aktivnosti, rokovi</w:t>
      </w:r>
      <w:r w:rsidR="00401312" w:rsidRPr="0022282C">
        <w:rPr>
          <w:rFonts w:ascii="Sylfaen" w:hAnsi="Sylfaen" w:cs="Times New Roman"/>
          <w:sz w:val="24"/>
          <w:szCs w:val="24"/>
          <w:lang w:val="sr-Latn-RS"/>
        </w:rPr>
        <w:t xml:space="preserve">ma </w:t>
      </w:r>
      <w:r w:rsidRPr="0022282C">
        <w:rPr>
          <w:rFonts w:ascii="Sylfaen" w:hAnsi="Sylfaen" w:cs="Times New Roman"/>
          <w:sz w:val="24"/>
          <w:szCs w:val="24"/>
          <w:lang w:val="sr-Latn-RS"/>
        </w:rPr>
        <w:t xml:space="preserve"> i budžetsk</w:t>
      </w:r>
      <w:r w:rsidR="00401312" w:rsidRPr="0022282C">
        <w:rPr>
          <w:rFonts w:ascii="Sylfaen" w:hAnsi="Sylfaen" w:cs="Times New Roman"/>
          <w:sz w:val="24"/>
          <w:szCs w:val="24"/>
          <w:lang w:val="sr-Latn-RS"/>
        </w:rPr>
        <w:t>im linijama</w:t>
      </w:r>
      <w:r w:rsidRPr="0022282C">
        <w:rPr>
          <w:rFonts w:ascii="Sylfaen" w:hAnsi="Sylfaen" w:cs="Times New Roman"/>
          <w:sz w:val="24"/>
          <w:szCs w:val="24"/>
          <w:lang w:val="sr-Latn-RS"/>
        </w:rPr>
        <w:t xml:space="preserve"> u okviru svake aktivnosti</w:t>
      </w:r>
      <w:r w:rsidR="0019056F" w:rsidRPr="0022282C">
        <w:rPr>
          <w:rFonts w:ascii="Sylfaen" w:hAnsi="Sylfaen" w:cs="Times New Roman"/>
          <w:sz w:val="24"/>
          <w:szCs w:val="24"/>
          <w:lang w:val="sr-Latn-RS"/>
        </w:rPr>
        <w:t>.</w:t>
      </w:r>
    </w:p>
    <w:p w:rsidR="0019056F" w:rsidRPr="0022282C" w:rsidRDefault="0015784D" w:rsidP="00D006EE">
      <w:pPr>
        <w:jc w:val="both"/>
        <w:rPr>
          <w:rFonts w:ascii="Sylfaen" w:hAnsi="Sylfaen" w:cs="Times New Roman"/>
          <w:sz w:val="24"/>
          <w:szCs w:val="24"/>
          <w:lang w:val="sr-Latn-RS"/>
        </w:rPr>
      </w:pPr>
      <w:r w:rsidRPr="0022282C">
        <w:rPr>
          <w:rFonts w:ascii="Sylfaen" w:hAnsi="Sylfaen" w:cs="Times New Roman"/>
          <w:sz w:val="24"/>
          <w:szCs w:val="24"/>
          <w:lang w:val="sr-Latn-RS"/>
        </w:rPr>
        <w:t xml:space="preserve">Kao rezultat, a na osnovu Nacionalnog akcionog plana </w:t>
      </w:r>
      <w:r w:rsidR="005C0C7F" w:rsidRPr="0022282C">
        <w:rPr>
          <w:rFonts w:ascii="Sylfaen" w:hAnsi="Sylfaen" w:cs="Times New Roman"/>
          <w:sz w:val="24"/>
          <w:szCs w:val="24"/>
          <w:lang w:val="sr-Latn-RS"/>
        </w:rPr>
        <w:t>o osobama sa ograničenim sposobnostima</w:t>
      </w:r>
      <w:r w:rsidRPr="0022282C">
        <w:rPr>
          <w:rFonts w:ascii="Sylfaen" w:hAnsi="Sylfaen" w:cs="Times New Roman"/>
          <w:sz w:val="24"/>
          <w:szCs w:val="24"/>
          <w:lang w:val="sr-Latn-RS"/>
        </w:rPr>
        <w:t xml:space="preserve"> sada smo </w:t>
      </w:r>
      <w:r w:rsidR="005C0C7F" w:rsidRPr="0022282C">
        <w:rPr>
          <w:rFonts w:ascii="Sylfaen" w:hAnsi="Sylfaen" w:cs="Times New Roman"/>
          <w:sz w:val="24"/>
          <w:szCs w:val="24"/>
          <w:lang w:val="sr-Latn-RS"/>
        </w:rPr>
        <w:t>izradili</w:t>
      </w:r>
      <w:r w:rsidRPr="0022282C">
        <w:rPr>
          <w:rFonts w:ascii="Sylfaen" w:hAnsi="Sylfaen" w:cs="Times New Roman"/>
          <w:sz w:val="24"/>
          <w:szCs w:val="24"/>
          <w:lang w:val="sr-Latn-RS"/>
        </w:rPr>
        <w:t xml:space="preserve"> Izveštaj o napretku koji nam daje realnu sliku o tome koliko su naši ciljevi ispunjeni i konkretno aktivnosti predviđene</w:t>
      </w:r>
      <w:r w:rsidR="005C0C7F" w:rsidRPr="0022282C">
        <w:rPr>
          <w:rFonts w:ascii="Sylfaen" w:hAnsi="Sylfaen" w:cs="Times New Roman"/>
          <w:sz w:val="24"/>
          <w:szCs w:val="24"/>
          <w:lang w:val="sr-Latn-RS"/>
        </w:rPr>
        <w:t xml:space="preserve"> za prve dve godine (2018-2020)</w:t>
      </w:r>
      <w:r w:rsidRPr="0022282C">
        <w:rPr>
          <w:rFonts w:ascii="Sylfaen" w:hAnsi="Sylfaen" w:cs="Times New Roman"/>
          <w:sz w:val="24"/>
          <w:szCs w:val="24"/>
          <w:lang w:val="sr-Latn-RS"/>
        </w:rPr>
        <w:t xml:space="preserve"> u garantovanju jednakih prava osoba sa </w:t>
      </w:r>
      <w:r w:rsidR="005C0C7F" w:rsidRPr="0022282C">
        <w:rPr>
          <w:rFonts w:ascii="Sylfaen" w:hAnsi="Sylfaen" w:cs="Times New Roman"/>
          <w:sz w:val="24"/>
          <w:szCs w:val="24"/>
          <w:lang w:val="sr-Latn-RS"/>
        </w:rPr>
        <w:t>ograničenim sposobnostima</w:t>
      </w:r>
      <w:r w:rsidR="00D006EE" w:rsidRPr="0022282C">
        <w:rPr>
          <w:rFonts w:ascii="Sylfaen" w:hAnsi="Sylfaen" w:cs="Times New Roman"/>
          <w:sz w:val="24"/>
          <w:szCs w:val="24"/>
          <w:lang w:val="sr-Latn-RS"/>
        </w:rPr>
        <w:t>.</w:t>
      </w:r>
    </w:p>
    <w:p w:rsidR="00D006EE" w:rsidRPr="0022282C" w:rsidRDefault="00D006EE" w:rsidP="00D006EE">
      <w:pPr>
        <w:jc w:val="both"/>
        <w:rPr>
          <w:rFonts w:ascii="Sylfaen" w:hAnsi="Sylfaen" w:cs="Times New Roman"/>
          <w:sz w:val="24"/>
          <w:szCs w:val="24"/>
          <w:lang w:val="sr-Latn-RS"/>
        </w:rPr>
      </w:pPr>
    </w:p>
    <w:p w:rsidR="00D006EE" w:rsidRPr="0022282C" w:rsidRDefault="00D006EE" w:rsidP="00D006EE">
      <w:pPr>
        <w:jc w:val="both"/>
        <w:rPr>
          <w:rFonts w:ascii="Sylfaen" w:hAnsi="Sylfaen" w:cs="Times New Roman"/>
          <w:sz w:val="24"/>
          <w:szCs w:val="24"/>
          <w:lang w:val="sr-Latn-RS"/>
        </w:rPr>
      </w:pPr>
    </w:p>
    <w:p w:rsidR="003F56A4" w:rsidRPr="0022282C" w:rsidRDefault="003F56A4" w:rsidP="00D006EE">
      <w:pPr>
        <w:jc w:val="both"/>
        <w:rPr>
          <w:rFonts w:ascii="Sylfaen" w:hAnsi="Sylfaen" w:cs="Times New Roman"/>
          <w:sz w:val="24"/>
          <w:szCs w:val="24"/>
          <w:lang w:val="sr-Latn-RS"/>
        </w:rPr>
      </w:pPr>
    </w:p>
    <w:p w:rsidR="00D006EE" w:rsidRPr="0022282C" w:rsidRDefault="0015784D" w:rsidP="00A34614">
      <w:pPr>
        <w:pStyle w:val="Heading1"/>
        <w:rPr>
          <w:lang w:val="sr-Latn-RS"/>
        </w:rPr>
      </w:pPr>
      <w:bookmarkStart w:id="4" w:name="_Toc42692237"/>
      <w:r w:rsidRPr="0022282C">
        <w:rPr>
          <w:lang w:val="sr-Latn-RS"/>
        </w:rPr>
        <w:t>NADGLEDANJE PROCESA</w:t>
      </w:r>
      <w:bookmarkEnd w:id="4"/>
    </w:p>
    <w:p w:rsidR="00D006EE" w:rsidRPr="0022282C" w:rsidRDefault="00D006EE" w:rsidP="00D006EE">
      <w:pPr>
        <w:autoSpaceDE w:val="0"/>
        <w:autoSpaceDN w:val="0"/>
        <w:adjustRightInd w:val="0"/>
        <w:spacing w:after="0" w:line="240" w:lineRule="auto"/>
        <w:jc w:val="both"/>
        <w:rPr>
          <w:rFonts w:ascii="Sylfaen" w:hAnsi="Sylfaen" w:cs="Book Antiqua,Bold"/>
          <w:b/>
          <w:bCs/>
          <w:sz w:val="24"/>
          <w:szCs w:val="24"/>
          <w:lang w:val="sr-Latn-RS"/>
        </w:rPr>
      </w:pPr>
    </w:p>
    <w:p w:rsidR="00D006EE" w:rsidRPr="0022282C" w:rsidRDefault="0015784D" w:rsidP="00D006EE">
      <w:pPr>
        <w:autoSpaceDE w:val="0"/>
        <w:autoSpaceDN w:val="0"/>
        <w:adjustRightInd w:val="0"/>
        <w:spacing w:after="0"/>
        <w:jc w:val="both"/>
        <w:rPr>
          <w:rFonts w:ascii="Sylfaen" w:hAnsi="Sylfaen" w:cs="Book Antiqua"/>
          <w:sz w:val="24"/>
          <w:szCs w:val="24"/>
          <w:lang w:val="sr-Latn-RS"/>
        </w:rPr>
      </w:pPr>
      <w:r w:rsidRPr="0022282C">
        <w:rPr>
          <w:rFonts w:ascii="Sylfaen" w:hAnsi="Sylfaen" w:cs="Book Antiqua"/>
          <w:sz w:val="24"/>
          <w:szCs w:val="24"/>
          <w:lang w:val="sr-Latn-RS"/>
        </w:rPr>
        <w:t>Nadgledanje i izveštavanje o strategiji od vitalnog je značaja da se obezbedi da se život osoba sa ograničenim sposobnostima zaista poboljšava. Nadgledanje i izveštavanje sprovedeno je paralelno reagujući na dostignuća i izazove Nacionalnog plana o pravima osoba sa ograničenim sposobnostima 2018.-2020</w:t>
      </w:r>
      <w:r w:rsidR="00D006EE" w:rsidRPr="0022282C">
        <w:rPr>
          <w:rFonts w:ascii="Sylfaen" w:hAnsi="Sylfaen" w:cs="Book Antiqua"/>
          <w:sz w:val="24"/>
          <w:szCs w:val="24"/>
          <w:lang w:val="sr-Latn-RS"/>
        </w:rPr>
        <w:t>.</w:t>
      </w:r>
    </w:p>
    <w:p w:rsidR="00485886" w:rsidRPr="0022282C" w:rsidRDefault="00485886" w:rsidP="00D006EE">
      <w:pPr>
        <w:autoSpaceDE w:val="0"/>
        <w:autoSpaceDN w:val="0"/>
        <w:adjustRightInd w:val="0"/>
        <w:spacing w:after="0"/>
        <w:jc w:val="both"/>
        <w:rPr>
          <w:rFonts w:ascii="Sylfaen" w:hAnsi="Sylfaen" w:cs="Book Antiqua"/>
          <w:sz w:val="24"/>
          <w:szCs w:val="24"/>
          <w:lang w:val="sr-Latn-RS"/>
        </w:rPr>
      </w:pPr>
    </w:p>
    <w:p w:rsidR="00D006EE" w:rsidRPr="0022282C" w:rsidRDefault="007B5B67" w:rsidP="00D006EE">
      <w:pPr>
        <w:autoSpaceDE w:val="0"/>
        <w:autoSpaceDN w:val="0"/>
        <w:adjustRightInd w:val="0"/>
        <w:spacing w:after="0"/>
        <w:jc w:val="both"/>
        <w:rPr>
          <w:rFonts w:ascii="Sylfaen" w:hAnsi="Sylfaen" w:cs="Book Antiqua"/>
          <w:sz w:val="24"/>
          <w:szCs w:val="24"/>
          <w:lang w:val="sr-Latn-RS"/>
        </w:rPr>
      </w:pPr>
      <w:r w:rsidRPr="0022282C">
        <w:rPr>
          <w:rFonts w:ascii="Sylfaen" w:hAnsi="Sylfaen" w:cs="Book Antiqua"/>
          <w:sz w:val="24"/>
          <w:szCs w:val="24"/>
          <w:lang w:val="sr-Latn-RS"/>
        </w:rPr>
        <w:t>U tom kontekstu, K</w:t>
      </w:r>
      <w:r w:rsidR="009F795A" w:rsidRPr="0022282C">
        <w:rPr>
          <w:rFonts w:ascii="Sylfaen" w:hAnsi="Sylfaen" w:cs="Book Antiqua"/>
          <w:sz w:val="24"/>
          <w:szCs w:val="24"/>
          <w:lang w:val="sr-Latn-RS"/>
        </w:rPr>
        <w:t>ancelarija za dobro upravljanje</w:t>
      </w:r>
      <w:r w:rsidR="003F56A4" w:rsidRPr="0022282C">
        <w:rPr>
          <w:rFonts w:ascii="Sylfaen" w:hAnsi="Sylfaen" w:cs="Book Antiqua"/>
          <w:sz w:val="24"/>
          <w:szCs w:val="24"/>
          <w:lang w:val="sr-Latn-RS"/>
        </w:rPr>
        <w:t>/</w:t>
      </w:r>
      <w:r w:rsidRPr="0022282C">
        <w:rPr>
          <w:rFonts w:ascii="Sylfaen" w:hAnsi="Sylfaen" w:cs="Book Antiqua"/>
          <w:sz w:val="24"/>
          <w:szCs w:val="24"/>
          <w:lang w:val="sr-Latn-RS"/>
        </w:rPr>
        <w:t xml:space="preserve">Kancelarija premijera zasnovana na </w:t>
      </w:r>
      <w:r w:rsidR="009F795A" w:rsidRPr="0022282C">
        <w:rPr>
          <w:rFonts w:ascii="Sylfaen" w:hAnsi="Sylfaen" w:cs="Book Antiqua"/>
          <w:sz w:val="24"/>
          <w:szCs w:val="24"/>
          <w:lang w:val="sr-Latn-RS"/>
        </w:rPr>
        <w:t>osnovu njenog mandata</w:t>
      </w:r>
      <w:r w:rsidRPr="0022282C">
        <w:rPr>
          <w:rFonts w:ascii="Sylfaen" w:hAnsi="Sylfaen" w:cs="Book Antiqua"/>
          <w:sz w:val="24"/>
          <w:szCs w:val="24"/>
          <w:lang w:val="sr-Latn-RS"/>
        </w:rPr>
        <w:t xml:space="preserve">, od kada je Vlada Republike Kosovo usvojila Strategiju i Nacionalni plan </w:t>
      </w:r>
      <w:r w:rsidR="009F795A" w:rsidRPr="0022282C">
        <w:rPr>
          <w:rFonts w:ascii="Sylfaen" w:hAnsi="Sylfaen" w:cs="Book Antiqua"/>
          <w:sz w:val="24"/>
          <w:szCs w:val="24"/>
          <w:lang w:val="sr-Latn-RS"/>
        </w:rPr>
        <w:t>o pravima osoba sa ograničenim sposobnostima</w:t>
      </w:r>
      <w:r w:rsidRPr="0022282C">
        <w:rPr>
          <w:rFonts w:ascii="Sylfaen" w:hAnsi="Sylfaen" w:cs="Book Antiqua"/>
          <w:sz w:val="24"/>
          <w:szCs w:val="24"/>
          <w:lang w:val="sr-Latn-RS"/>
        </w:rPr>
        <w:t>, usmeren</w:t>
      </w:r>
      <w:r w:rsidR="009F795A" w:rsidRPr="0022282C">
        <w:rPr>
          <w:rFonts w:ascii="Sylfaen" w:hAnsi="Sylfaen" w:cs="Book Antiqua"/>
          <w:sz w:val="24"/>
          <w:szCs w:val="24"/>
          <w:lang w:val="sr-Latn-RS"/>
        </w:rPr>
        <w:t>a je na praćenje i sprovođenje</w:t>
      </w:r>
      <w:r w:rsidRPr="0022282C">
        <w:rPr>
          <w:rFonts w:ascii="Sylfaen" w:hAnsi="Sylfaen" w:cs="Book Antiqua"/>
          <w:sz w:val="24"/>
          <w:szCs w:val="24"/>
          <w:lang w:val="sr-Latn-RS"/>
        </w:rPr>
        <w:t xml:space="preserve"> ovih važnih dokumenata u sektoru ograničene sposobnosti</w:t>
      </w:r>
      <w:r w:rsidR="009F795A" w:rsidRPr="0022282C">
        <w:rPr>
          <w:rFonts w:ascii="Sylfaen" w:hAnsi="Sylfaen" w:cs="Book Antiqua"/>
          <w:sz w:val="24"/>
          <w:szCs w:val="24"/>
          <w:lang w:val="sr-Latn-RS"/>
        </w:rPr>
        <w:t>.</w:t>
      </w:r>
      <w:r w:rsidRPr="0022282C">
        <w:rPr>
          <w:rFonts w:ascii="Sylfaen" w:hAnsi="Sylfaen" w:cs="Book Antiqua"/>
          <w:sz w:val="24"/>
          <w:szCs w:val="24"/>
          <w:lang w:val="sr-Latn-RS"/>
        </w:rPr>
        <w:t xml:space="preserve"> Politike praćenja K</w:t>
      </w:r>
      <w:r w:rsidR="00822B20" w:rsidRPr="0022282C">
        <w:rPr>
          <w:rFonts w:ascii="Sylfaen" w:hAnsi="Sylfaen" w:cs="Book Antiqua"/>
          <w:sz w:val="24"/>
          <w:szCs w:val="24"/>
          <w:lang w:val="sr-Latn-RS"/>
        </w:rPr>
        <w:t>ancelarije za dobro upravljanje/</w:t>
      </w:r>
      <w:r w:rsidRPr="0022282C">
        <w:rPr>
          <w:rFonts w:ascii="Sylfaen" w:hAnsi="Sylfaen" w:cs="Book Antiqua"/>
          <w:sz w:val="24"/>
          <w:szCs w:val="24"/>
          <w:lang w:val="sr-Latn-RS"/>
        </w:rPr>
        <w:t xml:space="preserve">kancelarije premijera u pogledu ispunjenja prava osoba sa </w:t>
      </w:r>
      <w:r w:rsidR="00822B20" w:rsidRPr="0022282C">
        <w:rPr>
          <w:rFonts w:ascii="Sylfaen" w:hAnsi="Sylfaen" w:cs="Book Antiqua"/>
          <w:sz w:val="24"/>
          <w:szCs w:val="24"/>
          <w:lang w:val="sr-Latn-RS"/>
        </w:rPr>
        <w:t>ograničenim sposobnostima</w:t>
      </w:r>
      <w:r w:rsidRPr="0022282C">
        <w:rPr>
          <w:rFonts w:ascii="Sylfaen" w:hAnsi="Sylfaen" w:cs="Book Antiqua"/>
          <w:sz w:val="24"/>
          <w:szCs w:val="24"/>
          <w:lang w:val="sr-Latn-RS"/>
        </w:rPr>
        <w:t xml:space="preserve"> pro</w:t>
      </w:r>
      <w:r w:rsidRPr="0022282C">
        <w:rPr>
          <w:rFonts w:ascii="Sylfaen" w:hAnsi="Sylfaen" w:cs="Sylfaen"/>
          <w:sz w:val="24"/>
          <w:szCs w:val="24"/>
          <w:lang w:val="sr-Latn-RS"/>
        </w:rPr>
        <w:t>š</w:t>
      </w:r>
      <w:r w:rsidRPr="0022282C">
        <w:rPr>
          <w:rFonts w:ascii="Sylfaen" w:hAnsi="Sylfaen" w:cs="Book Antiqua"/>
          <w:sz w:val="24"/>
          <w:szCs w:val="24"/>
          <w:lang w:val="sr-Latn-RS"/>
        </w:rPr>
        <w:t>iruju se na razli</w:t>
      </w:r>
      <w:r w:rsidRPr="0022282C">
        <w:rPr>
          <w:rFonts w:ascii="Sylfaen" w:hAnsi="Sylfaen" w:cs="Sylfaen"/>
          <w:sz w:val="24"/>
          <w:szCs w:val="24"/>
          <w:lang w:val="sr-Latn-RS"/>
        </w:rPr>
        <w:t>č</w:t>
      </w:r>
      <w:r w:rsidRPr="0022282C">
        <w:rPr>
          <w:rFonts w:ascii="Sylfaen" w:hAnsi="Sylfaen" w:cs="Book Antiqua"/>
          <w:sz w:val="24"/>
          <w:szCs w:val="24"/>
          <w:lang w:val="sr-Latn-RS"/>
        </w:rPr>
        <w:t>ite nivoe po</w:t>
      </w:r>
      <w:r w:rsidRPr="0022282C">
        <w:rPr>
          <w:rFonts w:ascii="Sylfaen" w:hAnsi="Sylfaen" w:cs="Sylfaen"/>
          <w:sz w:val="24"/>
          <w:szCs w:val="24"/>
          <w:lang w:val="sr-Latn-RS"/>
        </w:rPr>
        <w:t>č</w:t>
      </w:r>
      <w:r w:rsidRPr="0022282C">
        <w:rPr>
          <w:rFonts w:ascii="Sylfaen" w:hAnsi="Sylfaen" w:cs="Book Antiqua"/>
          <w:sz w:val="24"/>
          <w:szCs w:val="24"/>
          <w:lang w:val="sr-Latn-RS"/>
        </w:rPr>
        <w:t>ev</w:t>
      </w:r>
      <w:r w:rsidRPr="0022282C">
        <w:rPr>
          <w:rFonts w:ascii="Sylfaen" w:hAnsi="Sylfaen" w:cs="Sylfaen"/>
          <w:sz w:val="24"/>
          <w:szCs w:val="24"/>
          <w:lang w:val="sr-Latn-RS"/>
        </w:rPr>
        <w:t>š</w:t>
      </w:r>
      <w:r w:rsidRPr="0022282C">
        <w:rPr>
          <w:rFonts w:ascii="Sylfaen" w:hAnsi="Sylfaen" w:cs="Book Antiqua"/>
          <w:sz w:val="24"/>
          <w:szCs w:val="24"/>
          <w:lang w:val="sr-Latn-RS"/>
        </w:rPr>
        <w:t xml:space="preserve">i od bliske saradnje sa ministrom na centralnom nivou, sve opštine Republike Kosovo, u koordinaciji sa nezavisnim agencijama, međunarodnim institucijama i organizacijama koje rade za prava osoba sa </w:t>
      </w:r>
      <w:r w:rsidR="00822B20" w:rsidRPr="0022282C">
        <w:rPr>
          <w:rFonts w:ascii="Sylfaen" w:hAnsi="Sylfaen" w:cs="Book Antiqua"/>
          <w:sz w:val="24"/>
          <w:szCs w:val="24"/>
          <w:lang w:val="sr-Latn-RS"/>
        </w:rPr>
        <w:t>ograničenim sposobnostima</w:t>
      </w:r>
      <w:r w:rsidR="00D006EE" w:rsidRPr="0022282C">
        <w:rPr>
          <w:rFonts w:ascii="Sylfaen" w:hAnsi="Sylfaen" w:cs="Book Antiqua"/>
          <w:sz w:val="24"/>
          <w:szCs w:val="24"/>
          <w:lang w:val="sr-Latn-RS"/>
        </w:rPr>
        <w:t>.</w:t>
      </w:r>
    </w:p>
    <w:p w:rsidR="00D006EE" w:rsidRPr="0022282C" w:rsidRDefault="007B5B67" w:rsidP="00D006EE">
      <w:pPr>
        <w:autoSpaceDE w:val="0"/>
        <w:autoSpaceDN w:val="0"/>
        <w:adjustRightInd w:val="0"/>
        <w:spacing w:after="0"/>
        <w:jc w:val="both"/>
        <w:rPr>
          <w:rFonts w:ascii="Sylfaen" w:hAnsi="Sylfaen" w:cs="Book Antiqua"/>
          <w:sz w:val="24"/>
          <w:szCs w:val="24"/>
          <w:lang w:val="sr-Latn-RS"/>
        </w:rPr>
      </w:pPr>
      <w:r w:rsidRPr="0022282C">
        <w:rPr>
          <w:rFonts w:ascii="Sylfaen" w:hAnsi="Sylfaen" w:cs="Book Antiqua"/>
          <w:sz w:val="24"/>
          <w:szCs w:val="24"/>
          <w:lang w:val="sr-Latn-RS"/>
        </w:rPr>
        <w:t>Međutim, politike praćenja se posti</w:t>
      </w:r>
      <w:r w:rsidRPr="0022282C">
        <w:rPr>
          <w:rFonts w:ascii="Sylfaen" w:hAnsi="Sylfaen" w:cs="Sylfaen"/>
          <w:sz w:val="24"/>
          <w:szCs w:val="24"/>
          <w:lang w:val="sr-Latn-RS"/>
        </w:rPr>
        <w:t>ž</w:t>
      </w:r>
      <w:r w:rsidRPr="0022282C">
        <w:rPr>
          <w:rFonts w:ascii="Sylfaen" w:hAnsi="Sylfaen" w:cs="Book Antiqua"/>
          <w:sz w:val="24"/>
          <w:szCs w:val="24"/>
          <w:lang w:val="sr-Latn-RS"/>
        </w:rPr>
        <w:t xml:space="preserve">u na </w:t>
      </w:r>
      <w:r w:rsidR="00547507" w:rsidRPr="0022282C">
        <w:rPr>
          <w:rFonts w:ascii="Sylfaen" w:hAnsi="Sylfaen" w:cs="Book Antiqua"/>
          <w:sz w:val="24"/>
          <w:szCs w:val="24"/>
          <w:lang w:val="sr-Latn-RS"/>
        </w:rPr>
        <w:t>poželjnom</w:t>
      </w:r>
      <w:r w:rsidRPr="0022282C">
        <w:rPr>
          <w:rFonts w:ascii="Sylfaen" w:hAnsi="Sylfaen" w:cs="Book Antiqua"/>
          <w:sz w:val="24"/>
          <w:szCs w:val="24"/>
          <w:lang w:val="sr-Latn-RS"/>
        </w:rPr>
        <w:t xml:space="preserve"> nivou i putem institucionalnih mehanizama koje koordinira K</w:t>
      </w:r>
      <w:r w:rsidR="00547507" w:rsidRPr="0022282C">
        <w:rPr>
          <w:rFonts w:ascii="Sylfaen" w:hAnsi="Sylfaen" w:cs="Book Antiqua"/>
          <w:sz w:val="24"/>
          <w:szCs w:val="24"/>
          <w:lang w:val="sr-Latn-RS"/>
        </w:rPr>
        <w:t>ancelarija za dobro upravljanje/Kancelarija</w:t>
      </w:r>
      <w:r w:rsidRPr="0022282C">
        <w:rPr>
          <w:rFonts w:ascii="Sylfaen" w:hAnsi="Sylfaen" w:cs="Book Antiqua"/>
          <w:sz w:val="24"/>
          <w:szCs w:val="24"/>
          <w:lang w:val="sr-Latn-RS"/>
        </w:rPr>
        <w:t xml:space="preserve"> premijera i koji se proširuju na dva nivoa; visok hijerarhijski nivo na čelu sa </w:t>
      </w:r>
      <w:r w:rsidR="00547507" w:rsidRPr="0022282C">
        <w:rPr>
          <w:rFonts w:ascii="Sylfaen" w:hAnsi="Sylfaen" w:cs="Book Antiqua"/>
          <w:sz w:val="24"/>
          <w:szCs w:val="24"/>
          <w:lang w:val="sr-Latn-RS"/>
        </w:rPr>
        <w:t>zamenikom premijera koji</w:t>
      </w:r>
      <w:r w:rsidRPr="0022282C">
        <w:rPr>
          <w:rFonts w:ascii="Sylfaen" w:hAnsi="Sylfaen" w:cs="Book Antiqua"/>
          <w:sz w:val="24"/>
          <w:szCs w:val="24"/>
          <w:lang w:val="sr-Latn-RS"/>
        </w:rPr>
        <w:t xml:space="preserve"> čine pet zamenika ministara, kao i organizacije osoba sa </w:t>
      </w:r>
      <w:r w:rsidR="00547507" w:rsidRPr="0022282C">
        <w:rPr>
          <w:rFonts w:ascii="Sylfaen" w:hAnsi="Sylfaen" w:cs="Book Antiqua"/>
          <w:sz w:val="24"/>
          <w:szCs w:val="24"/>
          <w:lang w:val="sr-Latn-RS"/>
        </w:rPr>
        <w:t>ograničenim sposobnostima</w:t>
      </w:r>
      <w:r w:rsidRPr="0022282C">
        <w:rPr>
          <w:rFonts w:ascii="Sylfaen" w:hAnsi="Sylfaen" w:cs="Book Antiqua"/>
          <w:sz w:val="24"/>
          <w:szCs w:val="24"/>
          <w:lang w:val="sr-Latn-RS"/>
        </w:rPr>
        <w:t xml:space="preserve"> koje se bave uglavnom opštom političkom orijentacijom u sektoru </w:t>
      </w:r>
      <w:r w:rsidR="00547507" w:rsidRPr="0022282C">
        <w:rPr>
          <w:rFonts w:ascii="Sylfaen" w:hAnsi="Sylfaen" w:cs="Book Antiqua"/>
          <w:sz w:val="24"/>
          <w:szCs w:val="24"/>
          <w:lang w:val="sr-Latn-RS"/>
        </w:rPr>
        <w:t>ograničene sposobnosti</w:t>
      </w:r>
      <w:r w:rsidRPr="0022282C">
        <w:rPr>
          <w:rFonts w:ascii="Sylfaen" w:hAnsi="Sylfaen" w:cs="Book Antiqua"/>
          <w:sz w:val="24"/>
          <w:szCs w:val="24"/>
          <w:lang w:val="sr-Latn-RS"/>
        </w:rPr>
        <w:t xml:space="preserve"> i na operativnom nivou, a čine ga službenici različitih mini</w:t>
      </w:r>
      <w:r w:rsidR="00547507" w:rsidRPr="0022282C">
        <w:rPr>
          <w:rFonts w:ascii="Sylfaen" w:hAnsi="Sylfaen" w:cs="Book Antiqua"/>
          <w:sz w:val="24"/>
          <w:szCs w:val="24"/>
          <w:lang w:val="sr-Latn-RS"/>
        </w:rPr>
        <w:t>starstava i organizacije</w:t>
      </w:r>
      <w:r w:rsidRPr="0022282C">
        <w:rPr>
          <w:rFonts w:ascii="Sylfaen" w:hAnsi="Sylfaen" w:cs="Book Antiqua"/>
          <w:sz w:val="24"/>
          <w:szCs w:val="24"/>
          <w:lang w:val="sr-Latn-RS"/>
        </w:rPr>
        <w:t xml:space="preserve"> osoba sa </w:t>
      </w:r>
      <w:r w:rsidR="00547507" w:rsidRPr="0022282C">
        <w:rPr>
          <w:rFonts w:ascii="Sylfaen" w:hAnsi="Sylfaen" w:cs="Book Antiqua"/>
          <w:sz w:val="24"/>
          <w:szCs w:val="24"/>
          <w:lang w:val="sr-Latn-RS"/>
        </w:rPr>
        <w:t>ograničenim sposobnostima</w:t>
      </w:r>
      <w:r w:rsidR="00D006EE" w:rsidRPr="0022282C">
        <w:rPr>
          <w:rFonts w:ascii="Sylfaen" w:hAnsi="Sylfaen" w:cs="Book Antiqua"/>
          <w:sz w:val="24"/>
          <w:szCs w:val="24"/>
          <w:lang w:val="sr-Latn-RS"/>
        </w:rPr>
        <w:t>.</w:t>
      </w:r>
    </w:p>
    <w:p w:rsidR="00D006EE" w:rsidRPr="0022282C" w:rsidRDefault="00D006EE" w:rsidP="00FB4340">
      <w:pPr>
        <w:autoSpaceDE w:val="0"/>
        <w:autoSpaceDN w:val="0"/>
        <w:adjustRightInd w:val="0"/>
        <w:spacing w:after="0"/>
        <w:jc w:val="both"/>
        <w:rPr>
          <w:rFonts w:ascii="Sylfaen" w:hAnsi="Sylfaen" w:cs="Book Antiqua"/>
          <w:sz w:val="24"/>
          <w:szCs w:val="24"/>
          <w:lang w:val="sr-Latn-RS"/>
        </w:rPr>
      </w:pPr>
    </w:p>
    <w:p w:rsidR="00D006EE" w:rsidRPr="0022282C" w:rsidRDefault="00D006EE" w:rsidP="00A34614">
      <w:pPr>
        <w:pStyle w:val="Heading1"/>
        <w:rPr>
          <w:lang w:val="sr-Latn-RS"/>
        </w:rPr>
      </w:pPr>
      <w:bookmarkStart w:id="5" w:name="_Toc42692238"/>
      <w:r w:rsidRPr="0022282C">
        <w:rPr>
          <w:lang w:val="sr-Latn-RS"/>
        </w:rPr>
        <w:t>MANDAT</w:t>
      </w:r>
      <w:r w:rsidR="00480AAF" w:rsidRPr="0022282C">
        <w:rPr>
          <w:lang w:val="sr-Latn-RS"/>
        </w:rPr>
        <w:t xml:space="preserve"> MEHANIZAMA ZA NADGLEDANJE, IZVEŠTAVANJE I SPROVOĐENJE</w:t>
      </w:r>
      <w:bookmarkEnd w:id="5"/>
    </w:p>
    <w:p w:rsidR="00FB4340" w:rsidRPr="0022282C" w:rsidRDefault="00FB4340" w:rsidP="00A34614">
      <w:pPr>
        <w:pStyle w:val="Heading1"/>
        <w:rPr>
          <w:lang w:val="sr-Latn-RS"/>
        </w:rPr>
      </w:pPr>
    </w:p>
    <w:p w:rsidR="00D006EE" w:rsidRPr="0022282C" w:rsidRDefault="00480AAF" w:rsidP="00FB4340">
      <w:pPr>
        <w:autoSpaceDE w:val="0"/>
        <w:autoSpaceDN w:val="0"/>
        <w:adjustRightInd w:val="0"/>
        <w:spacing w:after="0"/>
        <w:jc w:val="both"/>
        <w:rPr>
          <w:rFonts w:ascii="Sylfaen" w:hAnsi="Sylfaen" w:cs="Book Antiqua"/>
          <w:sz w:val="24"/>
          <w:szCs w:val="24"/>
          <w:u w:val="single"/>
          <w:lang w:val="sr-Latn-RS"/>
        </w:rPr>
      </w:pPr>
      <w:r w:rsidRPr="0022282C">
        <w:rPr>
          <w:rFonts w:ascii="Sylfaen" w:hAnsi="Sylfaen" w:cs="Book Antiqua"/>
          <w:sz w:val="24"/>
          <w:szCs w:val="24"/>
          <w:u w:val="single"/>
          <w:lang w:val="sr-Latn-RS"/>
        </w:rPr>
        <w:t>Nacionalni savet za osobe sa ograničenim sposobnostima</w:t>
      </w:r>
    </w:p>
    <w:p w:rsidR="00D006EE" w:rsidRPr="0022282C" w:rsidRDefault="00480AAF" w:rsidP="00FB4340">
      <w:pPr>
        <w:autoSpaceDE w:val="0"/>
        <w:autoSpaceDN w:val="0"/>
        <w:adjustRightInd w:val="0"/>
        <w:spacing w:after="0"/>
        <w:jc w:val="both"/>
        <w:rPr>
          <w:rFonts w:ascii="Sylfaen" w:hAnsi="Sylfaen" w:cs="Book Antiqua"/>
          <w:sz w:val="24"/>
          <w:szCs w:val="24"/>
          <w:lang w:val="sr-Latn-RS"/>
        </w:rPr>
      </w:pPr>
      <w:r w:rsidRPr="0022282C">
        <w:rPr>
          <w:rFonts w:ascii="Sylfaen" w:hAnsi="Sylfaen" w:cs="Book Antiqua"/>
          <w:sz w:val="24"/>
          <w:szCs w:val="24"/>
          <w:lang w:val="sr-Latn-RS"/>
        </w:rPr>
        <w:t xml:space="preserve">Nacionalnim savetom </w:t>
      </w:r>
      <w:r w:rsidR="00805438" w:rsidRPr="0022282C">
        <w:rPr>
          <w:rFonts w:ascii="Sylfaen" w:hAnsi="Sylfaen" w:cs="Book Antiqua"/>
          <w:sz w:val="24"/>
          <w:szCs w:val="24"/>
          <w:lang w:val="sr-Latn-RS"/>
        </w:rPr>
        <w:t>za osobe sa ograničenim sposobnostima rukovodi</w:t>
      </w:r>
      <w:r w:rsidRPr="0022282C">
        <w:rPr>
          <w:rFonts w:ascii="Sylfaen" w:hAnsi="Sylfaen" w:cs="Book Antiqua"/>
          <w:sz w:val="24"/>
          <w:szCs w:val="24"/>
          <w:lang w:val="sr-Latn-RS"/>
        </w:rPr>
        <w:t xml:space="preserve"> potpredsednik Vlade i </w:t>
      </w:r>
      <w:r w:rsidR="00805438" w:rsidRPr="0022282C">
        <w:rPr>
          <w:rFonts w:ascii="Sylfaen" w:hAnsi="Sylfaen" w:cs="Book Antiqua"/>
          <w:sz w:val="24"/>
          <w:szCs w:val="24"/>
          <w:lang w:val="sr-Latn-RS"/>
        </w:rPr>
        <w:t xml:space="preserve">uspostavljen je da radi </w:t>
      </w:r>
      <w:r w:rsidRPr="0022282C">
        <w:rPr>
          <w:rFonts w:ascii="Sylfaen" w:hAnsi="Sylfaen" w:cs="Book Antiqua"/>
          <w:sz w:val="24"/>
          <w:szCs w:val="24"/>
          <w:lang w:val="sr-Latn-RS"/>
        </w:rPr>
        <w:t xml:space="preserve">na stvaranju jednakih mogućnosti, punog učešća i socijalne integracije osoba sa </w:t>
      </w:r>
      <w:r w:rsidR="00805438" w:rsidRPr="0022282C">
        <w:rPr>
          <w:rFonts w:ascii="Sylfaen" w:hAnsi="Sylfaen" w:cs="Book Antiqua"/>
          <w:sz w:val="24"/>
          <w:szCs w:val="24"/>
          <w:lang w:val="sr-Latn-RS"/>
        </w:rPr>
        <w:t>ograničenim sposobnostima</w:t>
      </w:r>
      <w:r w:rsidRPr="0022282C">
        <w:rPr>
          <w:rFonts w:ascii="Sylfaen" w:hAnsi="Sylfaen" w:cs="Book Antiqua"/>
          <w:sz w:val="24"/>
          <w:szCs w:val="24"/>
          <w:lang w:val="sr-Latn-RS"/>
        </w:rPr>
        <w:t>, kako bi se o</w:t>
      </w:r>
      <w:r w:rsidR="00805438" w:rsidRPr="0022282C">
        <w:rPr>
          <w:rFonts w:ascii="Sylfaen" w:hAnsi="Sylfaen" w:cs="Book Antiqua"/>
          <w:sz w:val="24"/>
          <w:szCs w:val="24"/>
          <w:lang w:val="sr-Latn-RS"/>
        </w:rPr>
        <w:t>bezbedilo</w:t>
      </w:r>
      <w:r w:rsidRPr="0022282C">
        <w:rPr>
          <w:rFonts w:ascii="Sylfaen" w:hAnsi="Sylfaen" w:cs="Book Antiqua"/>
          <w:sz w:val="24"/>
          <w:szCs w:val="24"/>
          <w:lang w:val="sr-Latn-RS"/>
        </w:rPr>
        <w:t xml:space="preserve"> da se potrebe i interesi osoba sa </w:t>
      </w:r>
      <w:r w:rsidR="00805438" w:rsidRPr="0022282C">
        <w:rPr>
          <w:rFonts w:ascii="Sylfaen" w:hAnsi="Sylfaen" w:cs="Book Antiqua"/>
          <w:sz w:val="24"/>
          <w:szCs w:val="24"/>
          <w:lang w:val="sr-Latn-RS"/>
        </w:rPr>
        <w:t>ograničenim sposobnostima</w:t>
      </w:r>
      <w:r w:rsidRPr="0022282C">
        <w:rPr>
          <w:rFonts w:ascii="Sylfaen" w:hAnsi="Sylfaen" w:cs="Book Antiqua"/>
          <w:sz w:val="24"/>
          <w:szCs w:val="24"/>
          <w:lang w:val="sr-Latn-RS"/>
        </w:rPr>
        <w:t xml:space="preserve"> uvek uzimaju u obzir</w:t>
      </w:r>
      <w:r w:rsidR="00805438" w:rsidRPr="0022282C">
        <w:rPr>
          <w:rFonts w:ascii="Sylfaen" w:hAnsi="Sylfaen" w:cs="Book Antiqua"/>
          <w:sz w:val="24"/>
          <w:szCs w:val="24"/>
          <w:lang w:val="sr-Latn-RS"/>
        </w:rPr>
        <w:t xml:space="preserve"> kada v</w:t>
      </w:r>
      <w:r w:rsidRPr="0022282C">
        <w:rPr>
          <w:rFonts w:ascii="Sylfaen" w:hAnsi="Sylfaen" w:cs="Book Antiqua"/>
          <w:sz w:val="24"/>
          <w:szCs w:val="24"/>
          <w:lang w:val="sr-Latn-RS"/>
        </w:rPr>
        <w:t>lada donosi odluke o ne</w:t>
      </w:r>
      <w:r w:rsidRPr="0022282C">
        <w:rPr>
          <w:rFonts w:ascii="Sylfaen" w:hAnsi="Sylfaen" w:cs="Sylfaen"/>
          <w:sz w:val="24"/>
          <w:szCs w:val="24"/>
          <w:lang w:val="sr-Latn-RS"/>
        </w:rPr>
        <w:t>č</w:t>
      </w:r>
      <w:r w:rsidRPr="0022282C">
        <w:rPr>
          <w:rFonts w:ascii="Sylfaen" w:hAnsi="Sylfaen" w:cs="Book Antiqua"/>
          <w:sz w:val="24"/>
          <w:szCs w:val="24"/>
          <w:lang w:val="sr-Latn-RS"/>
        </w:rPr>
        <w:t xml:space="preserve">emu </w:t>
      </w:r>
      <w:r w:rsidRPr="0022282C">
        <w:rPr>
          <w:rFonts w:ascii="Sylfaen" w:hAnsi="Sylfaen" w:cs="Sylfaen"/>
          <w:sz w:val="24"/>
          <w:szCs w:val="24"/>
          <w:lang w:val="sr-Latn-RS"/>
        </w:rPr>
        <w:t>š</w:t>
      </w:r>
      <w:r w:rsidRPr="0022282C">
        <w:rPr>
          <w:rFonts w:ascii="Sylfaen" w:hAnsi="Sylfaen" w:cs="Book Antiqua"/>
          <w:sz w:val="24"/>
          <w:szCs w:val="24"/>
          <w:lang w:val="sr-Latn-RS"/>
        </w:rPr>
        <w:t>to uti</w:t>
      </w:r>
      <w:r w:rsidRPr="0022282C">
        <w:rPr>
          <w:rFonts w:ascii="Sylfaen" w:hAnsi="Sylfaen" w:cs="Sylfaen"/>
          <w:sz w:val="24"/>
          <w:szCs w:val="24"/>
          <w:lang w:val="sr-Latn-RS"/>
        </w:rPr>
        <w:t>č</w:t>
      </w:r>
      <w:r w:rsidRPr="0022282C">
        <w:rPr>
          <w:rFonts w:ascii="Sylfaen" w:hAnsi="Sylfaen" w:cs="Book Antiqua"/>
          <w:sz w:val="24"/>
          <w:szCs w:val="24"/>
          <w:lang w:val="sr-Latn-RS"/>
        </w:rPr>
        <w:t xml:space="preserve">e na stanje osoba sa </w:t>
      </w:r>
      <w:r w:rsidR="00805438" w:rsidRPr="0022282C">
        <w:rPr>
          <w:rFonts w:ascii="Sylfaen" w:hAnsi="Sylfaen" w:cs="Book Antiqua"/>
          <w:sz w:val="24"/>
          <w:szCs w:val="24"/>
          <w:lang w:val="sr-Latn-RS"/>
        </w:rPr>
        <w:t>ograničenim sposobnostima</w:t>
      </w:r>
      <w:r w:rsidR="00D006EE" w:rsidRPr="0022282C">
        <w:rPr>
          <w:rFonts w:ascii="Sylfaen" w:hAnsi="Sylfaen" w:cs="Book Antiqua"/>
          <w:sz w:val="24"/>
          <w:szCs w:val="24"/>
          <w:lang w:val="sr-Latn-RS"/>
        </w:rPr>
        <w:t>.</w:t>
      </w:r>
    </w:p>
    <w:p w:rsidR="00AF7851" w:rsidRPr="0022282C" w:rsidRDefault="00480AAF" w:rsidP="00FB4340">
      <w:pPr>
        <w:autoSpaceDE w:val="0"/>
        <w:autoSpaceDN w:val="0"/>
        <w:adjustRightInd w:val="0"/>
        <w:spacing w:after="0"/>
        <w:jc w:val="both"/>
        <w:rPr>
          <w:rFonts w:ascii="Sylfaen" w:hAnsi="Sylfaen" w:cs="Book Antiqua"/>
          <w:sz w:val="24"/>
          <w:szCs w:val="24"/>
          <w:lang w:val="sr-Latn-RS"/>
        </w:rPr>
      </w:pPr>
      <w:r w:rsidRPr="0022282C">
        <w:rPr>
          <w:rFonts w:ascii="Sylfaen" w:hAnsi="Sylfaen" w:cs="Book Antiqua"/>
          <w:sz w:val="24"/>
          <w:szCs w:val="24"/>
          <w:lang w:val="sr-Latn-RS"/>
        </w:rPr>
        <w:t>Kao rezultat toga, Nacionaln</w:t>
      </w:r>
      <w:r w:rsidR="00734F64" w:rsidRPr="0022282C">
        <w:rPr>
          <w:rFonts w:ascii="Sylfaen" w:hAnsi="Sylfaen" w:cs="Book Antiqua"/>
          <w:sz w:val="24"/>
          <w:szCs w:val="24"/>
          <w:lang w:val="sr-Latn-RS"/>
        </w:rPr>
        <w:t>i</w:t>
      </w:r>
      <w:r w:rsidRPr="0022282C">
        <w:rPr>
          <w:rFonts w:ascii="Sylfaen" w:hAnsi="Sylfaen" w:cs="Book Antiqua"/>
          <w:sz w:val="24"/>
          <w:szCs w:val="24"/>
          <w:lang w:val="sr-Latn-RS"/>
        </w:rPr>
        <w:t xml:space="preserve"> </w:t>
      </w:r>
      <w:r w:rsidR="00734F64" w:rsidRPr="0022282C">
        <w:rPr>
          <w:rFonts w:ascii="Sylfaen" w:hAnsi="Sylfaen" w:cs="Book Antiqua"/>
          <w:sz w:val="24"/>
          <w:szCs w:val="24"/>
          <w:lang w:val="sr-Latn-RS"/>
        </w:rPr>
        <w:t>savet za osobe sa ograničenim sposobnostima prati,</w:t>
      </w:r>
      <w:r w:rsidRPr="0022282C">
        <w:rPr>
          <w:rFonts w:ascii="Sylfaen" w:hAnsi="Sylfaen" w:cs="Book Antiqua"/>
          <w:sz w:val="24"/>
          <w:szCs w:val="24"/>
          <w:lang w:val="sr-Latn-RS"/>
        </w:rPr>
        <w:t xml:space="preserve"> nadgleda</w:t>
      </w:r>
      <w:r w:rsidR="00734F64" w:rsidRPr="0022282C">
        <w:rPr>
          <w:rFonts w:ascii="Sylfaen" w:hAnsi="Sylfaen" w:cs="Book Antiqua"/>
          <w:sz w:val="24"/>
          <w:szCs w:val="24"/>
          <w:lang w:val="sr-Latn-RS"/>
        </w:rPr>
        <w:t xml:space="preserve">va </w:t>
      </w:r>
      <w:r w:rsidRPr="0022282C">
        <w:rPr>
          <w:rFonts w:ascii="Sylfaen" w:hAnsi="Sylfaen" w:cs="Book Antiqua"/>
          <w:sz w:val="24"/>
          <w:szCs w:val="24"/>
          <w:lang w:val="sr-Latn-RS"/>
        </w:rPr>
        <w:t xml:space="preserve">i </w:t>
      </w:r>
      <w:r w:rsidR="00734F64" w:rsidRPr="0022282C">
        <w:rPr>
          <w:rFonts w:ascii="Sylfaen" w:hAnsi="Sylfaen" w:cs="Book Antiqua"/>
          <w:sz w:val="24"/>
          <w:szCs w:val="24"/>
          <w:lang w:val="sr-Latn-RS"/>
        </w:rPr>
        <w:t>razmatra</w:t>
      </w:r>
      <w:r w:rsidRPr="0022282C">
        <w:rPr>
          <w:rFonts w:ascii="Sylfaen" w:hAnsi="Sylfaen" w:cs="Book Antiqua"/>
          <w:sz w:val="24"/>
          <w:szCs w:val="24"/>
          <w:lang w:val="sr-Latn-RS"/>
        </w:rPr>
        <w:t xml:space="preserve"> životne uslove osoba sa </w:t>
      </w:r>
      <w:r w:rsidR="00734F64" w:rsidRPr="0022282C">
        <w:rPr>
          <w:rFonts w:ascii="Sylfaen" w:hAnsi="Sylfaen" w:cs="Book Antiqua"/>
          <w:sz w:val="24"/>
          <w:szCs w:val="24"/>
          <w:lang w:val="sr-Latn-RS"/>
        </w:rPr>
        <w:t>ograničenim sposobnostima</w:t>
      </w:r>
      <w:r w:rsidRPr="0022282C">
        <w:rPr>
          <w:rFonts w:ascii="Sylfaen" w:hAnsi="Sylfaen" w:cs="Book Antiqua"/>
          <w:sz w:val="24"/>
          <w:szCs w:val="24"/>
          <w:lang w:val="sr-Latn-RS"/>
        </w:rPr>
        <w:t xml:space="preserve">, prema tome, savetuje Vladu i nadležne institucije o svim pitanjima koja se odnose na bolji kvalitet života osoba sa </w:t>
      </w:r>
      <w:r w:rsidR="00734F64" w:rsidRPr="0022282C">
        <w:rPr>
          <w:rFonts w:ascii="Sylfaen" w:hAnsi="Sylfaen" w:cs="Book Antiqua"/>
          <w:sz w:val="24"/>
          <w:szCs w:val="24"/>
          <w:lang w:val="sr-Latn-RS"/>
        </w:rPr>
        <w:t>ograničenim sposobnostima</w:t>
      </w:r>
      <w:r w:rsidR="00D006EE" w:rsidRPr="0022282C">
        <w:rPr>
          <w:rFonts w:ascii="Sylfaen" w:hAnsi="Sylfaen" w:cs="Book Antiqua"/>
          <w:sz w:val="24"/>
          <w:szCs w:val="24"/>
          <w:lang w:val="sr-Latn-RS"/>
        </w:rPr>
        <w:t xml:space="preserve">. </w:t>
      </w:r>
    </w:p>
    <w:p w:rsidR="00D006EE" w:rsidRPr="0022282C" w:rsidRDefault="00480AAF" w:rsidP="00FB4340">
      <w:pPr>
        <w:autoSpaceDE w:val="0"/>
        <w:autoSpaceDN w:val="0"/>
        <w:adjustRightInd w:val="0"/>
        <w:spacing w:after="0"/>
        <w:jc w:val="both"/>
        <w:rPr>
          <w:rFonts w:ascii="Sylfaen" w:hAnsi="Sylfaen" w:cs="Book Antiqua"/>
          <w:sz w:val="24"/>
          <w:szCs w:val="24"/>
          <w:lang w:val="sr-Latn-RS"/>
        </w:rPr>
      </w:pPr>
      <w:r w:rsidRPr="0022282C">
        <w:rPr>
          <w:rFonts w:ascii="Sylfaen" w:hAnsi="Sylfaen" w:cs="Book Antiqua"/>
          <w:sz w:val="24"/>
          <w:szCs w:val="24"/>
          <w:lang w:val="sr-Latn-RS"/>
        </w:rPr>
        <w:t xml:space="preserve">Zaključno, sav rad ovog mehanizma je u skladu i ima za cilj da ispuni strateške ciljeve Nacionalne strategije </w:t>
      </w:r>
      <w:r w:rsidR="00734F64" w:rsidRPr="0022282C">
        <w:rPr>
          <w:rFonts w:ascii="Sylfaen" w:hAnsi="Sylfaen" w:cs="Book Antiqua"/>
          <w:sz w:val="24"/>
          <w:szCs w:val="24"/>
          <w:lang w:val="sr-Latn-RS"/>
        </w:rPr>
        <w:t>o pravima osoba sa ograničenim sposobnostima</w:t>
      </w:r>
      <w:r w:rsidRPr="0022282C">
        <w:rPr>
          <w:rFonts w:ascii="Sylfaen" w:hAnsi="Sylfaen" w:cs="Book Antiqua"/>
          <w:sz w:val="24"/>
          <w:szCs w:val="24"/>
          <w:lang w:val="sr-Latn-RS"/>
        </w:rPr>
        <w:t xml:space="preserve"> 2013-2023</w:t>
      </w:r>
      <w:r w:rsidR="00D006EE" w:rsidRPr="0022282C">
        <w:rPr>
          <w:rFonts w:ascii="Sylfaen" w:hAnsi="Sylfaen" w:cs="Book Antiqua"/>
          <w:sz w:val="24"/>
          <w:szCs w:val="24"/>
          <w:lang w:val="sr-Latn-RS"/>
        </w:rPr>
        <w:t>.</w:t>
      </w:r>
    </w:p>
    <w:p w:rsidR="003F56A4" w:rsidRPr="0022282C" w:rsidRDefault="003F56A4" w:rsidP="00FB4340">
      <w:pPr>
        <w:autoSpaceDE w:val="0"/>
        <w:autoSpaceDN w:val="0"/>
        <w:adjustRightInd w:val="0"/>
        <w:spacing w:after="0"/>
        <w:jc w:val="both"/>
        <w:rPr>
          <w:rFonts w:ascii="Sylfaen" w:hAnsi="Sylfaen" w:cs="Book Antiqua"/>
          <w:sz w:val="24"/>
          <w:szCs w:val="24"/>
          <w:u w:val="single"/>
          <w:lang w:val="sr-Latn-RS"/>
        </w:rPr>
      </w:pPr>
    </w:p>
    <w:p w:rsidR="00D2234F" w:rsidRPr="0022282C" w:rsidRDefault="00480AAF" w:rsidP="00FB4340">
      <w:pPr>
        <w:autoSpaceDE w:val="0"/>
        <w:autoSpaceDN w:val="0"/>
        <w:adjustRightInd w:val="0"/>
        <w:spacing w:after="0"/>
        <w:jc w:val="both"/>
        <w:rPr>
          <w:rFonts w:ascii="Sylfaen" w:hAnsi="Sylfaen" w:cs="Book Antiqua"/>
          <w:sz w:val="24"/>
          <w:szCs w:val="24"/>
          <w:lang w:val="sr-Latn-RS"/>
        </w:rPr>
      </w:pPr>
      <w:r w:rsidRPr="0022282C">
        <w:rPr>
          <w:rFonts w:ascii="Sylfaen" w:hAnsi="Sylfaen" w:cs="Book Antiqua"/>
          <w:sz w:val="24"/>
          <w:szCs w:val="24"/>
          <w:u w:val="single"/>
          <w:lang w:val="sr-Latn-RS"/>
        </w:rPr>
        <w:lastRenderedPageBreak/>
        <w:t>Komisija za nadgledanje, izve</w:t>
      </w:r>
      <w:r w:rsidR="000C3B82" w:rsidRPr="0022282C">
        <w:rPr>
          <w:rFonts w:ascii="Sylfaen" w:hAnsi="Sylfaen" w:cs="Book Antiqua"/>
          <w:sz w:val="24"/>
          <w:szCs w:val="24"/>
          <w:u w:val="single"/>
          <w:lang w:val="sr-Latn-RS"/>
        </w:rPr>
        <w:t>štavanje</w:t>
      </w:r>
      <w:r w:rsidRPr="0022282C">
        <w:rPr>
          <w:rFonts w:ascii="Sylfaen" w:hAnsi="Sylfaen" w:cs="Book Antiqua"/>
          <w:sz w:val="24"/>
          <w:szCs w:val="24"/>
          <w:u w:val="single"/>
          <w:lang w:val="sr-Latn-RS"/>
        </w:rPr>
        <w:t xml:space="preserve"> i procenu Nacionalne strategije o pravima osoba sa ograničenim sposobnostima</w:t>
      </w:r>
      <w:r w:rsidR="00AF7851" w:rsidRPr="0022282C">
        <w:rPr>
          <w:rFonts w:ascii="Sylfaen" w:hAnsi="Sylfaen" w:cs="Book Antiqua"/>
          <w:sz w:val="24"/>
          <w:szCs w:val="24"/>
          <w:lang w:val="sr-Latn-RS"/>
        </w:rPr>
        <w:t xml:space="preserve"> </w:t>
      </w:r>
    </w:p>
    <w:p w:rsidR="00D006EE" w:rsidRPr="0022282C" w:rsidRDefault="00480AAF" w:rsidP="00FB4340">
      <w:pPr>
        <w:autoSpaceDE w:val="0"/>
        <w:autoSpaceDN w:val="0"/>
        <w:adjustRightInd w:val="0"/>
        <w:spacing w:after="0"/>
        <w:jc w:val="both"/>
        <w:rPr>
          <w:rFonts w:ascii="Sylfaen" w:hAnsi="Sylfaen" w:cs="Book Antiqua"/>
          <w:sz w:val="24"/>
          <w:szCs w:val="24"/>
          <w:lang w:val="sr-Latn-RS"/>
        </w:rPr>
      </w:pPr>
      <w:r w:rsidRPr="0022282C">
        <w:rPr>
          <w:rFonts w:ascii="Sylfaen" w:hAnsi="Sylfaen" w:cs="Book Antiqua"/>
          <w:sz w:val="24"/>
          <w:szCs w:val="24"/>
          <w:lang w:val="sr-Latn-RS"/>
        </w:rPr>
        <w:t xml:space="preserve">Komisija kao mehanizam za praćenje ima u svom sastavu sve predstavnike glavnih ministarstava odgovornih za sprovođenje Strategije i Akcionog plana kao i predstavnike organizacija koje rade za prava osoba sa </w:t>
      </w:r>
      <w:r w:rsidR="004E6BBD" w:rsidRPr="0022282C">
        <w:rPr>
          <w:rFonts w:ascii="Sylfaen" w:hAnsi="Sylfaen" w:cs="Book Antiqua"/>
          <w:sz w:val="24"/>
          <w:szCs w:val="24"/>
          <w:lang w:val="sr-Latn-RS"/>
        </w:rPr>
        <w:t>ograničenim sposobnostima</w:t>
      </w:r>
      <w:r w:rsidR="00D006EE" w:rsidRPr="0022282C">
        <w:rPr>
          <w:rFonts w:ascii="Sylfaen" w:hAnsi="Sylfaen" w:cs="Book Antiqua"/>
          <w:sz w:val="24"/>
          <w:szCs w:val="24"/>
          <w:lang w:val="sr-Latn-RS"/>
        </w:rPr>
        <w:t>.</w:t>
      </w:r>
    </w:p>
    <w:p w:rsidR="00FB4340" w:rsidRPr="0022282C" w:rsidRDefault="00480AAF" w:rsidP="00FB4340">
      <w:pPr>
        <w:autoSpaceDE w:val="0"/>
        <w:autoSpaceDN w:val="0"/>
        <w:adjustRightInd w:val="0"/>
        <w:spacing w:after="0"/>
        <w:jc w:val="both"/>
        <w:rPr>
          <w:rFonts w:ascii="Sylfaen" w:hAnsi="Sylfaen" w:cs="Book Antiqua"/>
          <w:sz w:val="24"/>
          <w:szCs w:val="24"/>
          <w:lang w:val="sr-Latn-RS"/>
        </w:rPr>
      </w:pPr>
      <w:r w:rsidRPr="0022282C">
        <w:rPr>
          <w:rFonts w:ascii="Sylfaen" w:hAnsi="Sylfaen" w:cs="Book Antiqua"/>
          <w:sz w:val="24"/>
          <w:szCs w:val="24"/>
          <w:lang w:val="sr-Latn-RS"/>
        </w:rPr>
        <w:t>Ovaj koordinacioni mehanizam vodi Kancelarija premijera</w:t>
      </w:r>
      <w:r w:rsidR="003F56A4" w:rsidRPr="0022282C">
        <w:rPr>
          <w:rFonts w:ascii="Sylfaen" w:hAnsi="Sylfaen" w:cs="Book Antiqua"/>
          <w:sz w:val="24"/>
          <w:szCs w:val="24"/>
          <w:lang w:val="sr-Latn-RS"/>
        </w:rPr>
        <w:t>/</w:t>
      </w:r>
      <w:r w:rsidRPr="0022282C">
        <w:rPr>
          <w:rFonts w:ascii="Sylfaen" w:hAnsi="Sylfaen" w:cs="Book Antiqua"/>
          <w:sz w:val="24"/>
          <w:szCs w:val="24"/>
          <w:lang w:val="sr-Latn-RS"/>
        </w:rPr>
        <w:t>Kancelarija za dobro upravljanje, održava redovne sastanke kako bi se nadgledao celokupan proces sprovođenja Strategije i Nacionalnog akcionog plana o pravima osoba sa ograničenim sposobnostima 2018.-2020</w:t>
      </w:r>
    </w:p>
    <w:p w:rsidR="00FB4340" w:rsidRPr="0022282C" w:rsidRDefault="00FB4340" w:rsidP="00D006EE">
      <w:pPr>
        <w:autoSpaceDE w:val="0"/>
        <w:autoSpaceDN w:val="0"/>
        <w:adjustRightInd w:val="0"/>
        <w:spacing w:after="0" w:line="240" w:lineRule="auto"/>
        <w:jc w:val="both"/>
        <w:rPr>
          <w:rFonts w:ascii="Sylfaen" w:hAnsi="Sylfaen" w:cs="Book Antiqua"/>
          <w:sz w:val="24"/>
          <w:szCs w:val="24"/>
          <w:lang w:val="sr-Latn-RS"/>
        </w:rPr>
      </w:pPr>
    </w:p>
    <w:p w:rsidR="00D006EE" w:rsidRPr="0022282C" w:rsidRDefault="00D006EE" w:rsidP="00A34614">
      <w:pPr>
        <w:pStyle w:val="Heading1"/>
        <w:rPr>
          <w:lang w:val="sr-Latn-RS"/>
        </w:rPr>
      </w:pPr>
      <w:bookmarkStart w:id="6" w:name="_Toc42692239"/>
      <w:r w:rsidRPr="0022282C">
        <w:rPr>
          <w:lang w:val="sr-Latn-RS"/>
        </w:rPr>
        <w:t>FAZ</w:t>
      </w:r>
      <w:r w:rsidR="004E6BBD" w:rsidRPr="0022282C">
        <w:rPr>
          <w:lang w:val="sr-Latn-RS"/>
        </w:rPr>
        <w:t>E NADGLEDANJA I IZVEŠTAVANJA</w:t>
      </w:r>
      <w:bookmarkEnd w:id="6"/>
    </w:p>
    <w:p w:rsidR="004D581F" w:rsidRPr="0022282C" w:rsidRDefault="004D581F" w:rsidP="00D006EE">
      <w:pPr>
        <w:autoSpaceDE w:val="0"/>
        <w:autoSpaceDN w:val="0"/>
        <w:adjustRightInd w:val="0"/>
        <w:spacing w:after="0" w:line="240" w:lineRule="auto"/>
        <w:jc w:val="both"/>
        <w:rPr>
          <w:rFonts w:ascii="Sylfaen" w:hAnsi="Sylfaen" w:cs="Book Antiqua,Bold"/>
          <w:b/>
          <w:bCs/>
          <w:sz w:val="24"/>
          <w:szCs w:val="24"/>
          <w:lang w:val="sr-Latn-RS"/>
        </w:rPr>
      </w:pPr>
    </w:p>
    <w:p w:rsidR="004D581F" w:rsidRPr="0022282C" w:rsidRDefault="002247A1" w:rsidP="004D581F">
      <w:pPr>
        <w:autoSpaceDE w:val="0"/>
        <w:autoSpaceDN w:val="0"/>
        <w:adjustRightInd w:val="0"/>
        <w:spacing w:after="0"/>
        <w:jc w:val="both"/>
        <w:rPr>
          <w:rFonts w:ascii="Sylfaen" w:hAnsi="Sylfaen" w:cs="Book Antiqua,Bold"/>
          <w:bCs/>
          <w:sz w:val="24"/>
          <w:szCs w:val="24"/>
          <w:lang w:val="sr-Latn-RS"/>
        </w:rPr>
      </w:pPr>
      <w:r w:rsidRPr="0022282C">
        <w:rPr>
          <w:rFonts w:ascii="Sylfaen" w:hAnsi="Sylfaen" w:cs="Book Antiqua,Bold"/>
          <w:bCs/>
          <w:sz w:val="24"/>
          <w:szCs w:val="24"/>
          <w:lang w:val="sr-Latn-RS"/>
        </w:rPr>
        <w:t>Kancelarija premijera/</w:t>
      </w:r>
      <w:r w:rsidR="004E6BBD" w:rsidRPr="0022282C">
        <w:rPr>
          <w:rFonts w:ascii="Sylfaen" w:hAnsi="Sylfaen" w:cs="Book Antiqua,Bold"/>
          <w:bCs/>
          <w:sz w:val="24"/>
          <w:szCs w:val="24"/>
          <w:lang w:val="sr-Latn-RS"/>
        </w:rPr>
        <w:t>Kancelarija za dobro upravljanje godinama je ovlašćena da nadgleda sprovo</w:t>
      </w:r>
      <w:r w:rsidR="004E6BBD" w:rsidRPr="0022282C">
        <w:rPr>
          <w:rFonts w:ascii="Sylfaen" w:hAnsi="Sylfaen" w:cs="Sylfaen"/>
          <w:bCs/>
          <w:sz w:val="24"/>
          <w:szCs w:val="24"/>
          <w:lang w:val="sr-Latn-RS"/>
        </w:rPr>
        <w:t>đ</w:t>
      </w:r>
      <w:r w:rsidR="004E6BBD" w:rsidRPr="0022282C">
        <w:rPr>
          <w:rFonts w:ascii="Sylfaen" w:hAnsi="Sylfaen" w:cs="Book Antiqua,Bold"/>
          <w:bCs/>
          <w:sz w:val="24"/>
          <w:szCs w:val="24"/>
          <w:lang w:val="sr-Latn-RS"/>
        </w:rPr>
        <w:t xml:space="preserve">enje Nacionalne strategije </w:t>
      </w:r>
      <w:r w:rsidRPr="0022282C">
        <w:rPr>
          <w:rFonts w:ascii="Sylfaen" w:hAnsi="Sylfaen" w:cs="Book Antiqua,Bold"/>
          <w:bCs/>
          <w:sz w:val="24"/>
          <w:szCs w:val="24"/>
          <w:lang w:val="sr-Latn-RS"/>
        </w:rPr>
        <w:t>o pravima osoba sa ograničenim sposobnostima</w:t>
      </w:r>
      <w:r w:rsidR="004E6BBD" w:rsidRPr="0022282C">
        <w:rPr>
          <w:rFonts w:ascii="Sylfaen" w:hAnsi="Sylfaen" w:cs="Book Antiqua,Bold"/>
          <w:bCs/>
          <w:sz w:val="24"/>
          <w:szCs w:val="24"/>
          <w:lang w:val="sr-Latn-RS"/>
        </w:rPr>
        <w:t xml:space="preserve"> 2013-2023, a samim tim i Nacionalnog plana </w:t>
      </w:r>
      <w:r w:rsidRPr="0022282C">
        <w:rPr>
          <w:rFonts w:ascii="Sylfaen" w:hAnsi="Sylfaen" w:cs="Book Antiqua,Bold"/>
          <w:bCs/>
          <w:sz w:val="24"/>
          <w:szCs w:val="24"/>
          <w:lang w:val="sr-Latn-RS"/>
        </w:rPr>
        <w:t>o pravima osoba sa ograničenim sposobnostima</w:t>
      </w:r>
      <w:r w:rsidR="004E6BBD" w:rsidRPr="0022282C">
        <w:rPr>
          <w:rFonts w:ascii="Sylfaen" w:hAnsi="Sylfaen" w:cs="Book Antiqua,Bold"/>
          <w:bCs/>
          <w:sz w:val="24"/>
          <w:szCs w:val="24"/>
          <w:lang w:val="sr-Latn-RS"/>
        </w:rPr>
        <w:t xml:space="preserve"> 2018-2020</w:t>
      </w:r>
      <w:r w:rsidR="000808BF" w:rsidRPr="0022282C">
        <w:rPr>
          <w:rFonts w:ascii="Sylfaen" w:hAnsi="Sylfaen" w:cs="Book Antiqua,Bold"/>
          <w:bCs/>
          <w:sz w:val="24"/>
          <w:szCs w:val="24"/>
          <w:lang w:val="sr-Latn-RS"/>
        </w:rPr>
        <w:t xml:space="preserve">, </w:t>
      </w:r>
      <w:r w:rsidR="00856EEE" w:rsidRPr="0022282C">
        <w:rPr>
          <w:rStyle w:val="FootnoteReference"/>
          <w:rFonts w:ascii="Sylfaen" w:hAnsi="Sylfaen" w:cs="Book Antiqua,Bold"/>
          <w:bCs/>
          <w:sz w:val="24"/>
          <w:szCs w:val="24"/>
          <w:lang w:val="sr-Latn-RS"/>
        </w:rPr>
        <w:footnoteReference w:id="2"/>
      </w:r>
      <w:r w:rsidR="004E6BBD" w:rsidRPr="0022282C">
        <w:rPr>
          <w:rFonts w:ascii="Sylfaen" w:hAnsi="Sylfaen" w:cs="Times New Roman"/>
          <w:bCs/>
          <w:sz w:val="24"/>
          <w:szCs w:val="24"/>
          <w:lang w:val="sr-Latn-RS"/>
        </w:rPr>
        <w:t>na o</w:t>
      </w:r>
      <w:r w:rsidR="003F56A4" w:rsidRPr="0022282C">
        <w:rPr>
          <w:rFonts w:ascii="Sylfaen" w:hAnsi="Sylfaen" w:cs="Times New Roman"/>
          <w:bCs/>
          <w:sz w:val="24"/>
          <w:szCs w:val="24"/>
          <w:lang w:val="sr-Latn-RS"/>
        </w:rPr>
        <w:t>snovu svog mandata, od kada je v</w:t>
      </w:r>
      <w:r w:rsidR="004E6BBD" w:rsidRPr="0022282C">
        <w:rPr>
          <w:rFonts w:ascii="Sylfaen" w:hAnsi="Sylfaen" w:cs="Times New Roman"/>
          <w:bCs/>
          <w:sz w:val="24"/>
          <w:szCs w:val="24"/>
          <w:lang w:val="sr-Latn-RS"/>
        </w:rPr>
        <w:t xml:space="preserve">lada Republike Kosovo usvojila Strategiju i Nacionalni plan </w:t>
      </w:r>
      <w:r w:rsidRPr="0022282C">
        <w:rPr>
          <w:rFonts w:ascii="Sylfaen" w:hAnsi="Sylfaen" w:cs="Times New Roman"/>
          <w:bCs/>
          <w:sz w:val="24"/>
          <w:szCs w:val="24"/>
          <w:lang w:val="sr-Latn-RS"/>
        </w:rPr>
        <w:t>o pravima osoba sa ograničenim sposobnostima</w:t>
      </w:r>
      <w:r w:rsidR="004E6BBD" w:rsidRPr="0022282C">
        <w:rPr>
          <w:rFonts w:ascii="Sylfaen" w:hAnsi="Sylfaen" w:cs="Times New Roman"/>
          <w:bCs/>
          <w:sz w:val="24"/>
          <w:szCs w:val="24"/>
          <w:lang w:val="sr-Latn-RS"/>
        </w:rPr>
        <w:t xml:space="preserve">, fokusirala se na </w:t>
      </w:r>
      <w:r w:rsidRPr="0022282C">
        <w:rPr>
          <w:rFonts w:ascii="Sylfaen" w:hAnsi="Sylfaen" w:cs="Times New Roman"/>
          <w:bCs/>
          <w:sz w:val="24"/>
          <w:szCs w:val="24"/>
          <w:lang w:val="sr-Latn-RS"/>
        </w:rPr>
        <w:t>nadgledanje i sprovođenje</w:t>
      </w:r>
      <w:r w:rsidR="004E6BBD" w:rsidRPr="0022282C">
        <w:rPr>
          <w:rFonts w:ascii="Sylfaen" w:hAnsi="Sylfaen" w:cs="Times New Roman"/>
          <w:bCs/>
          <w:sz w:val="24"/>
          <w:szCs w:val="24"/>
          <w:lang w:val="sr-Latn-RS"/>
        </w:rPr>
        <w:t xml:space="preserve"> ovih važnih dokumenata Sektora </w:t>
      </w:r>
      <w:r w:rsidRPr="0022282C">
        <w:rPr>
          <w:rFonts w:ascii="Sylfaen" w:hAnsi="Sylfaen" w:cs="Times New Roman"/>
          <w:bCs/>
          <w:sz w:val="24"/>
          <w:szCs w:val="24"/>
          <w:lang w:val="sr-Latn-RS"/>
        </w:rPr>
        <w:t>ograničene sposobnosti</w:t>
      </w:r>
      <w:r w:rsidR="004D581F" w:rsidRPr="0022282C">
        <w:rPr>
          <w:rFonts w:ascii="Sylfaen" w:hAnsi="Sylfaen" w:cs="Times New Roman"/>
          <w:bCs/>
          <w:sz w:val="24"/>
          <w:szCs w:val="24"/>
          <w:lang w:val="sr-Latn-RS"/>
        </w:rPr>
        <w:t>.</w:t>
      </w:r>
    </w:p>
    <w:p w:rsidR="00FB4340" w:rsidRPr="0022282C" w:rsidRDefault="00FB4340" w:rsidP="00D006EE">
      <w:pPr>
        <w:autoSpaceDE w:val="0"/>
        <w:autoSpaceDN w:val="0"/>
        <w:adjustRightInd w:val="0"/>
        <w:spacing w:after="0" w:line="240" w:lineRule="auto"/>
        <w:jc w:val="both"/>
        <w:rPr>
          <w:rFonts w:ascii="Sylfaen" w:hAnsi="Sylfaen" w:cs="Book Antiqua,Bold"/>
          <w:b/>
          <w:bCs/>
          <w:sz w:val="24"/>
          <w:szCs w:val="24"/>
          <w:lang w:val="sr-Latn-RS"/>
        </w:rPr>
      </w:pPr>
    </w:p>
    <w:p w:rsidR="00D006EE" w:rsidRPr="0022282C" w:rsidRDefault="004E6BBD" w:rsidP="00FB4340">
      <w:pPr>
        <w:autoSpaceDE w:val="0"/>
        <w:autoSpaceDN w:val="0"/>
        <w:adjustRightInd w:val="0"/>
        <w:spacing w:after="0"/>
        <w:jc w:val="both"/>
        <w:rPr>
          <w:rFonts w:ascii="Times New Roman" w:hAnsi="Times New Roman" w:cs="Times New Roman"/>
          <w:b/>
          <w:bCs/>
          <w:sz w:val="24"/>
          <w:szCs w:val="24"/>
          <w:lang w:val="sr-Latn-RS" w:eastAsia="ja-JP"/>
        </w:rPr>
      </w:pPr>
      <w:r w:rsidRPr="0022282C">
        <w:rPr>
          <w:rFonts w:ascii="Sylfaen" w:hAnsi="Sylfaen" w:cs="Book Antiqua"/>
          <w:sz w:val="24"/>
          <w:szCs w:val="24"/>
          <w:lang w:val="sr-Latn-RS"/>
        </w:rPr>
        <w:t xml:space="preserve">Budući da su potrebni koraci već usklađeni na osnovu </w:t>
      </w:r>
      <w:r w:rsidR="002E1AF4" w:rsidRPr="0022282C">
        <w:rPr>
          <w:rFonts w:ascii="Sylfaen" w:hAnsi="Sylfaen" w:cs="Book Antiqua"/>
          <w:sz w:val="24"/>
          <w:szCs w:val="24"/>
          <w:lang w:val="sr-Latn-RS"/>
        </w:rPr>
        <w:t>nadgledanja</w:t>
      </w:r>
      <w:r w:rsidRPr="0022282C">
        <w:rPr>
          <w:rFonts w:ascii="Sylfaen" w:hAnsi="Sylfaen" w:cs="Book Antiqua"/>
          <w:sz w:val="24"/>
          <w:szCs w:val="24"/>
          <w:lang w:val="sr-Latn-RS"/>
        </w:rPr>
        <w:t xml:space="preserve"> i izve</w:t>
      </w:r>
      <w:r w:rsidRPr="0022282C">
        <w:rPr>
          <w:rFonts w:ascii="Sylfaen" w:hAnsi="Sylfaen" w:cs="Sylfaen"/>
          <w:sz w:val="24"/>
          <w:szCs w:val="24"/>
          <w:lang w:val="sr-Latn-RS"/>
        </w:rPr>
        <w:t>š</w:t>
      </w:r>
      <w:r w:rsidRPr="0022282C">
        <w:rPr>
          <w:rFonts w:ascii="Sylfaen" w:hAnsi="Sylfaen" w:cs="Book Antiqua"/>
          <w:sz w:val="24"/>
          <w:szCs w:val="24"/>
          <w:lang w:val="sr-Latn-RS"/>
        </w:rPr>
        <w:t>tavanja kako bi izve</w:t>
      </w:r>
      <w:r w:rsidRPr="0022282C">
        <w:rPr>
          <w:rFonts w:ascii="Sylfaen" w:hAnsi="Sylfaen" w:cs="Sylfaen"/>
          <w:sz w:val="24"/>
          <w:szCs w:val="24"/>
          <w:lang w:val="sr-Latn-RS"/>
        </w:rPr>
        <w:t>š</w:t>
      </w:r>
      <w:r w:rsidRPr="0022282C">
        <w:rPr>
          <w:rFonts w:ascii="Sylfaen" w:hAnsi="Sylfaen" w:cs="Book Antiqua"/>
          <w:sz w:val="24"/>
          <w:szCs w:val="24"/>
          <w:lang w:val="sr-Latn-RS"/>
        </w:rPr>
        <w:t xml:space="preserve">tavanje bilo </w:t>
      </w:r>
      <w:r w:rsidRPr="0022282C">
        <w:rPr>
          <w:rFonts w:ascii="Sylfaen" w:hAnsi="Sylfaen" w:cs="Sylfaen"/>
          <w:sz w:val="24"/>
          <w:szCs w:val="24"/>
          <w:lang w:val="sr-Latn-RS"/>
        </w:rPr>
        <w:t>š</w:t>
      </w:r>
      <w:r w:rsidRPr="0022282C">
        <w:rPr>
          <w:rFonts w:ascii="Sylfaen" w:hAnsi="Sylfaen" w:cs="Book Antiqua"/>
          <w:sz w:val="24"/>
          <w:szCs w:val="24"/>
          <w:lang w:val="sr-Latn-RS"/>
        </w:rPr>
        <w:t>to lak</w:t>
      </w:r>
      <w:r w:rsidRPr="0022282C">
        <w:rPr>
          <w:rFonts w:ascii="Sylfaen" w:hAnsi="Sylfaen" w:cs="Sylfaen"/>
          <w:sz w:val="24"/>
          <w:szCs w:val="24"/>
          <w:lang w:val="sr-Latn-RS"/>
        </w:rPr>
        <w:t>š</w:t>
      </w:r>
      <w:r w:rsidRPr="0022282C">
        <w:rPr>
          <w:rFonts w:ascii="Sylfaen" w:hAnsi="Sylfaen" w:cs="Book Antiqua"/>
          <w:sz w:val="24"/>
          <w:szCs w:val="24"/>
          <w:lang w:val="sr-Latn-RS"/>
        </w:rPr>
        <w:t xml:space="preserve">e i jasnije, </w:t>
      </w:r>
      <w:r w:rsidR="002E1AF4" w:rsidRPr="0022282C">
        <w:rPr>
          <w:rFonts w:ascii="Sylfaen" w:hAnsi="Sylfaen" w:cs="Book Antiqua"/>
          <w:sz w:val="24"/>
          <w:szCs w:val="24"/>
          <w:lang w:val="sr-Latn-RS"/>
        </w:rPr>
        <w:t>kao rezultat toga</w:t>
      </w:r>
      <w:r w:rsidRPr="0022282C">
        <w:rPr>
          <w:rFonts w:ascii="Sylfaen" w:hAnsi="Sylfaen" w:cs="Book Antiqua"/>
          <w:sz w:val="24"/>
          <w:szCs w:val="24"/>
          <w:lang w:val="sr-Latn-RS"/>
        </w:rPr>
        <w:t xml:space="preserve"> tokom 2019. godine pod koordinacijom K</w:t>
      </w:r>
      <w:r w:rsidR="002E1AF4" w:rsidRPr="0022282C">
        <w:rPr>
          <w:rFonts w:ascii="Sylfaen" w:hAnsi="Sylfaen" w:cs="Book Antiqua"/>
          <w:sz w:val="24"/>
          <w:szCs w:val="24"/>
          <w:lang w:val="sr-Latn-RS"/>
        </w:rPr>
        <w:t>ancelarije za dobro upravljanje/Kancelarije</w:t>
      </w:r>
      <w:r w:rsidRPr="0022282C">
        <w:rPr>
          <w:rFonts w:ascii="Sylfaen" w:hAnsi="Sylfaen" w:cs="Book Antiqua"/>
          <w:sz w:val="24"/>
          <w:szCs w:val="24"/>
          <w:lang w:val="sr-Latn-RS"/>
        </w:rPr>
        <w:t xml:space="preserve"> premijera je k</w:t>
      </w:r>
      <w:r w:rsidR="004E0C99" w:rsidRPr="0022282C">
        <w:rPr>
          <w:rFonts w:ascii="Sylfaen" w:hAnsi="Sylfaen" w:cs="Book Antiqua"/>
          <w:sz w:val="24"/>
          <w:szCs w:val="24"/>
          <w:lang w:val="sr-Latn-RS"/>
        </w:rPr>
        <w:t>ontinuirano stavljena u funkciji</w:t>
      </w:r>
      <w:r w:rsidRPr="0022282C">
        <w:rPr>
          <w:rFonts w:ascii="Sylfaen" w:hAnsi="Sylfaen" w:cs="Book Antiqua"/>
          <w:sz w:val="24"/>
          <w:szCs w:val="24"/>
          <w:lang w:val="sr-Latn-RS"/>
        </w:rPr>
        <w:t xml:space="preserve"> </w:t>
      </w:r>
      <w:r w:rsidR="004E0C99" w:rsidRPr="0022282C">
        <w:rPr>
          <w:rFonts w:ascii="Sylfaen" w:hAnsi="Sylfaen" w:cs="Book Antiqua"/>
          <w:sz w:val="24"/>
          <w:szCs w:val="24"/>
          <w:lang w:val="sr-Latn-RS"/>
        </w:rPr>
        <w:t>nadgledanja institucionalnog</w:t>
      </w:r>
      <w:r w:rsidRPr="0022282C">
        <w:rPr>
          <w:rFonts w:ascii="Sylfaen" w:hAnsi="Sylfaen" w:cs="Book Antiqua"/>
          <w:sz w:val="24"/>
          <w:szCs w:val="24"/>
          <w:lang w:val="sr-Latn-RS"/>
        </w:rPr>
        <w:t xml:space="preserve"> mehaniz</w:t>
      </w:r>
      <w:r w:rsidR="004E0C99" w:rsidRPr="0022282C">
        <w:rPr>
          <w:rFonts w:ascii="Sylfaen" w:hAnsi="Sylfaen" w:cs="Book Antiqua"/>
          <w:sz w:val="24"/>
          <w:szCs w:val="24"/>
          <w:lang w:val="sr-Latn-RS"/>
        </w:rPr>
        <w:t>ma</w:t>
      </w:r>
      <w:r w:rsidRPr="0022282C">
        <w:rPr>
          <w:rFonts w:ascii="Sylfaen" w:hAnsi="Sylfaen" w:cs="Book Antiqua"/>
          <w:sz w:val="24"/>
          <w:szCs w:val="24"/>
          <w:lang w:val="sr-Latn-RS"/>
        </w:rPr>
        <w:t xml:space="preserve"> za </w:t>
      </w:r>
      <w:r w:rsidR="004E0C99" w:rsidRPr="0022282C">
        <w:rPr>
          <w:rFonts w:ascii="Sylfaen" w:hAnsi="Sylfaen" w:cs="Book Antiqua"/>
          <w:sz w:val="24"/>
          <w:szCs w:val="24"/>
          <w:lang w:val="sr-Latn-RS"/>
        </w:rPr>
        <w:t>nadgledanje, izveštavanje i sprovođenje</w:t>
      </w:r>
      <w:r w:rsidRPr="0022282C">
        <w:rPr>
          <w:rFonts w:ascii="Sylfaen" w:hAnsi="Sylfaen" w:cs="Book Antiqua"/>
          <w:sz w:val="24"/>
          <w:szCs w:val="24"/>
          <w:lang w:val="sr-Latn-RS"/>
        </w:rPr>
        <w:t xml:space="preserve"> Nacionalnog plana </w:t>
      </w:r>
      <w:r w:rsidR="004E0C99" w:rsidRPr="0022282C">
        <w:rPr>
          <w:rFonts w:ascii="Sylfaen" w:hAnsi="Sylfaen" w:cs="Book Antiqua"/>
          <w:sz w:val="24"/>
          <w:szCs w:val="24"/>
          <w:lang w:val="sr-Latn-RS"/>
        </w:rPr>
        <w:t>o pravima osoba sa ograničenom sposobnošću</w:t>
      </w:r>
      <w:r w:rsidR="00D006EE" w:rsidRPr="0022282C">
        <w:rPr>
          <w:rFonts w:ascii="Sylfaen" w:hAnsi="Sylfaen" w:cs="Book Antiqua"/>
          <w:sz w:val="24"/>
          <w:szCs w:val="24"/>
          <w:lang w:val="sr-Latn-RS"/>
        </w:rPr>
        <w:t>.</w:t>
      </w:r>
    </w:p>
    <w:p w:rsidR="00D006EE" w:rsidRPr="0022282C" w:rsidRDefault="008B1559" w:rsidP="00FB4340">
      <w:pPr>
        <w:autoSpaceDE w:val="0"/>
        <w:autoSpaceDN w:val="0"/>
        <w:adjustRightInd w:val="0"/>
        <w:spacing w:after="0"/>
        <w:jc w:val="both"/>
        <w:rPr>
          <w:rFonts w:ascii="Sylfaen" w:hAnsi="Sylfaen" w:cs="Book Antiqua"/>
          <w:sz w:val="24"/>
          <w:szCs w:val="24"/>
          <w:lang w:val="sr-Latn-RS"/>
        </w:rPr>
      </w:pPr>
      <w:r w:rsidRPr="0022282C">
        <w:rPr>
          <w:rFonts w:ascii="Sylfaen" w:hAnsi="Sylfaen" w:cs="Book Antiqua"/>
          <w:sz w:val="24"/>
          <w:szCs w:val="24"/>
          <w:lang w:val="sr-Latn-RS"/>
        </w:rPr>
        <w:t>Matrica</w:t>
      </w:r>
      <w:r w:rsidR="003F56A4" w:rsidRPr="0022282C">
        <w:rPr>
          <w:rFonts w:ascii="Sylfaen" w:hAnsi="Sylfaen" w:cs="Book Antiqua"/>
          <w:sz w:val="24"/>
          <w:szCs w:val="24"/>
          <w:lang w:val="sr-Latn-RS"/>
        </w:rPr>
        <w:t xml:space="preserve"> za izv</w:t>
      </w:r>
      <w:r w:rsidR="004E6BBD" w:rsidRPr="0022282C">
        <w:rPr>
          <w:rFonts w:ascii="Sylfaen" w:hAnsi="Sylfaen" w:cs="Book Antiqua"/>
          <w:sz w:val="24"/>
          <w:szCs w:val="24"/>
          <w:lang w:val="sr-Latn-RS"/>
        </w:rPr>
        <w:t xml:space="preserve">eštavanje je kontinuirano </w:t>
      </w:r>
      <w:r w:rsidRPr="0022282C">
        <w:rPr>
          <w:rFonts w:ascii="Sylfaen" w:hAnsi="Sylfaen" w:cs="Book Antiqua"/>
          <w:sz w:val="24"/>
          <w:szCs w:val="24"/>
          <w:lang w:val="sr-Latn-RS"/>
        </w:rPr>
        <w:t>prosl</w:t>
      </w:r>
      <w:r w:rsidR="004E6BBD" w:rsidRPr="0022282C">
        <w:rPr>
          <w:rFonts w:ascii="Sylfaen" w:hAnsi="Sylfaen" w:cs="Book Antiqua"/>
          <w:sz w:val="24"/>
          <w:szCs w:val="24"/>
          <w:lang w:val="sr-Latn-RS"/>
        </w:rPr>
        <w:t>eđena svim nadležnim institucijama u resornim ministarstvima na osnovu aktivnosti dostavljenih i planiranih u dokumentu</w:t>
      </w:r>
      <w:r w:rsidR="00D006EE" w:rsidRPr="0022282C">
        <w:rPr>
          <w:rFonts w:ascii="Sylfaen" w:hAnsi="Sylfaen" w:cs="Book Antiqua"/>
          <w:sz w:val="24"/>
          <w:szCs w:val="24"/>
          <w:lang w:val="sr-Latn-RS"/>
        </w:rPr>
        <w:t xml:space="preserve">. </w:t>
      </w:r>
    </w:p>
    <w:p w:rsidR="009473D9" w:rsidRPr="0022282C" w:rsidRDefault="004E6BBD" w:rsidP="00FB4340">
      <w:pPr>
        <w:autoSpaceDE w:val="0"/>
        <w:autoSpaceDN w:val="0"/>
        <w:adjustRightInd w:val="0"/>
        <w:spacing w:after="0"/>
        <w:jc w:val="both"/>
        <w:rPr>
          <w:rFonts w:ascii="Sylfaen" w:hAnsi="Sylfaen" w:cs="Book Antiqua"/>
          <w:sz w:val="24"/>
          <w:szCs w:val="24"/>
          <w:lang w:val="sr-Latn-RS"/>
        </w:rPr>
      </w:pPr>
      <w:r w:rsidRPr="0022282C">
        <w:rPr>
          <w:rFonts w:ascii="Sylfaen" w:hAnsi="Sylfaen" w:cs="Times New Roman"/>
          <w:sz w:val="24"/>
          <w:szCs w:val="24"/>
          <w:lang w:val="sr-Latn-RS" w:eastAsia="ja-JP"/>
        </w:rPr>
        <w:t xml:space="preserve">S obzirom da je Nacionalnim planom o pravima osoba sa ograničenim sposobnostima 2018.-2020. </w:t>
      </w:r>
      <w:r w:rsidR="003F56A4" w:rsidRPr="0022282C">
        <w:rPr>
          <w:rFonts w:ascii="Sylfaen" w:hAnsi="Sylfaen" w:cs="Times New Roman"/>
          <w:sz w:val="24"/>
          <w:szCs w:val="24"/>
          <w:lang w:val="sr-Latn-RS" w:eastAsia="ja-JP"/>
        </w:rPr>
        <w:t>g</w:t>
      </w:r>
      <w:r w:rsidRPr="0022282C">
        <w:rPr>
          <w:rFonts w:ascii="Sylfaen" w:hAnsi="Sylfaen" w:cs="Times New Roman"/>
          <w:sz w:val="24"/>
          <w:szCs w:val="24"/>
          <w:lang w:val="sr-Latn-RS" w:eastAsia="ja-JP"/>
        </w:rPr>
        <w:t>odine utvrđene glavne radnje u svakom specifičnom cilju, podaci o sprovođenju aktivnosti nadležnih ministarstava su dopunjeni i pružene su detaljne informacije u vezi sa tim podacima</w:t>
      </w:r>
      <w:r w:rsidR="00625B9E" w:rsidRPr="0022282C">
        <w:rPr>
          <w:rFonts w:ascii="Sylfaen" w:hAnsi="Sylfaen" w:cs="Times New Roman"/>
          <w:sz w:val="24"/>
          <w:szCs w:val="24"/>
          <w:lang w:val="sr-Latn-RS" w:eastAsia="ja-JP"/>
        </w:rPr>
        <w:t>.</w:t>
      </w:r>
    </w:p>
    <w:p w:rsidR="009473D9" w:rsidRPr="0022282C" w:rsidRDefault="009473D9" w:rsidP="00FB4340">
      <w:pPr>
        <w:autoSpaceDE w:val="0"/>
        <w:autoSpaceDN w:val="0"/>
        <w:adjustRightInd w:val="0"/>
        <w:spacing w:after="0"/>
        <w:jc w:val="both"/>
        <w:rPr>
          <w:rFonts w:ascii="Sylfaen" w:hAnsi="Sylfaen" w:cs="Book Antiqua"/>
          <w:sz w:val="24"/>
          <w:szCs w:val="24"/>
          <w:lang w:val="sr-Latn-RS"/>
        </w:rPr>
      </w:pPr>
    </w:p>
    <w:p w:rsidR="00804EDB" w:rsidRPr="0022282C" w:rsidRDefault="00804EDB" w:rsidP="00D006EE">
      <w:pPr>
        <w:jc w:val="both"/>
        <w:rPr>
          <w:rFonts w:ascii="Sylfaen" w:hAnsi="Sylfaen" w:cs="Times New Roman"/>
          <w:sz w:val="24"/>
          <w:szCs w:val="24"/>
          <w:lang w:val="sr-Latn-RS"/>
        </w:rPr>
      </w:pPr>
    </w:p>
    <w:p w:rsidR="00804EDB" w:rsidRPr="0022282C" w:rsidRDefault="00A17301" w:rsidP="00E0292D">
      <w:pPr>
        <w:jc w:val="both"/>
        <w:rPr>
          <w:rFonts w:ascii="Sylfaen" w:hAnsi="Sylfaen" w:cs="Times New Roman"/>
          <w:sz w:val="24"/>
          <w:szCs w:val="24"/>
          <w:lang w:val="sr-Latn-RS"/>
        </w:rPr>
      </w:pPr>
      <w:r w:rsidRPr="0022282C">
        <w:rPr>
          <w:rFonts w:ascii="Sylfaen" w:hAnsi="Sylfaen" w:cs="Times New Roman"/>
          <w:sz w:val="24"/>
          <w:szCs w:val="24"/>
          <w:lang w:val="sr-Latn-RS"/>
        </w:rPr>
        <w:lastRenderedPageBreak/>
        <w:drawing>
          <wp:inline distT="0" distB="0" distL="0" distR="0" wp14:anchorId="274879C4" wp14:editId="22741E16">
            <wp:extent cx="5730875" cy="7038975"/>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7038975"/>
                    </a:xfrm>
                    <a:prstGeom prst="rect">
                      <a:avLst/>
                    </a:prstGeom>
                    <a:noFill/>
                  </pic:spPr>
                </pic:pic>
              </a:graphicData>
            </a:graphic>
          </wp:inline>
        </w:drawing>
      </w:r>
    </w:p>
    <w:p w:rsidR="00804EDB" w:rsidRPr="0022282C" w:rsidRDefault="00F20F95" w:rsidP="00741C4E">
      <w:pPr>
        <w:pStyle w:val="Caption"/>
        <w:jc w:val="center"/>
        <w:rPr>
          <w:rFonts w:ascii="Sylfaen" w:hAnsi="Sylfaen" w:cs="Times New Roman"/>
          <w:b w:val="0"/>
          <w:color w:val="auto"/>
          <w:sz w:val="22"/>
          <w:szCs w:val="22"/>
          <w:lang w:val="sr-Latn-RS"/>
        </w:rPr>
      </w:pPr>
      <w:r w:rsidRPr="0022282C">
        <w:rPr>
          <w:rFonts w:ascii="Sylfaen" w:hAnsi="Sylfaen"/>
          <w:color w:val="auto"/>
          <w:sz w:val="22"/>
          <w:szCs w:val="22"/>
          <w:lang w:val="sr-Latn-RS"/>
        </w:rPr>
        <w:t>Slika</w:t>
      </w:r>
      <w:r w:rsidR="00A17301" w:rsidRPr="0022282C">
        <w:rPr>
          <w:rFonts w:ascii="Sylfaen" w:hAnsi="Sylfaen"/>
          <w:color w:val="auto"/>
          <w:sz w:val="22"/>
          <w:szCs w:val="22"/>
          <w:lang w:val="sr-Latn-RS"/>
        </w:rPr>
        <w:t xml:space="preserve"> </w:t>
      </w:r>
      <w:r w:rsidR="00804634" w:rsidRPr="0022282C">
        <w:rPr>
          <w:rFonts w:ascii="Sylfaen" w:hAnsi="Sylfaen"/>
          <w:color w:val="auto"/>
          <w:sz w:val="22"/>
          <w:szCs w:val="22"/>
          <w:lang w:val="sr-Latn-RS"/>
        </w:rPr>
        <w:fldChar w:fldCharType="begin"/>
      </w:r>
      <w:r w:rsidR="00804634" w:rsidRPr="0022282C">
        <w:rPr>
          <w:rFonts w:ascii="Sylfaen" w:hAnsi="Sylfaen"/>
          <w:color w:val="auto"/>
          <w:sz w:val="22"/>
          <w:szCs w:val="22"/>
          <w:lang w:val="sr-Latn-RS"/>
        </w:rPr>
        <w:instrText xml:space="preserve"> SEQ Figure \* ARABIC </w:instrText>
      </w:r>
      <w:r w:rsidR="00804634" w:rsidRPr="0022282C">
        <w:rPr>
          <w:rFonts w:ascii="Sylfaen" w:hAnsi="Sylfaen"/>
          <w:color w:val="auto"/>
          <w:sz w:val="22"/>
          <w:szCs w:val="22"/>
          <w:lang w:val="sr-Latn-RS"/>
        </w:rPr>
        <w:fldChar w:fldCharType="separate"/>
      </w:r>
      <w:r w:rsidR="00EB3E72" w:rsidRPr="0022282C">
        <w:rPr>
          <w:rFonts w:ascii="Sylfaen" w:hAnsi="Sylfaen"/>
          <w:color w:val="auto"/>
          <w:sz w:val="22"/>
          <w:szCs w:val="22"/>
          <w:lang w:val="sr-Latn-RS"/>
        </w:rPr>
        <w:t>1</w:t>
      </w:r>
      <w:r w:rsidR="00804634" w:rsidRPr="0022282C">
        <w:rPr>
          <w:rFonts w:ascii="Sylfaen" w:hAnsi="Sylfaen"/>
          <w:color w:val="auto"/>
          <w:sz w:val="22"/>
          <w:szCs w:val="22"/>
          <w:lang w:val="sr-Latn-RS"/>
        </w:rPr>
        <w:fldChar w:fldCharType="end"/>
      </w:r>
      <w:r w:rsidR="007F38EB" w:rsidRPr="0022282C">
        <w:rPr>
          <w:rFonts w:ascii="Sylfaen" w:hAnsi="Sylfaen"/>
          <w:color w:val="auto"/>
          <w:sz w:val="22"/>
          <w:szCs w:val="22"/>
          <w:lang w:val="sr-Latn-RS"/>
        </w:rPr>
        <w:t>;</w:t>
      </w:r>
      <w:r w:rsidR="00DF744C" w:rsidRPr="0022282C">
        <w:rPr>
          <w:rFonts w:ascii="Sylfaen" w:hAnsi="Sylfaen"/>
          <w:b w:val="0"/>
          <w:color w:val="auto"/>
          <w:sz w:val="22"/>
          <w:szCs w:val="22"/>
          <w:lang w:val="sr-Latn-RS"/>
        </w:rPr>
        <w:t xml:space="preserve"> Organogram</w:t>
      </w:r>
      <w:r w:rsidRPr="0022282C">
        <w:rPr>
          <w:rFonts w:ascii="Sylfaen" w:hAnsi="Sylfaen"/>
          <w:b w:val="0"/>
          <w:color w:val="auto"/>
          <w:sz w:val="22"/>
          <w:szCs w:val="22"/>
          <w:lang w:val="sr-Latn-RS"/>
        </w:rPr>
        <w:t xml:space="preserve"> objašnjava hijerarhiju mehanizama u izradi</w:t>
      </w:r>
      <w:r w:rsidR="008B1559" w:rsidRPr="0022282C">
        <w:rPr>
          <w:rFonts w:ascii="Sylfaen" w:hAnsi="Sylfaen"/>
          <w:b w:val="0"/>
          <w:color w:val="auto"/>
          <w:sz w:val="22"/>
          <w:szCs w:val="22"/>
          <w:lang w:val="sr-Latn-RS"/>
        </w:rPr>
        <w:t xml:space="preserve"> </w:t>
      </w:r>
      <w:r w:rsidRPr="0022282C">
        <w:rPr>
          <w:rFonts w:ascii="Sylfaen" w:hAnsi="Sylfaen"/>
          <w:b w:val="0"/>
          <w:color w:val="auto"/>
          <w:sz w:val="22"/>
          <w:szCs w:val="22"/>
          <w:lang w:val="sr-Latn-RS"/>
        </w:rPr>
        <w:t>Izveštaja o napretku</w:t>
      </w:r>
      <w:r w:rsidR="00A17301" w:rsidRPr="0022282C">
        <w:rPr>
          <w:rFonts w:ascii="Sylfaen" w:hAnsi="Sylfaen"/>
          <w:b w:val="0"/>
          <w:color w:val="auto"/>
          <w:sz w:val="22"/>
          <w:szCs w:val="22"/>
          <w:lang w:val="sr-Latn-RS"/>
        </w:rPr>
        <w:t xml:space="preserve"> (2018-2019)</w:t>
      </w:r>
      <w:r w:rsidR="00DF744C" w:rsidRPr="0022282C">
        <w:rPr>
          <w:rFonts w:ascii="Sylfaen" w:hAnsi="Sylfaen"/>
          <w:b w:val="0"/>
          <w:color w:val="auto"/>
          <w:sz w:val="22"/>
          <w:szCs w:val="22"/>
          <w:lang w:val="sr-Latn-RS"/>
        </w:rPr>
        <w:t xml:space="preserve"> </w:t>
      </w:r>
      <w:r w:rsidRPr="0022282C">
        <w:rPr>
          <w:rFonts w:ascii="Sylfaen" w:hAnsi="Sylfaen"/>
          <w:b w:val="0"/>
          <w:color w:val="auto"/>
          <w:sz w:val="22"/>
          <w:szCs w:val="22"/>
          <w:lang w:val="sr-Latn-RS"/>
        </w:rPr>
        <w:t>za sprovođenje Nacionalnog plana o pravima osoba sa ograničenom sposobnošću</w:t>
      </w:r>
      <w:r w:rsidR="00DF744C" w:rsidRPr="0022282C">
        <w:rPr>
          <w:rFonts w:ascii="Sylfaen" w:hAnsi="Sylfaen"/>
          <w:b w:val="0"/>
          <w:color w:val="auto"/>
          <w:sz w:val="22"/>
          <w:szCs w:val="22"/>
          <w:lang w:val="sr-Latn-RS"/>
        </w:rPr>
        <w:t xml:space="preserve"> 2018-2020</w:t>
      </w:r>
    </w:p>
    <w:p w:rsidR="00804EDB" w:rsidRPr="0022282C" w:rsidRDefault="00A66CC6" w:rsidP="00A34614">
      <w:pPr>
        <w:pStyle w:val="Heading1"/>
        <w:rPr>
          <w:lang w:val="sr-Latn-RS"/>
        </w:rPr>
      </w:pPr>
      <w:bookmarkStart w:id="7" w:name="_Toc42692240"/>
      <w:r w:rsidRPr="0022282C">
        <w:rPr>
          <w:lang w:val="sr-Latn-RS"/>
        </w:rPr>
        <w:t>POSTIGNUĆA I IZAZOVI IZVEŠTAJA O NAPRETKU</w:t>
      </w:r>
      <w:bookmarkEnd w:id="7"/>
    </w:p>
    <w:p w:rsidR="00A34614" w:rsidRPr="0022282C" w:rsidRDefault="00A34614" w:rsidP="00A34614">
      <w:pPr>
        <w:rPr>
          <w:lang w:val="sr-Latn-RS"/>
        </w:rPr>
      </w:pPr>
    </w:p>
    <w:p w:rsidR="009473D9" w:rsidRPr="0022282C" w:rsidRDefault="00805438" w:rsidP="00E0292D">
      <w:pPr>
        <w:jc w:val="both"/>
        <w:rPr>
          <w:rFonts w:ascii="Sylfaen" w:hAnsi="Sylfaen" w:cs="Times New Roman"/>
          <w:bCs/>
          <w:sz w:val="24"/>
          <w:szCs w:val="24"/>
          <w:lang w:val="sr-Latn-RS"/>
        </w:rPr>
      </w:pPr>
      <w:r w:rsidRPr="0022282C">
        <w:rPr>
          <w:rFonts w:ascii="Sylfaen" w:hAnsi="Sylfaen" w:cs="Times New Roman"/>
          <w:bCs/>
          <w:sz w:val="24"/>
          <w:szCs w:val="24"/>
          <w:lang w:val="sr-Latn-RS"/>
        </w:rPr>
        <w:lastRenderedPageBreak/>
        <w:t>U Nacionaln</w:t>
      </w:r>
      <w:r w:rsidR="001A6115" w:rsidRPr="0022282C">
        <w:rPr>
          <w:rFonts w:ascii="Sylfaen" w:hAnsi="Sylfaen" w:cs="Times New Roman"/>
          <w:bCs/>
          <w:sz w:val="24"/>
          <w:szCs w:val="24"/>
          <w:lang w:val="sr-Latn-RS"/>
        </w:rPr>
        <w:t>om planu o pravima osoba sa ograničenim sposobnostima</w:t>
      </w:r>
      <w:r w:rsidRPr="0022282C">
        <w:rPr>
          <w:rFonts w:ascii="Sylfaen" w:hAnsi="Sylfaen" w:cs="Times New Roman"/>
          <w:bCs/>
          <w:sz w:val="24"/>
          <w:szCs w:val="24"/>
          <w:lang w:val="sr-Latn-RS"/>
        </w:rPr>
        <w:t xml:space="preserve"> uključene su brojne institucije za sprovođenje kao što su: Ministarstvo zdrav</w:t>
      </w:r>
      <w:r w:rsidR="001A6115" w:rsidRPr="0022282C">
        <w:rPr>
          <w:rFonts w:ascii="Sylfaen" w:hAnsi="Sylfaen" w:cs="Times New Roman"/>
          <w:bCs/>
          <w:sz w:val="24"/>
          <w:szCs w:val="24"/>
          <w:lang w:val="sr-Latn-RS"/>
        </w:rPr>
        <w:t>stva</w:t>
      </w:r>
      <w:r w:rsidRPr="0022282C">
        <w:rPr>
          <w:rFonts w:ascii="Sylfaen" w:hAnsi="Sylfaen" w:cs="Times New Roman"/>
          <w:bCs/>
          <w:sz w:val="24"/>
          <w:szCs w:val="24"/>
          <w:lang w:val="sr-Latn-RS"/>
        </w:rPr>
        <w:t xml:space="preserve">, Ministarstvo </w:t>
      </w:r>
      <w:r w:rsidR="001A6115" w:rsidRPr="0022282C">
        <w:rPr>
          <w:rFonts w:ascii="Sylfaen" w:hAnsi="Sylfaen" w:cs="Times New Roman"/>
          <w:bCs/>
          <w:sz w:val="24"/>
          <w:szCs w:val="24"/>
          <w:lang w:val="sr-Latn-RS"/>
        </w:rPr>
        <w:t>obrazovanja</w:t>
      </w:r>
      <w:r w:rsidRPr="0022282C">
        <w:rPr>
          <w:rFonts w:ascii="Sylfaen" w:hAnsi="Sylfaen" w:cs="Times New Roman"/>
          <w:bCs/>
          <w:sz w:val="24"/>
          <w:szCs w:val="24"/>
          <w:lang w:val="sr-Latn-RS"/>
        </w:rPr>
        <w:t>, nauke i tehnologije, Ministarstvo rada i socijaln</w:t>
      </w:r>
      <w:r w:rsidR="001A6115" w:rsidRPr="0022282C">
        <w:rPr>
          <w:rFonts w:ascii="Sylfaen" w:hAnsi="Sylfaen" w:cs="Times New Roman"/>
          <w:bCs/>
          <w:sz w:val="24"/>
          <w:szCs w:val="24"/>
          <w:lang w:val="sr-Latn-RS"/>
        </w:rPr>
        <w:t>e zaštite</w:t>
      </w:r>
      <w:r w:rsidRPr="0022282C">
        <w:rPr>
          <w:rFonts w:ascii="Sylfaen" w:hAnsi="Sylfaen" w:cs="Times New Roman"/>
          <w:bCs/>
          <w:sz w:val="24"/>
          <w:szCs w:val="24"/>
          <w:lang w:val="sr-Latn-RS"/>
        </w:rPr>
        <w:t>, Ministar</w:t>
      </w:r>
      <w:r w:rsidR="001A6115" w:rsidRPr="0022282C">
        <w:rPr>
          <w:rFonts w:ascii="Sylfaen" w:hAnsi="Sylfaen" w:cs="Times New Roman"/>
          <w:bCs/>
          <w:sz w:val="24"/>
          <w:szCs w:val="24"/>
          <w:lang w:val="sr-Latn-RS"/>
        </w:rPr>
        <w:t>stvo javne uprave</w:t>
      </w:r>
      <w:r w:rsidRPr="0022282C">
        <w:rPr>
          <w:rFonts w:ascii="Sylfaen" w:hAnsi="Sylfaen" w:cs="Times New Roman"/>
          <w:bCs/>
          <w:sz w:val="24"/>
          <w:szCs w:val="24"/>
          <w:lang w:val="sr-Latn-RS"/>
        </w:rPr>
        <w:t xml:space="preserve">, Ministarstvo </w:t>
      </w:r>
      <w:r w:rsidR="001A6115" w:rsidRPr="0022282C">
        <w:rPr>
          <w:rFonts w:ascii="Sylfaen" w:hAnsi="Sylfaen" w:cs="Times New Roman"/>
          <w:bCs/>
          <w:sz w:val="24"/>
          <w:szCs w:val="24"/>
          <w:lang w:val="sr-Latn-RS"/>
        </w:rPr>
        <w:t>administracije lokalne samouprave</w:t>
      </w:r>
      <w:r w:rsidRPr="0022282C">
        <w:rPr>
          <w:rFonts w:ascii="Sylfaen" w:hAnsi="Sylfaen" w:cs="Times New Roman"/>
          <w:bCs/>
          <w:sz w:val="24"/>
          <w:szCs w:val="24"/>
          <w:lang w:val="sr-Latn-RS"/>
        </w:rPr>
        <w:t>, Ministarstvo inf</w:t>
      </w:r>
      <w:r w:rsidR="001A6115" w:rsidRPr="0022282C">
        <w:rPr>
          <w:rFonts w:ascii="Sylfaen" w:hAnsi="Sylfaen" w:cs="Times New Roman"/>
          <w:bCs/>
          <w:sz w:val="24"/>
          <w:szCs w:val="24"/>
          <w:lang w:val="sr-Latn-RS"/>
        </w:rPr>
        <w:t>rastrukture</w:t>
      </w:r>
      <w:r w:rsidRPr="0022282C">
        <w:rPr>
          <w:rFonts w:ascii="Sylfaen" w:hAnsi="Sylfaen" w:cs="Times New Roman"/>
          <w:bCs/>
          <w:sz w:val="24"/>
          <w:szCs w:val="24"/>
          <w:lang w:val="sr-Latn-RS"/>
        </w:rPr>
        <w:t>, Ministarstvo kulture, omladine i s</w:t>
      </w:r>
      <w:r w:rsidR="001A6115" w:rsidRPr="0022282C">
        <w:rPr>
          <w:rFonts w:ascii="Sylfaen" w:hAnsi="Sylfaen" w:cs="Times New Roman"/>
          <w:bCs/>
          <w:sz w:val="24"/>
          <w:szCs w:val="24"/>
          <w:lang w:val="sr-Latn-RS"/>
        </w:rPr>
        <w:t>porta, Ministarstvo finansija, opštine, o</w:t>
      </w:r>
      <w:r w:rsidRPr="0022282C">
        <w:rPr>
          <w:rFonts w:ascii="Sylfaen" w:hAnsi="Sylfaen" w:cs="Times New Roman"/>
          <w:bCs/>
          <w:sz w:val="24"/>
          <w:szCs w:val="24"/>
          <w:lang w:val="sr-Latn-RS"/>
        </w:rPr>
        <w:t xml:space="preserve">rganizacije za prava osoba sa </w:t>
      </w:r>
      <w:r w:rsidR="001A6115" w:rsidRPr="0022282C">
        <w:rPr>
          <w:rFonts w:ascii="Sylfaen" w:hAnsi="Sylfaen" w:cs="Times New Roman"/>
          <w:bCs/>
          <w:sz w:val="24"/>
          <w:szCs w:val="24"/>
          <w:lang w:val="sr-Latn-RS"/>
        </w:rPr>
        <w:t>ograničenim sposobnostima</w:t>
      </w:r>
      <w:r w:rsidRPr="0022282C">
        <w:rPr>
          <w:rFonts w:ascii="Sylfaen" w:hAnsi="Sylfaen" w:cs="Times New Roman"/>
          <w:bCs/>
          <w:sz w:val="24"/>
          <w:szCs w:val="24"/>
          <w:lang w:val="sr-Latn-RS"/>
        </w:rPr>
        <w:t xml:space="preserve"> i drugi lokalni i međunarodni partneri</w:t>
      </w:r>
      <w:r w:rsidR="00D61A5F" w:rsidRPr="0022282C">
        <w:rPr>
          <w:rFonts w:ascii="Sylfaen" w:hAnsi="Sylfaen" w:cs="Times New Roman"/>
          <w:bCs/>
          <w:sz w:val="24"/>
          <w:szCs w:val="24"/>
          <w:lang w:val="sr-Latn-RS"/>
        </w:rPr>
        <w:t>.</w:t>
      </w:r>
    </w:p>
    <w:p w:rsidR="00BF25AB" w:rsidRPr="0022282C" w:rsidRDefault="00805438" w:rsidP="00E0292D">
      <w:pPr>
        <w:jc w:val="both"/>
        <w:rPr>
          <w:rFonts w:ascii="Sylfaen" w:hAnsi="Sylfaen" w:cs="Times New Roman"/>
          <w:bCs/>
          <w:sz w:val="24"/>
          <w:szCs w:val="24"/>
          <w:lang w:val="sr-Latn-RS"/>
        </w:rPr>
      </w:pPr>
      <w:r w:rsidRPr="0022282C">
        <w:rPr>
          <w:rFonts w:ascii="Sylfaen" w:hAnsi="Sylfaen" w:cs="Times New Roman"/>
          <w:bCs/>
          <w:sz w:val="24"/>
          <w:szCs w:val="24"/>
          <w:lang w:val="sr-Latn-RS"/>
        </w:rPr>
        <w:t>Fokus dokumenta i sv</w:t>
      </w:r>
      <w:r w:rsidR="00723E9C" w:rsidRPr="0022282C">
        <w:rPr>
          <w:rFonts w:ascii="Sylfaen" w:hAnsi="Sylfaen" w:cs="Times New Roman"/>
          <w:bCs/>
          <w:sz w:val="24"/>
          <w:szCs w:val="24"/>
          <w:lang w:val="sr-Latn-RS"/>
        </w:rPr>
        <w:t>ih</w:t>
      </w:r>
      <w:r w:rsidRPr="0022282C">
        <w:rPr>
          <w:rFonts w:ascii="Sylfaen" w:hAnsi="Sylfaen" w:cs="Times New Roman"/>
          <w:bCs/>
          <w:sz w:val="24"/>
          <w:szCs w:val="24"/>
          <w:lang w:val="sr-Latn-RS"/>
        </w:rPr>
        <w:t xml:space="preserve"> institucij</w:t>
      </w:r>
      <w:r w:rsidR="00723E9C" w:rsidRPr="0022282C">
        <w:rPr>
          <w:rFonts w:ascii="Sylfaen" w:hAnsi="Sylfaen" w:cs="Times New Roman"/>
          <w:bCs/>
          <w:sz w:val="24"/>
          <w:szCs w:val="24"/>
          <w:lang w:val="sr-Latn-RS"/>
        </w:rPr>
        <w:t xml:space="preserve">a angažovanih za </w:t>
      </w:r>
      <w:r w:rsidRPr="0022282C">
        <w:rPr>
          <w:rFonts w:ascii="Sylfaen" w:hAnsi="Sylfaen" w:cs="Times New Roman"/>
          <w:bCs/>
          <w:sz w:val="24"/>
          <w:szCs w:val="24"/>
          <w:lang w:val="sr-Latn-RS"/>
        </w:rPr>
        <w:t>njegovo</w:t>
      </w:r>
      <w:r w:rsidR="00723E9C" w:rsidRPr="0022282C">
        <w:rPr>
          <w:rFonts w:ascii="Sylfaen" w:hAnsi="Sylfaen" w:cs="Times New Roman"/>
          <w:bCs/>
          <w:sz w:val="24"/>
          <w:szCs w:val="24"/>
          <w:lang w:val="sr-Latn-RS"/>
        </w:rPr>
        <w:t xml:space="preserve"> sprovođenje</w:t>
      </w:r>
      <w:r w:rsidR="00D26043" w:rsidRPr="0022282C">
        <w:rPr>
          <w:rFonts w:ascii="Sylfaen" w:hAnsi="Sylfaen" w:cs="Times New Roman"/>
          <w:bCs/>
          <w:sz w:val="24"/>
          <w:szCs w:val="24"/>
          <w:lang w:val="sr-Latn-RS"/>
        </w:rPr>
        <w:t xml:space="preserve"> je bio</w:t>
      </w:r>
      <w:r w:rsidRPr="0022282C">
        <w:rPr>
          <w:rFonts w:ascii="Sylfaen" w:hAnsi="Sylfaen" w:cs="Times New Roman"/>
          <w:bCs/>
          <w:sz w:val="24"/>
          <w:szCs w:val="24"/>
          <w:lang w:val="sr-Latn-RS"/>
        </w:rPr>
        <w:t xml:space="preserve"> stvaranje boljeg života za osobe sa </w:t>
      </w:r>
      <w:r w:rsidR="00D26043" w:rsidRPr="0022282C">
        <w:rPr>
          <w:rFonts w:ascii="Sylfaen" w:hAnsi="Sylfaen" w:cs="Times New Roman"/>
          <w:bCs/>
          <w:sz w:val="24"/>
          <w:szCs w:val="24"/>
          <w:lang w:val="sr-Latn-RS"/>
        </w:rPr>
        <w:t>ograničenim sposobnostima u našoj zemlji. Oblasti</w:t>
      </w:r>
      <w:r w:rsidRPr="0022282C">
        <w:rPr>
          <w:rFonts w:ascii="Sylfaen" w:hAnsi="Sylfaen" w:cs="Times New Roman"/>
          <w:bCs/>
          <w:sz w:val="24"/>
          <w:szCs w:val="24"/>
          <w:lang w:val="sr-Latn-RS"/>
        </w:rPr>
        <w:t xml:space="preserve"> intervencije </w:t>
      </w:r>
      <w:r w:rsidR="00D26043" w:rsidRPr="0022282C">
        <w:rPr>
          <w:rFonts w:ascii="Sylfaen" w:hAnsi="Sylfaen" w:cs="Times New Roman"/>
          <w:bCs/>
          <w:sz w:val="24"/>
          <w:szCs w:val="24"/>
          <w:lang w:val="sr-Latn-RS"/>
        </w:rPr>
        <w:t xml:space="preserve">na osnovu </w:t>
      </w:r>
      <w:r w:rsidRPr="0022282C">
        <w:rPr>
          <w:rFonts w:ascii="Sylfaen" w:hAnsi="Sylfaen" w:cs="Times New Roman"/>
          <w:bCs/>
          <w:sz w:val="24"/>
          <w:szCs w:val="24"/>
          <w:lang w:val="sr-Latn-RS"/>
        </w:rPr>
        <w:t>Akciono</w:t>
      </w:r>
      <w:r w:rsidR="00D26043" w:rsidRPr="0022282C">
        <w:rPr>
          <w:rFonts w:ascii="Sylfaen" w:hAnsi="Sylfaen" w:cs="Times New Roman"/>
          <w:bCs/>
          <w:sz w:val="24"/>
          <w:szCs w:val="24"/>
          <w:lang w:val="sr-Latn-RS"/>
        </w:rPr>
        <w:t>g plana o pravima osoba sa ograničenim sposobnostima 2018-2020 p</w:t>
      </w:r>
      <w:r w:rsidRPr="0022282C">
        <w:rPr>
          <w:rFonts w:ascii="Sylfaen" w:hAnsi="Sylfaen" w:cs="Times New Roman"/>
          <w:bCs/>
          <w:sz w:val="24"/>
          <w:szCs w:val="24"/>
          <w:lang w:val="sr-Latn-RS"/>
        </w:rPr>
        <w:t xml:space="preserve">rostiru se na nekoliko aspekata kao što su zdravstvo, socijalna </w:t>
      </w:r>
      <w:r w:rsidR="00D26043" w:rsidRPr="0022282C">
        <w:rPr>
          <w:rFonts w:ascii="Sylfaen" w:hAnsi="Sylfaen" w:cs="Times New Roman"/>
          <w:bCs/>
          <w:sz w:val="24"/>
          <w:szCs w:val="24"/>
          <w:lang w:val="sr-Latn-RS"/>
        </w:rPr>
        <w:t>zaštita</w:t>
      </w:r>
      <w:r w:rsidRPr="0022282C">
        <w:rPr>
          <w:rFonts w:ascii="Sylfaen" w:hAnsi="Sylfaen" w:cs="Times New Roman"/>
          <w:bCs/>
          <w:sz w:val="24"/>
          <w:szCs w:val="24"/>
          <w:lang w:val="sr-Latn-RS"/>
        </w:rPr>
        <w:t xml:space="preserve"> i zapošljavanje, obrazovanje, pravna zaštita i pristup inkluziji</w:t>
      </w:r>
      <w:r w:rsidR="00D61A5F" w:rsidRPr="0022282C">
        <w:rPr>
          <w:rFonts w:ascii="Sylfaen" w:hAnsi="Sylfaen" w:cs="Times New Roman"/>
          <w:bCs/>
          <w:sz w:val="24"/>
          <w:szCs w:val="24"/>
          <w:lang w:val="sr-Latn-RS"/>
        </w:rPr>
        <w:t>.</w:t>
      </w:r>
    </w:p>
    <w:p w:rsidR="00D61A5F" w:rsidRPr="0022282C" w:rsidRDefault="00805438" w:rsidP="00E0292D">
      <w:pPr>
        <w:jc w:val="both"/>
        <w:rPr>
          <w:rFonts w:ascii="Sylfaen" w:hAnsi="Sylfaen" w:cs="Times New Roman"/>
          <w:bCs/>
          <w:sz w:val="24"/>
          <w:szCs w:val="24"/>
          <w:lang w:val="sr-Latn-RS"/>
        </w:rPr>
      </w:pPr>
      <w:r w:rsidRPr="0022282C">
        <w:rPr>
          <w:rFonts w:ascii="Sylfaen" w:hAnsi="Sylfaen" w:cs="Times New Roman"/>
          <w:bCs/>
          <w:sz w:val="24"/>
          <w:szCs w:val="24"/>
          <w:lang w:val="sr-Latn-RS"/>
        </w:rPr>
        <w:t xml:space="preserve">Među ciljevima predstavljenim u vezi sa primarnim pitanjima </w:t>
      </w:r>
      <w:r w:rsidR="00D44975" w:rsidRPr="0022282C">
        <w:rPr>
          <w:rFonts w:ascii="Sylfaen" w:hAnsi="Sylfaen" w:cs="Times New Roman"/>
          <w:bCs/>
          <w:sz w:val="24"/>
          <w:szCs w:val="24"/>
          <w:lang w:val="sr-Latn-RS"/>
        </w:rPr>
        <w:t xml:space="preserve">koje su </w:t>
      </w:r>
      <w:r w:rsidR="008B1559" w:rsidRPr="0022282C">
        <w:rPr>
          <w:rFonts w:ascii="Sylfaen" w:hAnsi="Sylfaen" w:cs="Times New Roman"/>
          <w:bCs/>
          <w:sz w:val="24"/>
          <w:szCs w:val="24"/>
          <w:lang w:val="sr-Latn-RS"/>
        </w:rPr>
        <w:t>adresirale</w:t>
      </w:r>
      <w:r w:rsidRPr="0022282C">
        <w:rPr>
          <w:rFonts w:ascii="Sylfaen" w:hAnsi="Sylfaen" w:cs="Times New Roman"/>
          <w:bCs/>
          <w:sz w:val="24"/>
          <w:szCs w:val="24"/>
          <w:lang w:val="sr-Latn-RS"/>
        </w:rPr>
        <w:t xml:space="preserve"> osobe sa </w:t>
      </w:r>
      <w:r w:rsidR="00D44975" w:rsidRPr="0022282C">
        <w:rPr>
          <w:rFonts w:ascii="Sylfaen" w:hAnsi="Sylfaen" w:cs="Times New Roman"/>
          <w:bCs/>
          <w:sz w:val="24"/>
          <w:szCs w:val="24"/>
          <w:lang w:val="sr-Latn-RS"/>
        </w:rPr>
        <w:t>ograničenim sposobnostima</w:t>
      </w:r>
      <w:r w:rsidRPr="0022282C">
        <w:rPr>
          <w:rFonts w:ascii="Sylfaen" w:hAnsi="Sylfaen" w:cs="Times New Roman"/>
          <w:bCs/>
          <w:sz w:val="24"/>
          <w:szCs w:val="24"/>
          <w:lang w:val="sr-Latn-RS"/>
        </w:rPr>
        <w:t xml:space="preserve"> i </w:t>
      </w:r>
      <w:r w:rsidR="00D44975" w:rsidRPr="0022282C">
        <w:rPr>
          <w:rFonts w:ascii="Sylfaen" w:hAnsi="Sylfaen" w:cs="Times New Roman"/>
          <w:bCs/>
          <w:sz w:val="24"/>
          <w:szCs w:val="24"/>
          <w:lang w:val="sr-Latn-RS"/>
        </w:rPr>
        <w:t>ispunjenja</w:t>
      </w:r>
      <w:r w:rsidRPr="0022282C">
        <w:rPr>
          <w:rFonts w:ascii="Sylfaen" w:hAnsi="Sylfaen" w:cs="Times New Roman"/>
          <w:bCs/>
          <w:sz w:val="24"/>
          <w:szCs w:val="24"/>
          <w:lang w:val="sr-Latn-RS"/>
        </w:rPr>
        <w:t xml:space="preserve"> tih ciljeva </w:t>
      </w:r>
      <w:r w:rsidR="00D44975" w:rsidRPr="0022282C">
        <w:rPr>
          <w:rFonts w:ascii="Sylfaen" w:hAnsi="Sylfaen" w:cs="Times New Roman"/>
          <w:bCs/>
          <w:sz w:val="24"/>
          <w:szCs w:val="24"/>
          <w:lang w:val="sr-Latn-RS"/>
        </w:rPr>
        <w:t>za ostvarivanje</w:t>
      </w:r>
      <w:r w:rsidRPr="0022282C">
        <w:rPr>
          <w:rFonts w:ascii="Sylfaen" w:hAnsi="Sylfaen" w:cs="Times New Roman"/>
          <w:bCs/>
          <w:sz w:val="24"/>
          <w:szCs w:val="24"/>
          <w:lang w:val="sr-Latn-RS"/>
        </w:rPr>
        <w:t xml:space="preserve"> svojih prava, </w:t>
      </w:r>
      <w:r w:rsidR="00D44975" w:rsidRPr="0022282C">
        <w:rPr>
          <w:rFonts w:ascii="Sylfaen" w:hAnsi="Sylfaen" w:cs="Times New Roman"/>
          <w:bCs/>
          <w:sz w:val="24"/>
          <w:szCs w:val="24"/>
          <w:lang w:val="sr-Latn-RS"/>
        </w:rPr>
        <w:t>su adresirani zdravstveni ciljevi prema tome</w:t>
      </w:r>
      <w:r w:rsidRPr="0022282C">
        <w:rPr>
          <w:rFonts w:ascii="Sylfaen" w:hAnsi="Sylfaen" w:cs="Times New Roman"/>
          <w:bCs/>
          <w:sz w:val="24"/>
          <w:szCs w:val="24"/>
          <w:lang w:val="sr-Latn-RS"/>
        </w:rPr>
        <w:t xml:space="preserve"> predstavljaju glavni cilj potreba i prava osoba sa ograničenom sposobnošću</w:t>
      </w:r>
      <w:r w:rsidR="00BF25AB" w:rsidRPr="0022282C">
        <w:rPr>
          <w:rFonts w:ascii="Sylfaen" w:hAnsi="Sylfaen" w:cs="Times New Roman"/>
          <w:bCs/>
          <w:sz w:val="24"/>
          <w:szCs w:val="24"/>
          <w:lang w:val="sr-Latn-RS"/>
        </w:rPr>
        <w:t>.</w:t>
      </w:r>
    </w:p>
    <w:p w:rsidR="00BF25AB" w:rsidRPr="0022282C" w:rsidRDefault="00805438" w:rsidP="00A34614">
      <w:pPr>
        <w:pStyle w:val="Heading1"/>
        <w:rPr>
          <w:lang w:val="sr-Latn-RS"/>
        </w:rPr>
      </w:pPr>
      <w:bookmarkStart w:id="8" w:name="_Toc42692241"/>
      <w:r w:rsidRPr="0022282C">
        <w:rPr>
          <w:lang w:val="sr-Latn-RS"/>
        </w:rPr>
        <w:t>ZDRAVSTVO</w:t>
      </w:r>
      <w:bookmarkEnd w:id="8"/>
    </w:p>
    <w:p w:rsidR="00A34614" w:rsidRPr="0022282C" w:rsidRDefault="00A34614" w:rsidP="00A34614">
      <w:pPr>
        <w:rPr>
          <w:lang w:val="sr-Latn-RS"/>
        </w:rPr>
      </w:pPr>
    </w:p>
    <w:p w:rsidR="00D61A5F" w:rsidRPr="0022282C" w:rsidRDefault="00805438" w:rsidP="00A34614">
      <w:pPr>
        <w:pStyle w:val="Heading2"/>
        <w:rPr>
          <w:lang w:val="sr-Latn-RS"/>
        </w:rPr>
      </w:pPr>
      <w:bookmarkStart w:id="9" w:name="_Toc42692242"/>
      <w:r w:rsidRPr="0022282C">
        <w:rPr>
          <w:lang w:val="sr-Latn-RS"/>
        </w:rPr>
        <w:t>Strateški cilj</w:t>
      </w:r>
      <w:r w:rsidR="00BF25AB" w:rsidRPr="0022282C">
        <w:rPr>
          <w:lang w:val="sr-Latn-RS"/>
        </w:rPr>
        <w:t xml:space="preserve"> 1</w:t>
      </w:r>
      <w:r w:rsidR="00EA7BBC" w:rsidRPr="0022282C">
        <w:rPr>
          <w:lang w:val="sr-Latn-RS"/>
        </w:rPr>
        <w:t>):</w:t>
      </w:r>
      <w:r w:rsidR="00BF25AB" w:rsidRPr="0022282C">
        <w:rPr>
          <w:lang w:val="sr-Latn-RS"/>
        </w:rPr>
        <w:t xml:space="preserve"> P</w:t>
      </w:r>
      <w:r w:rsidRPr="0022282C">
        <w:rPr>
          <w:lang w:val="sr-Latn-RS"/>
        </w:rPr>
        <w:t>oboljšanje pružanja zdravstvenih usluga za osobe sa ograničenim sposobnostima</w:t>
      </w:r>
      <w:bookmarkEnd w:id="9"/>
    </w:p>
    <w:p w:rsidR="00EA7BBC" w:rsidRPr="0022282C" w:rsidRDefault="00805438" w:rsidP="00EA7BBC">
      <w:pPr>
        <w:spacing w:before="240"/>
        <w:jc w:val="both"/>
        <w:rPr>
          <w:rFonts w:ascii="Sylfaen" w:hAnsi="Sylfaen" w:cs="Times New Roman"/>
          <w:sz w:val="24"/>
          <w:szCs w:val="24"/>
          <w:lang w:val="sr-Latn-RS"/>
        </w:rPr>
      </w:pPr>
      <w:r w:rsidRPr="0022282C">
        <w:rPr>
          <w:rFonts w:ascii="Sylfaen" w:hAnsi="Sylfaen" w:cs="Times New Roman"/>
          <w:sz w:val="24"/>
          <w:szCs w:val="24"/>
          <w:lang w:val="sr-Latn-RS"/>
        </w:rPr>
        <w:t xml:space="preserve">Konvencijom Ujedinjenih nacija o pravima osoba sa </w:t>
      </w:r>
      <w:r w:rsidR="00E70E9F" w:rsidRPr="0022282C">
        <w:rPr>
          <w:rFonts w:ascii="Sylfaen" w:hAnsi="Sylfaen" w:cs="Times New Roman"/>
          <w:sz w:val="24"/>
          <w:szCs w:val="24"/>
          <w:lang w:val="sr-Latn-RS"/>
        </w:rPr>
        <w:t>ograničenim sposobnostima</w:t>
      </w:r>
      <w:r w:rsidRPr="0022282C">
        <w:rPr>
          <w:rFonts w:ascii="Sylfaen" w:hAnsi="Sylfaen" w:cs="Times New Roman"/>
          <w:sz w:val="24"/>
          <w:szCs w:val="24"/>
          <w:lang w:val="sr-Latn-RS"/>
        </w:rPr>
        <w:t xml:space="preserve">, Republika Kosovo ovom strategijom ima za cilj da </w:t>
      </w:r>
      <w:r w:rsidR="00E70E9F" w:rsidRPr="0022282C">
        <w:rPr>
          <w:rFonts w:ascii="Sylfaen" w:hAnsi="Sylfaen" w:cs="Times New Roman"/>
          <w:sz w:val="24"/>
          <w:szCs w:val="24"/>
          <w:lang w:val="sr-Latn-RS"/>
        </w:rPr>
        <w:t xml:space="preserve">potpuno </w:t>
      </w:r>
      <w:r w:rsidRPr="0022282C">
        <w:rPr>
          <w:rFonts w:ascii="Sylfaen" w:hAnsi="Sylfaen" w:cs="Times New Roman"/>
          <w:sz w:val="24"/>
          <w:szCs w:val="24"/>
          <w:lang w:val="sr-Latn-RS"/>
        </w:rPr>
        <w:t xml:space="preserve">ostvari </w:t>
      </w:r>
      <w:r w:rsidR="00E70E9F" w:rsidRPr="0022282C">
        <w:rPr>
          <w:rFonts w:ascii="Sylfaen" w:hAnsi="Sylfaen" w:cs="Times New Roman"/>
          <w:sz w:val="24"/>
          <w:szCs w:val="24"/>
          <w:lang w:val="sr-Latn-RS"/>
        </w:rPr>
        <w:t>pravo</w:t>
      </w:r>
      <w:r w:rsidRPr="0022282C">
        <w:rPr>
          <w:rFonts w:ascii="Sylfaen" w:hAnsi="Sylfaen" w:cs="Times New Roman"/>
          <w:sz w:val="24"/>
          <w:szCs w:val="24"/>
          <w:lang w:val="sr-Latn-RS"/>
        </w:rPr>
        <w:t xml:space="preserve"> osoba sa </w:t>
      </w:r>
      <w:r w:rsidR="00E70E9F" w:rsidRPr="0022282C">
        <w:rPr>
          <w:rFonts w:ascii="Sylfaen" w:hAnsi="Sylfaen" w:cs="Times New Roman"/>
          <w:sz w:val="24"/>
          <w:szCs w:val="24"/>
          <w:lang w:val="sr-Latn-RS"/>
        </w:rPr>
        <w:t>ograničenim sposobnostima</w:t>
      </w:r>
      <w:r w:rsidRPr="0022282C">
        <w:rPr>
          <w:rFonts w:ascii="Sylfaen" w:hAnsi="Sylfaen" w:cs="Times New Roman"/>
          <w:sz w:val="24"/>
          <w:szCs w:val="24"/>
          <w:lang w:val="sr-Latn-RS"/>
        </w:rPr>
        <w:t xml:space="preserve"> na uživanje u najvišem </w:t>
      </w:r>
      <w:r w:rsidR="008B1559" w:rsidRPr="0022282C">
        <w:rPr>
          <w:rFonts w:ascii="Sylfaen" w:hAnsi="Sylfaen" w:cs="Times New Roman"/>
          <w:sz w:val="24"/>
          <w:szCs w:val="24"/>
          <w:lang w:val="sr-Latn-RS"/>
        </w:rPr>
        <w:t>dostižljivim</w:t>
      </w:r>
      <w:r w:rsidR="00E70E9F" w:rsidRPr="0022282C">
        <w:rPr>
          <w:rFonts w:ascii="Sylfaen" w:hAnsi="Sylfaen" w:cs="Times New Roman"/>
          <w:sz w:val="24"/>
          <w:szCs w:val="24"/>
          <w:lang w:val="sr-Latn-RS"/>
        </w:rPr>
        <w:t xml:space="preserve"> zdravstveno</w:t>
      </w:r>
      <w:r w:rsidRPr="0022282C">
        <w:rPr>
          <w:rFonts w:ascii="Sylfaen" w:hAnsi="Sylfaen" w:cs="Times New Roman"/>
          <w:sz w:val="24"/>
          <w:szCs w:val="24"/>
          <w:lang w:val="sr-Latn-RS"/>
        </w:rPr>
        <w:t xml:space="preserve">m standardu bez diskriminacije na osnova </w:t>
      </w:r>
      <w:r w:rsidR="00E70E9F" w:rsidRPr="0022282C">
        <w:rPr>
          <w:rFonts w:ascii="Sylfaen" w:hAnsi="Sylfaen" w:cs="Times New Roman"/>
          <w:sz w:val="24"/>
          <w:szCs w:val="24"/>
          <w:lang w:val="sr-Latn-RS"/>
        </w:rPr>
        <w:t>ograničene sposobnosti</w:t>
      </w:r>
      <w:r w:rsidR="00EA7BBC" w:rsidRPr="0022282C">
        <w:rPr>
          <w:rFonts w:ascii="Sylfaen" w:hAnsi="Sylfaen" w:cs="Times New Roman"/>
          <w:sz w:val="24"/>
          <w:szCs w:val="24"/>
          <w:lang w:val="sr-Latn-RS"/>
        </w:rPr>
        <w:t>.</w:t>
      </w:r>
    </w:p>
    <w:p w:rsidR="00EA7BBC" w:rsidRPr="0022282C" w:rsidRDefault="00805438" w:rsidP="00EA7BBC">
      <w:pPr>
        <w:spacing w:before="240"/>
        <w:jc w:val="both"/>
        <w:rPr>
          <w:rFonts w:ascii="Sylfaen" w:hAnsi="Sylfaen" w:cs="Times New Roman"/>
          <w:sz w:val="24"/>
          <w:szCs w:val="24"/>
          <w:lang w:val="sr-Latn-RS"/>
        </w:rPr>
      </w:pPr>
      <w:r w:rsidRPr="0022282C">
        <w:rPr>
          <w:rFonts w:ascii="Sylfaen" w:hAnsi="Sylfaen" w:cs="Times New Roman"/>
          <w:sz w:val="24"/>
          <w:szCs w:val="24"/>
          <w:lang w:val="sr-Latn-RS"/>
        </w:rPr>
        <w:t xml:space="preserve">Odgovarajuće, dostupne i pristupačne zdravstvene usluge na primarnom, sekundarnom i tercijalnom nivou od suštinskog su značaja za </w:t>
      </w:r>
      <w:r w:rsidR="00D93106" w:rsidRPr="0022282C">
        <w:rPr>
          <w:rFonts w:ascii="Sylfaen" w:hAnsi="Sylfaen" w:cs="Times New Roman"/>
          <w:sz w:val="24"/>
          <w:szCs w:val="24"/>
          <w:lang w:val="sr-Latn-RS"/>
        </w:rPr>
        <w:t>jednakost</w:t>
      </w:r>
      <w:r w:rsidRPr="0022282C">
        <w:rPr>
          <w:rFonts w:ascii="Sylfaen" w:hAnsi="Sylfaen" w:cs="Times New Roman"/>
          <w:sz w:val="24"/>
          <w:szCs w:val="24"/>
          <w:lang w:val="sr-Latn-RS"/>
        </w:rPr>
        <w:t xml:space="preserve"> mogućnosti za osobe sa </w:t>
      </w:r>
      <w:r w:rsidR="00D93106" w:rsidRPr="0022282C">
        <w:rPr>
          <w:rFonts w:ascii="Sylfaen" w:hAnsi="Sylfaen" w:cs="Times New Roman"/>
          <w:sz w:val="24"/>
          <w:szCs w:val="24"/>
          <w:lang w:val="sr-Latn-RS"/>
        </w:rPr>
        <w:t>ograničenim sposobnostima</w:t>
      </w:r>
      <w:r w:rsidRPr="0022282C">
        <w:rPr>
          <w:rFonts w:ascii="Sylfaen" w:hAnsi="Sylfaen" w:cs="Times New Roman"/>
          <w:sz w:val="24"/>
          <w:szCs w:val="24"/>
          <w:lang w:val="sr-Latn-RS"/>
        </w:rPr>
        <w:t>.</w:t>
      </w:r>
      <w:r w:rsidR="008B1559" w:rsidRPr="0022282C">
        <w:rPr>
          <w:rFonts w:ascii="Sylfaen" w:hAnsi="Sylfaen" w:cs="Times New Roman"/>
          <w:sz w:val="24"/>
          <w:szCs w:val="24"/>
          <w:lang w:val="sr-Latn-RS"/>
        </w:rPr>
        <w:t xml:space="preserve"> </w:t>
      </w:r>
      <w:r w:rsidRPr="0022282C">
        <w:rPr>
          <w:rFonts w:ascii="Sylfaen" w:hAnsi="Sylfaen" w:cs="Times New Roman"/>
          <w:sz w:val="24"/>
          <w:szCs w:val="24"/>
          <w:lang w:val="sr-Latn-RS"/>
        </w:rPr>
        <w:t xml:space="preserve">Takve usluge treba da </w:t>
      </w:r>
      <w:r w:rsidR="00DD7427" w:rsidRPr="0022282C">
        <w:rPr>
          <w:rFonts w:ascii="Sylfaen" w:hAnsi="Sylfaen" w:cs="Times New Roman"/>
          <w:sz w:val="24"/>
          <w:szCs w:val="24"/>
          <w:lang w:val="sr-Latn-RS"/>
        </w:rPr>
        <w:t>uključe</w:t>
      </w:r>
      <w:r w:rsidRPr="0022282C">
        <w:rPr>
          <w:rFonts w:ascii="Sylfaen" w:hAnsi="Sylfaen" w:cs="Times New Roman"/>
          <w:sz w:val="24"/>
          <w:szCs w:val="24"/>
          <w:lang w:val="sr-Latn-RS"/>
        </w:rPr>
        <w:t xml:space="preserve"> medicinske i zdravstvene usluge zdravstvene nege u </w:t>
      </w:r>
      <w:r w:rsidR="00DD7427" w:rsidRPr="0022282C">
        <w:rPr>
          <w:rFonts w:ascii="Sylfaen" w:hAnsi="Sylfaen" w:cs="Times New Roman"/>
          <w:sz w:val="24"/>
          <w:szCs w:val="24"/>
          <w:lang w:val="sr-Latn-RS"/>
        </w:rPr>
        <w:t>bolničkoj, ambulantnoj ili kućnoj n</w:t>
      </w:r>
      <w:r w:rsidRPr="0022282C">
        <w:rPr>
          <w:rFonts w:ascii="Sylfaen" w:hAnsi="Sylfaen" w:cs="Times New Roman"/>
          <w:sz w:val="24"/>
          <w:szCs w:val="24"/>
          <w:lang w:val="sr-Latn-RS"/>
        </w:rPr>
        <w:t xml:space="preserve">ezi </w:t>
      </w:r>
      <w:r w:rsidR="00DD7427" w:rsidRPr="0022282C">
        <w:rPr>
          <w:rFonts w:ascii="Sylfaen" w:hAnsi="Sylfaen" w:cs="Times New Roman"/>
          <w:sz w:val="24"/>
          <w:szCs w:val="24"/>
          <w:lang w:val="sr-Latn-RS"/>
        </w:rPr>
        <w:t xml:space="preserve">zasnovanu na </w:t>
      </w:r>
      <w:r w:rsidR="008B1559" w:rsidRPr="0022282C">
        <w:rPr>
          <w:rFonts w:ascii="Sylfaen" w:hAnsi="Sylfaen" w:cs="Times New Roman"/>
          <w:sz w:val="24"/>
          <w:szCs w:val="24"/>
          <w:lang w:val="sr-Latn-RS"/>
        </w:rPr>
        <w:t>zajednici</w:t>
      </w:r>
      <w:r w:rsidR="00DD7427" w:rsidRPr="0022282C">
        <w:rPr>
          <w:rFonts w:ascii="Sylfaen" w:hAnsi="Sylfaen" w:cs="Times New Roman"/>
          <w:sz w:val="24"/>
          <w:szCs w:val="24"/>
          <w:lang w:val="sr-Latn-RS"/>
        </w:rPr>
        <w:t xml:space="preserve"> </w:t>
      </w:r>
      <w:r w:rsidR="001924EC" w:rsidRPr="0022282C">
        <w:rPr>
          <w:rFonts w:ascii="Sylfaen" w:hAnsi="Sylfaen" w:cs="Times New Roman"/>
          <w:sz w:val="24"/>
          <w:szCs w:val="24"/>
          <w:lang w:val="sr-Latn-RS"/>
        </w:rPr>
        <w:t>i</w:t>
      </w:r>
      <w:r w:rsidR="00DD7427" w:rsidRPr="0022282C">
        <w:rPr>
          <w:rFonts w:ascii="Sylfaen" w:hAnsi="Sylfaen" w:cs="Times New Roman"/>
          <w:sz w:val="24"/>
          <w:szCs w:val="24"/>
          <w:lang w:val="sr-Latn-RS"/>
        </w:rPr>
        <w:t xml:space="preserve"> </w:t>
      </w:r>
      <w:r w:rsidRPr="0022282C">
        <w:rPr>
          <w:rFonts w:ascii="Sylfaen" w:hAnsi="Sylfaen" w:cs="Times New Roman"/>
          <w:sz w:val="24"/>
          <w:szCs w:val="24"/>
          <w:lang w:val="sr-Latn-RS"/>
        </w:rPr>
        <w:t>specijalizovan</w:t>
      </w:r>
      <w:r w:rsidR="00DD7427" w:rsidRPr="0022282C">
        <w:rPr>
          <w:rFonts w:ascii="Sylfaen" w:hAnsi="Sylfaen" w:cs="Times New Roman"/>
          <w:sz w:val="24"/>
          <w:szCs w:val="24"/>
          <w:lang w:val="sr-Latn-RS"/>
        </w:rPr>
        <w:t>u</w:t>
      </w:r>
      <w:r w:rsidRPr="0022282C">
        <w:rPr>
          <w:rFonts w:ascii="Sylfaen" w:hAnsi="Sylfaen" w:cs="Times New Roman"/>
          <w:sz w:val="24"/>
          <w:szCs w:val="24"/>
          <w:lang w:val="sr-Latn-RS"/>
        </w:rPr>
        <w:t xml:space="preserve"> profesionaln</w:t>
      </w:r>
      <w:r w:rsidR="00DD7427" w:rsidRPr="0022282C">
        <w:rPr>
          <w:rFonts w:ascii="Sylfaen" w:hAnsi="Sylfaen" w:cs="Times New Roman"/>
          <w:sz w:val="24"/>
          <w:szCs w:val="24"/>
          <w:lang w:val="sr-Latn-RS"/>
        </w:rPr>
        <w:t>u</w:t>
      </w:r>
      <w:r w:rsidRPr="0022282C">
        <w:rPr>
          <w:rFonts w:ascii="Sylfaen" w:hAnsi="Sylfaen" w:cs="Times New Roman"/>
          <w:sz w:val="24"/>
          <w:szCs w:val="24"/>
          <w:lang w:val="sr-Latn-RS"/>
        </w:rPr>
        <w:t xml:space="preserve"> zdravstven</w:t>
      </w:r>
      <w:r w:rsidR="00DD7427" w:rsidRPr="0022282C">
        <w:rPr>
          <w:rFonts w:ascii="Sylfaen" w:hAnsi="Sylfaen" w:cs="Times New Roman"/>
          <w:sz w:val="24"/>
          <w:szCs w:val="24"/>
          <w:lang w:val="sr-Latn-RS"/>
        </w:rPr>
        <w:t>u</w:t>
      </w:r>
      <w:r w:rsidRPr="0022282C">
        <w:rPr>
          <w:rFonts w:ascii="Sylfaen" w:hAnsi="Sylfaen" w:cs="Times New Roman"/>
          <w:sz w:val="24"/>
          <w:szCs w:val="24"/>
          <w:lang w:val="sr-Latn-RS"/>
        </w:rPr>
        <w:t xml:space="preserve"> zaštit</w:t>
      </w:r>
      <w:r w:rsidR="00DD7427" w:rsidRPr="0022282C">
        <w:rPr>
          <w:rFonts w:ascii="Sylfaen" w:hAnsi="Sylfaen" w:cs="Times New Roman"/>
          <w:sz w:val="24"/>
          <w:szCs w:val="24"/>
          <w:lang w:val="sr-Latn-RS"/>
        </w:rPr>
        <w:t>u</w:t>
      </w:r>
      <w:r w:rsidR="00EA7BBC" w:rsidRPr="0022282C">
        <w:rPr>
          <w:rFonts w:ascii="Sylfaen" w:hAnsi="Sylfaen" w:cs="Times New Roman"/>
          <w:sz w:val="24"/>
          <w:szCs w:val="24"/>
          <w:lang w:val="sr-Latn-RS"/>
        </w:rPr>
        <w:t xml:space="preserve">. </w:t>
      </w:r>
      <w:r w:rsidRPr="0022282C">
        <w:rPr>
          <w:rFonts w:ascii="Sylfaen" w:hAnsi="Sylfaen" w:cs="Times New Roman"/>
          <w:sz w:val="24"/>
          <w:szCs w:val="24"/>
          <w:lang w:val="sr-Latn-RS"/>
        </w:rPr>
        <w:t xml:space="preserve">Kada </w:t>
      </w:r>
      <w:r w:rsidR="001924EC" w:rsidRPr="0022282C">
        <w:rPr>
          <w:rFonts w:ascii="Sylfaen" w:hAnsi="Sylfaen" w:cs="Times New Roman"/>
          <w:sz w:val="24"/>
          <w:szCs w:val="24"/>
          <w:lang w:val="sr-Latn-RS"/>
        </w:rPr>
        <w:t xml:space="preserve">ograničena sposobnost </w:t>
      </w:r>
      <w:r w:rsidRPr="0022282C">
        <w:rPr>
          <w:rFonts w:ascii="Sylfaen" w:hAnsi="Sylfaen" w:cs="Times New Roman"/>
          <w:sz w:val="24"/>
          <w:szCs w:val="24"/>
          <w:lang w:val="sr-Latn-RS"/>
        </w:rPr>
        <w:t>dopušta, posebni oblici nege pruženi ili u ambulant</w:t>
      </w:r>
      <w:r w:rsidR="001924EC" w:rsidRPr="0022282C">
        <w:rPr>
          <w:rFonts w:ascii="Sylfaen" w:hAnsi="Sylfaen" w:cs="Times New Roman"/>
          <w:sz w:val="24"/>
          <w:szCs w:val="24"/>
          <w:lang w:val="sr-Latn-RS"/>
        </w:rPr>
        <w:t>i</w:t>
      </w:r>
      <w:r w:rsidRPr="0022282C">
        <w:rPr>
          <w:rFonts w:ascii="Sylfaen" w:hAnsi="Sylfaen" w:cs="Times New Roman"/>
          <w:sz w:val="24"/>
          <w:szCs w:val="24"/>
          <w:lang w:val="sr-Latn-RS"/>
        </w:rPr>
        <w:t xml:space="preserve"> ili kod kuće, preferiraju se u odnosu na bolni</w:t>
      </w:r>
      <w:r w:rsidRPr="0022282C">
        <w:rPr>
          <w:rFonts w:ascii="Sylfaen" w:hAnsi="Sylfaen" w:cs="Sylfaen"/>
          <w:sz w:val="24"/>
          <w:szCs w:val="24"/>
          <w:lang w:val="sr-Latn-RS"/>
        </w:rPr>
        <w:t>č</w:t>
      </w:r>
      <w:r w:rsidRPr="0022282C">
        <w:rPr>
          <w:rFonts w:ascii="Sylfaen" w:hAnsi="Sylfaen" w:cs="Times New Roman"/>
          <w:sz w:val="24"/>
          <w:szCs w:val="24"/>
          <w:lang w:val="sr-Latn-RS"/>
        </w:rPr>
        <w:t>ku uslugu</w:t>
      </w:r>
      <w:r w:rsidR="00EA7BBC" w:rsidRPr="0022282C">
        <w:rPr>
          <w:rFonts w:ascii="Sylfaen" w:hAnsi="Sylfaen" w:cs="Times New Roman"/>
          <w:sz w:val="24"/>
          <w:szCs w:val="24"/>
          <w:lang w:val="sr-Latn-RS"/>
        </w:rPr>
        <w:t>.</w:t>
      </w:r>
      <w:r w:rsidR="00EA7BBC" w:rsidRPr="0022282C">
        <w:rPr>
          <w:rStyle w:val="FootnoteReference"/>
          <w:rFonts w:ascii="Sylfaen" w:hAnsi="Sylfaen" w:cs="Times New Roman"/>
          <w:sz w:val="24"/>
          <w:szCs w:val="24"/>
          <w:lang w:val="sr-Latn-RS"/>
        </w:rPr>
        <w:footnoteReference w:id="3"/>
      </w:r>
    </w:p>
    <w:p w:rsidR="00EA7BBC" w:rsidRPr="0022282C" w:rsidRDefault="00EA7BBC" w:rsidP="00007E66">
      <w:pPr>
        <w:spacing w:before="240"/>
        <w:jc w:val="both"/>
        <w:rPr>
          <w:rFonts w:ascii="Sylfaen" w:hAnsi="Sylfaen" w:cs="Times New Roman"/>
          <w:bCs/>
          <w:sz w:val="24"/>
          <w:szCs w:val="24"/>
          <w:lang w:val="sr-Latn-RS"/>
        </w:rPr>
      </w:pPr>
    </w:p>
    <w:p w:rsidR="006A3A4E" w:rsidRPr="0022282C" w:rsidRDefault="00805438" w:rsidP="006A3A4E">
      <w:pPr>
        <w:rPr>
          <w:rFonts w:ascii="Sylfaen" w:hAnsi="Sylfaen" w:cs="Times New Roman"/>
          <w:bCs/>
          <w:i/>
          <w:sz w:val="24"/>
          <w:szCs w:val="24"/>
          <w:lang w:val="sr-Latn-RS"/>
        </w:rPr>
      </w:pPr>
      <w:r w:rsidRPr="0022282C">
        <w:rPr>
          <w:rFonts w:ascii="Sylfaen" w:hAnsi="Sylfaen" w:cs="Times New Roman"/>
          <w:bCs/>
          <w:sz w:val="24"/>
          <w:szCs w:val="24"/>
          <w:lang w:val="sr-Latn-RS"/>
        </w:rPr>
        <w:lastRenderedPageBreak/>
        <w:t xml:space="preserve">Poboljšanje zdravstvenih usluga za osobe sa ograničenim sposobnostima glavni je strateški cilj </w:t>
      </w:r>
      <w:r w:rsidR="009C3CB0" w:rsidRPr="0022282C">
        <w:rPr>
          <w:rFonts w:ascii="Sylfaen" w:hAnsi="Sylfaen" w:cs="Times New Roman"/>
          <w:bCs/>
          <w:sz w:val="24"/>
          <w:szCs w:val="24"/>
          <w:lang w:val="sr-Latn-RS"/>
        </w:rPr>
        <w:t>oblasti zdravstva</w:t>
      </w:r>
      <w:r w:rsidRPr="0022282C">
        <w:rPr>
          <w:rFonts w:ascii="Sylfaen" w:hAnsi="Sylfaen" w:cs="Times New Roman"/>
          <w:bCs/>
          <w:sz w:val="24"/>
          <w:szCs w:val="24"/>
          <w:lang w:val="sr-Latn-RS"/>
        </w:rPr>
        <w:t xml:space="preserve">. Kao rezultat toga, planirane su </w:t>
      </w:r>
      <w:r w:rsidR="008B1559" w:rsidRPr="0022282C">
        <w:rPr>
          <w:rFonts w:ascii="Sylfaen" w:hAnsi="Sylfaen" w:cs="Times New Roman"/>
          <w:bCs/>
          <w:sz w:val="24"/>
          <w:szCs w:val="24"/>
          <w:lang w:val="sr-Latn-RS"/>
        </w:rPr>
        <w:t>sledeće</w:t>
      </w:r>
      <w:r w:rsidR="009C3CB0" w:rsidRPr="0022282C">
        <w:rPr>
          <w:rFonts w:ascii="Sylfaen" w:hAnsi="Sylfaen" w:cs="Times New Roman"/>
          <w:bCs/>
          <w:sz w:val="24"/>
          <w:szCs w:val="24"/>
          <w:lang w:val="sr-Latn-RS"/>
        </w:rPr>
        <w:t xml:space="preserve"> </w:t>
      </w:r>
      <w:r w:rsidRPr="0022282C">
        <w:rPr>
          <w:rFonts w:ascii="Sylfaen" w:hAnsi="Sylfaen" w:cs="Times New Roman"/>
          <w:bCs/>
          <w:sz w:val="24"/>
          <w:szCs w:val="24"/>
          <w:lang w:val="sr-Latn-RS"/>
        </w:rPr>
        <w:t xml:space="preserve">brojne </w:t>
      </w:r>
      <w:r w:rsidR="009C3CB0" w:rsidRPr="0022282C">
        <w:rPr>
          <w:rFonts w:ascii="Sylfaen" w:hAnsi="Sylfaen" w:cs="Times New Roman"/>
          <w:bCs/>
          <w:sz w:val="24"/>
          <w:szCs w:val="24"/>
          <w:lang w:val="sr-Latn-RS"/>
        </w:rPr>
        <w:t>aktivnosti</w:t>
      </w:r>
      <w:r w:rsidRPr="0022282C">
        <w:rPr>
          <w:rFonts w:ascii="Sylfaen" w:hAnsi="Sylfaen" w:cs="Times New Roman"/>
          <w:bCs/>
          <w:sz w:val="24"/>
          <w:szCs w:val="24"/>
          <w:lang w:val="sr-Latn-RS"/>
        </w:rPr>
        <w:t xml:space="preserve"> za 2018. i 2019. godinu</w:t>
      </w:r>
      <w:r w:rsidR="006A3A4E" w:rsidRPr="0022282C">
        <w:rPr>
          <w:rFonts w:ascii="Sylfaen" w:hAnsi="Sylfaen" w:cs="Times New Roman"/>
          <w:bCs/>
          <w:sz w:val="24"/>
          <w:szCs w:val="24"/>
          <w:lang w:val="sr-Latn-RS"/>
        </w:rPr>
        <w:t>:</w:t>
      </w:r>
    </w:p>
    <w:p w:rsidR="006A3A4E" w:rsidRPr="0022282C" w:rsidRDefault="006A3A4E" w:rsidP="00EA7BBC">
      <w:pPr>
        <w:pStyle w:val="ListParagraph"/>
        <w:numPr>
          <w:ilvl w:val="0"/>
          <w:numId w:val="4"/>
        </w:numPr>
        <w:jc w:val="both"/>
        <w:rPr>
          <w:rFonts w:ascii="Sylfaen" w:hAnsi="Sylfaen" w:cs="Times New Roman"/>
          <w:bCs/>
          <w:i/>
          <w:sz w:val="24"/>
          <w:szCs w:val="24"/>
          <w:lang w:val="sr-Latn-RS"/>
        </w:rPr>
      </w:pPr>
      <w:r w:rsidRPr="0022282C">
        <w:rPr>
          <w:rFonts w:ascii="Sylfaen" w:hAnsi="Sylfaen" w:cs="Times New Roman"/>
          <w:bCs/>
          <w:sz w:val="24"/>
          <w:szCs w:val="24"/>
          <w:lang w:val="sr-Latn-RS"/>
        </w:rPr>
        <w:t xml:space="preserve"> </w:t>
      </w:r>
      <w:r w:rsidR="00A81908" w:rsidRPr="0022282C">
        <w:rPr>
          <w:rFonts w:ascii="Sylfaen" w:hAnsi="Sylfaen" w:cs="Times New Roman"/>
          <w:bCs/>
          <w:i/>
          <w:sz w:val="24"/>
          <w:szCs w:val="24"/>
          <w:lang w:val="sr-Latn-RS"/>
        </w:rPr>
        <w:t>A</w:t>
      </w:r>
      <w:r w:rsidR="008E4D69" w:rsidRPr="0022282C">
        <w:rPr>
          <w:rFonts w:ascii="Sylfaen" w:hAnsi="Sylfaen" w:cs="Times New Roman"/>
          <w:bCs/>
          <w:i/>
          <w:sz w:val="24"/>
          <w:szCs w:val="24"/>
          <w:lang w:val="sr-Latn-RS"/>
        </w:rPr>
        <w:t xml:space="preserve">naliza </w:t>
      </w:r>
      <w:r w:rsidR="00943A32" w:rsidRPr="0022282C">
        <w:rPr>
          <w:rFonts w:ascii="Sylfaen" w:hAnsi="Sylfaen" w:cs="Times New Roman"/>
          <w:bCs/>
          <w:i/>
          <w:sz w:val="24"/>
          <w:szCs w:val="24"/>
          <w:lang w:val="sr-Latn-RS"/>
        </w:rPr>
        <w:t>zdravstvenog stanja i potrebe zdravstvene zaštite za OOS</w:t>
      </w:r>
      <w:r w:rsidR="008E4D69" w:rsidRPr="0022282C">
        <w:rPr>
          <w:rFonts w:ascii="Sylfaen" w:hAnsi="Sylfaen" w:cs="Times New Roman"/>
          <w:bCs/>
          <w:i/>
          <w:sz w:val="24"/>
          <w:szCs w:val="24"/>
          <w:lang w:val="sr-Latn-RS"/>
        </w:rPr>
        <w:t xml:space="preserve">, </w:t>
      </w:r>
    </w:p>
    <w:p w:rsidR="006A3A4E" w:rsidRPr="0022282C" w:rsidRDefault="00A81908" w:rsidP="00EA7BBC">
      <w:pPr>
        <w:pStyle w:val="ListParagraph"/>
        <w:numPr>
          <w:ilvl w:val="0"/>
          <w:numId w:val="4"/>
        </w:numPr>
        <w:jc w:val="both"/>
        <w:rPr>
          <w:rFonts w:ascii="Sylfaen" w:hAnsi="Sylfaen" w:cs="Times New Roman"/>
          <w:bCs/>
          <w:i/>
          <w:sz w:val="24"/>
          <w:szCs w:val="24"/>
          <w:lang w:val="sr-Latn-RS"/>
        </w:rPr>
      </w:pPr>
      <w:r w:rsidRPr="0022282C">
        <w:rPr>
          <w:rFonts w:ascii="Sylfaen" w:hAnsi="Sylfaen" w:cs="Times New Roman"/>
          <w:bCs/>
          <w:i/>
          <w:sz w:val="24"/>
          <w:szCs w:val="24"/>
          <w:lang w:val="sr-Latn-RS"/>
        </w:rPr>
        <w:t>O</w:t>
      </w:r>
      <w:r w:rsidR="008E4D69" w:rsidRPr="0022282C">
        <w:rPr>
          <w:rFonts w:ascii="Sylfaen" w:hAnsi="Sylfaen" w:cs="Times New Roman"/>
          <w:bCs/>
          <w:i/>
          <w:sz w:val="24"/>
          <w:szCs w:val="24"/>
          <w:lang w:val="sr-Latn-RS"/>
        </w:rPr>
        <w:t>rganiz</w:t>
      </w:r>
      <w:r w:rsidR="00943A32" w:rsidRPr="0022282C">
        <w:rPr>
          <w:rFonts w:ascii="Sylfaen" w:hAnsi="Sylfaen" w:cs="Times New Roman"/>
          <w:bCs/>
          <w:i/>
          <w:sz w:val="24"/>
          <w:szCs w:val="24"/>
          <w:lang w:val="sr-Latn-RS"/>
        </w:rPr>
        <w:t>ovanje dve obuke godišnje za medicinske timove i medicinske tehničare koji pružaju zdravstvene usluge za OOS</w:t>
      </w:r>
      <w:r w:rsidR="006A3A4E" w:rsidRPr="0022282C">
        <w:rPr>
          <w:rFonts w:ascii="Sylfaen" w:hAnsi="Sylfaen" w:cs="Times New Roman"/>
          <w:bCs/>
          <w:i/>
          <w:sz w:val="24"/>
          <w:szCs w:val="24"/>
          <w:lang w:val="sr-Latn-RS"/>
        </w:rPr>
        <w:t xml:space="preserve"> PAK,</w:t>
      </w:r>
    </w:p>
    <w:p w:rsidR="006A3A4E" w:rsidRPr="0022282C" w:rsidRDefault="00A81908" w:rsidP="00EA7BBC">
      <w:pPr>
        <w:pStyle w:val="ListParagraph"/>
        <w:numPr>
          <w:ilvl w:val="0"/>
          <w:numId w:val="4"/>
        </w:numPr>
        <w:jc w:val="both"/>
        <w:rPr>
          <w:rFonts w:ascii="Sylfaen" w:hAnsi="Sylfaen" w:cs="Times New Roman"/>
          <w:bCs/>
          <w:i/>
          <w:sz w:val="24"/>
          <w:szCs w:val="24"/>
          <w:lang w:val="sr-Latn-RS"/>
        </w:rPr>
      </w:pPr>
      <w:r w:rsidRPr="0022282C">
        <w:rPr>
          <w:rFonts w:ascii="Sylfaen" w:hAnsi="Sylfaen" w:cs="Times New Roman"/>
          <w:bCs/>
          <w:i/>
          <w:sz w:val="24"/>
          <w:szCs w:val="24"/>
          <w:lang w:val="sr-Latn-RS"/>
        </w:rPr>
        <w:t>I</w:t>
      </w:r>
      <w:r w:rsidR="00741C4E" w:rsidRPr="0022282C">
        <w:rPr>
          <w:rFonts w:ascii="Sylfaen" w:hAnsi="Sylfaen" w:cs="Times New Roman"/>
          <w:bCs/>
          <w:i/>
          <w:sz w:val="24"/>
          <w:szCs w:val="24"/>
          <w:lang w:val="sr-Latn-RS"/>
        </w:rPr>
        <w:t>nformi</w:t>
      </w:r>
      <w:r w:rsidR="00943A32" w:rsidRPr="0022282C">
        <w:rPr>
          <w:rFonts w:ascii="Sylfaen" w:hAnsi="Sylfaen" w:cs="Times New Roman"/>
          <w:bCs/>
          <w:i/>
          <w:sz w:val="24"/>
          <w:szCs w:val="24"/>
          <w:lang w:val="sr-Latn-RS"/>
        </w:rPr>
        <w:t>sanje osoba sa ograničenim sposobnostima i njihovih porodica o zdravstvenoj zaštiti</w:t>
      </w:r>
      <w:r w:rsidRPr="0022282C">
        <w:rPr>
          <w:rFonts w:ascii="Sylfaen" w:hAnsi="Sylfaen" w:cs="Times New Roman"/>
          <w:bCs/>
          <w:i/>
          <w:sz w:val="24"/>
          <w:szCs w:val="24"/>
          <w:lang w:val="sr-Latn-RS"/>
        </w:rPr>
        <w:t>,</w:t>
      </w:r>
    </w:p>
    <w:p w:rsidR="00984D74" w:rsidRPr="0022282C" w:rsidRDefault="00943A32" w:rsidP="00EA7BBC">
      <w:pPr>
        <w:pStyle w:val="ListParagraph"/>
        <w:numPr>
          <w:ilvl w:val="0"/>
          <w:numId w:val="4"/>
        </w:numPr>
        <w:jc w:val="both"/>
        <w:rPr>
          <w:rFonts w:ascii="Sylfaen" w:hAnsi="Sylfaen" w:cs="Times New Roman"/>
          <w:bCs/>
          <w:i/>
          <w:sz w:val="24"/>
          <w:szCs w:val="24"/>
          <w:lang w:val="sr-Latn-RS"/>
        </w:rPr>
      </w:pPr>
      <w:r w:rsidRPr="0022282C">
        <w:rPr>
          <w:rFonts w:ascii="Sylfaen" w:hAnsi="Sylfaen" w:cs="Times New Roman"/>
          <w:bCs/>
          <w:i/>
          <w:sz w:val="24"/>
          <w:szCs w:val="24"/>
          <w:lang w:val="sr-Latn-RS"/>
        </w:rPr>
        <w:t>Drugi specifični cilj</w:t>
      </w:r>
      <w:r w:rsidR="00027005" w:rsidRPr="0022282C">
        <w:rPr>
          <w:rFonts w:ascii="Sylfaen" w:hAnsi="Sylfaen" w:cs="Times New Roman"/>
          <w:bCs/>
          <w:i/>
          <w:sz w:val="24"/>
          <w:szCs w:val="24"/>
          <w:lang w:val="sr-Latn-RS"/>
        </w:rPr>
        <w:t xml:space="preserve">: </w:t>
      </w:r>
      <w:r w:rsidRPr="0022282C">
        <w:rPr>
          <w:rFonts w:ascii="Sylfaen" w:hAnsi="Sylfaen" w:cs="Times New Roman"/>
          <w:bCs/>
          <w:i/>
          <w:sz w:val="24"/>
          <w:szCs w:val="24"/>
          <w:lang w:val="sr-Latn-RS"/>
        </w:rPr>
        <w:t>Što se tiče ranog otkrivanja i identifikacije ograničene sposobnosti iz pernatalnog, natalnog i postnatalnog vremena</w:t>
      </w:r>
      <w:r w:rsidR="00027005" w:rsidRPr="0022282C">
        <w:rPr>
          <w:rFonts w:ascii="Sylfaen" w:hAnsi="Sylfaen" w:cs="Times New Roman"/>
          <w:bCs/>
          <w:i/>
          <w:sz w:val="24"/>
          <w:szCs w:val="24"/>
          <w:lang w:val="sr-Latn-RS"/>
        </w:rPr>
        <w:t>.</w:t>
      </w:r>
    </w:p>
    <w:p w:rsidR="006A3A4E" w:rsidRPr="0022282C" w:rsidRDefault="00943A32" w:rsidP="00EA7BBC">
      <w:pPr>
        <w:pStyle w:val="ListParagraph"/>
        <w:numPr>
          <w:ilvl w:val="0"/>
          <w:numId w:val="4"/>
        </w:numPr>
        <w:jc w:val="both"/>
        <w:rPr>
          <w:rFonts w:ascii="Sylfaen" w:hAnsi="Sylfaen" w:cs="Times New Roman"/>
          <w:bCs/>
          <w:i/>
          <w:sz w:val="24"/>
          <w:szCs w:val="24"/>
          <w:lang w:val="sr-Latn-RS"/>
        </w:rPr>
      </w:pPr>
      <w:r w:rsidRPr="0022282C">
        <w:rPr>
          <w:rFonts w:ascii="Sylfaen" w:hAnsi="Sylfaen" w:cs="Times New Roman"/>
          <w:bCs/>
          <w:i/>
          <w:sz w:val="24"/>
          <w:szCs w:val="24"/>
          <w:lang w:val="sr-Latn-RS"/>
        </w:rPr>
        <w:t>Rano otkrivanje preko laboratorije za perinatalnu dijagnostifikaciju</w:t>
      </w:r>
      <w:r w:rsidR="008E4D69" w:rsidRPr="0022282C">
        <w:rPr>
          <w:rFonts w:ascii="Sylfaen" w:hAnsi="Sylfaen" w:cs="Times New Roman"/>
          <w:bCs/>
          <w:i/>
          <w:sz w:val="24"/>
          <w:szCs w:val="24"/>
          <w:lang w:val="sr-Latn-RS"/>
        </w:rPr>
        <w:t>,</w:t>
      </w:r>
    </w:p>
    <w:p w:rsidR="006A3A4E" w:rsidRPr="0022282C" w:rsidRDefault="00943A32" w:rsidP="00EA7BBC">
      <w:pPr>
        <w:pStyle w:val="ListParagraph"/>
        <w:numPr>
          <w:ilvl w:val="0"/>
          <w:numId w:val="4"/>
        </w:numPr>
        <w:jc w:val="both"/>
        <w:rPr>
          <w:rFonts w:ascii="Sylfaen" w:hAnsi="Sylfaen" w:cs="Times New Roman"/>
          <w:bCs/>
          <w:i/>
          <w:sz w:val="24"/>
          <w:szCs w:val="24"/>
          <w:lang w:val="sr-Latn-RS"/>
        </w:rPr>
      </w:pPr>
      <w:r w:rsidRPr="0022282C">
        <w:rPr>
          <w:rFonts w:ascii="Sylfaen" w:hAnsi="Sylfaen" w:cs="Times New Roman"/>
          <w:bCs/>
          <w:i/>
          <w:sz w:val="24"/>
          <w:szCs w:val="24"/>
          <w:lang w:val="sr-Latn-RS"/>
        </w:rPr>
        <w:t>Sprovođenje programa zdravstvene edukacije</w:t>
      </w:r>
      <w:r w:rsidR="008B1559" w:rsidRPr="0022282C">
        <w:rPr>
          <w:rFonts w:ascii="Sylfaen" w:hAnsi="Sylfaen" w:cs="Times New Roman"/>
          <w:bCs/>
          <w:i/>
          <w:sz w:val="24"/>
          <w:szCs w:val="24"/>
          <w:lang w:val="sr-Latn-RS"/>
        </w:rPr>
        <w:t xml:space="preserve"> </w:t>
      </w:r>
      <w:r w:rsidRPr="0022282C">
        <w:rPr>
          <w:rFonts w:ascii="Sylfaen" w:hAnsi="Sylfaen" w:cs="Times New Roman"/>
          <w:bCs/>
          <w:i/>
          <w:sz w:val="24"/>
          <w:szCs w:val="24"/>
          <w:lang w:val="sr-Latn-RS"/>
        </w:rPr>
        <w:t>roditelja u ranom otkrivanju</w:t>
      </w:r>
      <w:r w:rsidR="00265455" w:rsidRPr="0022282C">
        <w:rPr>
          <w:rFonts w:ascii="Sylfaen" w:hAnsi="Sylfaen" w:cs="Times New Roman"/>
          <w:bCs/>
          <w:i/>
          <w:sz w:val="24"/>
          <w:szCs w:val="24"/>
          <w:lang w:val="sr-Latn-RS"/>
        </w:rPr>
        <w:t xml:space="preserve"> uzroka koji rezultiraju sa ograničenom sposobnošću</w:t>
      </w:r>
      <w:r w:rsidR="006A3A4E" w:rsidRPr="0022282C">
        <w:rPr>
          <w:rFonts w:ascii="Sylfaen" w:hAnsi="Sylfaen" w:cs="Times New Roman"/>
          <w:bCs/>
          <w:i/>
          <w:sz w:val="24"/>
          <w:szCs w:val="24"/>
          <w:lang w:val="sr-Latn-RS"/>
        </w:rPr>
        <w:t xml:space="preserve"> </w:t>
      </w:r>
    </w:p>
    <w:p w:rsidR="006A3A4E" w:rsidRPr="0022282C" w:rsidRDefault="001A6115" w:rsidP="00EA7BBC">
      <w:pPr>
        <w:pStyle w:val="ListParagraph"/>
        <w:numPr>
          <w:ilvl w:val="0"/>
          <w:numId w:val="4"/>
        </w:numPr>
        <w:jc w:val="both"/>
        <w:rPr>
          <w:rFonts w:ascii="Sylfaen" w:hAnsi="Sylfaen" w:cs="Times New Roman"/>
          <w:bCs/>
          <w:i/>
          <w:sz w:val="24"/>
          <w:szCs w:val="24"/>
          <w:lang w:val="sr-Latn-RS"/>
        </w:rPr>
      </w:pPr>
      <w:r w:rsidRPr="0022282C">
        <w:rPr>
          <w:rFonts w:ascii="Sylfaen" w:hAnsi="Sylfaen" w:cs="Times New Roman"/>
          <w:bCs/>
          <w:i/>
          <w:sz w:val="24"/>
          <w:szCs w:val="24"/>
          <w:lang w:val="sr-Latn-RS"/>
        </w:rPr>
        <w:t>Distribucija</w:t>
      </w:r>
      <w:r w:rsidR="00A81908" w:rsidRPr="0022282C">
        <w:rPr>
          <w:rFonts w:ascii="Sylfaen" w:hAnsi="Sylfaen" w:cs="Times New Roman"/>
          <w:bCs/>
          <w:i/>
          <w:sz w:val="24"/>
          <w:szCs w:val="24"/>
          <w:lang w:val="sr-Latn-RS"/>
        </w:rPr>
        <w:t xml:space="preserve"> (</w:t>
      </w:r>
      <w:r w:rsidRPr="0022282C">
        <w:rPr>
          <w:rFonts w:ascii="Sylfaen" w:hAnsi="Sylfaen" w:cs="Times New Roman"/>
          <w:bCs/>
          <w:i/>
          <w:sz w:val="24"/>
          <w:szCs w:val="24"/>
          <w:lang w:val="sr-Latn-RS"/>
        </w:rPr>
        <w:t>dobijanje</w:t>
      </w:r>
      <w:r w:rsidR="00A81908" w:rsidRPr="0022282C">
        <w:rPr>
          <w:rFonts w:ascii="Sylfaen" w:hAnsi="Sylfaen" w:cs="Times New Roman"/>
          <w:bCs/>
          <w:i/>
          <w:sz w:val="24"/>
          <w:szCs w:val="24"/>
          <w:lang w:val="sr-Latn-RS"/>
        </w:rPr>
        <w:t xml:space="preserve">) </w:t>
      </w:r>
      <w:r w:rsidRPr="0022282C">
        <w:rPr>
          <w:rFonts w:ascii="Sylfaen" w:hAnsi="Sylfaen" w:cs="Times New Roman"/>
          <w:bCs/>
          <w:i/>
          <w:sz w:val="24"/>
          <w:szCs w:val="24"/>
          <w:lang w:val="sr-Latn-RS"/>
        </w:rPr>
        <w:t>materijala za inkontinenciju kao i materijala za dekubitusne rane</w:t>
      </w:r>
      <w:r w:rsidR="00A81908" w:rsidRPr="0022282C">
        <w:rPr>
          <w:rFonts w:ascii="Sylfaen" w:hAnsi="Sylfaen" w:cs="Times New Roman"/>
          <w:bCs/>
          <w:i/>
          <w:sz w:val="24"/>
          <w:szCs w:val="24"/>
          <w:lang w:val="sr-Latn-RS"/>
        </w:rPr>
        <w:t>,</w:t>
      </w:r>
    </w:p>
    <w:p w:rsidR="006A3A4E" w:rsidRPr="0022282C" w:rsidRDefault="001A6115" w:rsidP="00EA7BBC">
      <w:pPr>
        <w:pStyle w:val="ListParagraph"/>
        <w:numPr>
          <w:ilvl w:val="0"/>
          <w:numId w:val="4"/>
        </w:numPr>
        <w:jc w:val="both"/>
        <w:rPr>
          <w:rFonts w:ascii="Sylfaen" w:hAnsi="Sylfaen" w:cs="Times New Roman"/>
          <w:bCs/>
          <w:i/>
          <w:sz w:val="24"/>
          <w:szCs w:val="24"/>
          <w:lang w:val="sr-Latn-RS"/>
        </w:rPr>
      </w:pPr>
      <w:r w:rsidRPr="0022282C">
        <w:rPr>
          <w:rFonts w:ascii="Sylfaen" w:hAnsi="Sylfaen" w:cs="Times New Roman"/>
          <w:bCs/>
          <w:i/>
          <w:sz w:val="24"/>
          <w:szCs w:val="24"/>
          <w:lang w:val="sr-Latn-RS"/>
        </w:rPr>
        <w:t xml:space="preserve">Izrada </w:t>
      </w:r>
      <w:r w:rsidR="008B1559" w:rsidRPr="0022282C">
        <w:rPr>
          <w:rFonts w:ascii="Sylfaen" w:hAnsi="Sylfaen" w:cs="Times New Roman"/>
          <w:bCs/>
          <w:i/>
          <w:sz w:val="24"/>
          <w:szCs w:val="24"/>
          <w:lang w:val="sr-Latn-RS"/>
        </w:rPr>
        <w:t>priručnika</w:t>
      </w:r>
      <w:r w:rsidRPr="0022282C">
        <w:rPr>
          <w:rFonts w:ascii="Sylfaen" w:hAnsi="Sylfaen" w:cs="Times New Roman"/>
          <w:bCs/>
          <w:i/>
          <w:sz w:val="24"/>
          <w:szCs w:val="24"/>
          <w:lang w:val="sr-Latn-RS"/>
        </w:rPr>
        <w:t xml:space="preserve"> za rano otkrivanje ograničene sposobnosti</w:t>
      </w:r>
      <w:r w:rsidR="00A81908" w:rsidRPr="0022282C">
        <w:rPr>
          <w:rFonts w:ascii="Sylfaen" w:hAnsi="Sylfaen" w:cs="Times New Roman"/>
          <w:bCs/>
          <w:i/>
          <w:sz w:val="24"/>
          <w:szCs w:val="24"/>
          <w:lang w:val="sr-Latn-RS"/>
        </w:rPr>
        <w:t>,</w:t>
      </w:r>
    </w:p>
    <w:p w:rsidR="00984D74" w:rsidRPr="0022282C" w:rsidRDefault="001A6115" w:rsidP="00EA7BBC">
      <w:pPr>
        <w:pStyle w:val="ListParagraph"/>
        <w:numPr>
          <w:ilvl w:val="0"/>
          <w:numId w:val="4"/>
        </w:numPr>
        <w:jc w:val="both"/>
        <w:rPr>
          <w:rFonts w:ascii="Sylfaen" w:hAnsi="Sylfaen" w:cs="Times New Roman"/>
          <w:bCs/>
          <w:i/>
          <w:sz w:val="24"/>
          <w:szCs w:val="24"/>
          <w:lang w:val="sr-Latn-RS"/>
        </w:rPr>
      </w:pPr>
      <w:r w:rsidRPr="0022282C">
        <w:rPr>
          <w:rFonts w:ascii="Sylfaen" w:hAnsi="Sylfaen" w:cs="Times New Roman"/>
          <w:bCs/>
          <w:i/>
          <w:sz w:val="24"/>
          <w:szCs w:val="24"/>
          <w:lang w:val="sr-Latn-RS"/>
        </w:rPr>
        <w:t>Uspostavljanje Spinalne jedinice u okviru UKCK-a</w:t>
      </w:r>
      <w:r w:rsidR="008E4D69" w:rsidRPr="0022282C">
        <w:rPr>
          <w:rFonts w:ascii="Sylfaen" w:hAnsi="Sylfaen" w:cs="Times New Roman"/>
          <w:bCs/>
          <w:i/>
          <w:sz w:val="24"/>
          <w:szCs w:val="24"/>
          <w:lang w:val="sr-Latn-RS"/>
        </w:rPr>
        <w:t xml:space="preserve">, </w:t>
      </w:r>
    </w:p>
    <w:p w:rsidR="008E4D69" w:rsidRPr="0022282C" w:rsidRDefault="001A6115" w:rsidP="00EA7BBC">
      <w:pPr>
        <w:pStyle w:val="ListParagraph"/>
        <w:numPr>
          <w:ilvl w:val="0"/>
          <w:numId w:val="4"/>
        </w:numPr>
        <w:jc w:val="both"/>
        <w:rPr>
          <w:rFonts w:ascii="Sylfaen" w:hAnsi="Sylfaen" w:cs="Times New Roman"/>
          <w:bCs/>
          <w:i/>
          <w:sz w:val="24"/>
          <w:szCs w:val="24"/>
          <w:lang w:val="sr-Latn-RS"/>
        </w:rPr>
      </w:pPr>
      <w:r w:rsidRPr="0022282C">
        <w:rPr>
          <w:rFonts w:ascii="Sylfaen" w:hAnsi="Sylfaen" w:cs="Times New Roman"/>
          <w:bCs/>
          <w:i/>
          <w:sz w:val="24"/>
          <w:szCs w:val="24"/>
          <w:lang w:val="sr-Latn-RS"/>
        </w:rPr>
        <w:t>Istraživanje potreba za popunjavanjem esencijalne liste lekova</w:t>
      </w:r>
      <w:r w:rsidR="008E4D69" w:rsidRPr="0022282C">
        <w:rPr>
          <w:rFonts w:ascii="Sylfaen" w:hAnsi="Sylfaen" w:cs="Times New Roman"/>
          <w:bCs/>
          <w:i/>
          <w:sz w:val="24"/>
          <w:szCs w:val="24"/>
          <w:lang w:val="sr-Latn-RS"/>
        </w:rPr>
        <w:t>.</w:t>
      </w:r>
    </w:p>
    <w:p w:rsidR="00A41A41" w:rsidRPr="0022282C" w:rsidRDefault="00A41A41" w:rsidP="00A41A41">
      <w:pPr>
        <w:jc w:val="both"/>
        <w:rPr>
          <w:rFonts w:ascii="Sylfaen" w:hAnsi="Sylfaen" w:cs="Times New Roman"/>
          <w:bCs/>
          <w:i/>
          <w:sz w:val="24"/>
          <w:szCs w:val="24"/>
          <w:lang w:val="sr-Latn-RS"/>
        </w:rPr>
      </w:pPr>
      <w:r w:rsidRPr="0022282C">
        <w:rPr>
          <w:rFonts w:ascii="Sylfaen" w:hAnsi="Sylfaen" w:cs="Times New Roman"/>
          <w:bCs/>
          <w:i/>
          <w:sz w:val="24"/>
          <w:szCs w:val="24"/>
          <w:lang w:val="sr-Latn-RS"/>
        </w:rPr>
        <w:t>Rezultat</w:t>
      </w:r>
      <w:r w:rsidR="001A6115" w:rsidRPr="0022282C">
        <w:rPr>
          <w:rFonts w:ascii="Sylfaen" w:hAnsi="Sylfaen" w:cs="Times New Roman"/>
          <w:bCs/>
          <w:i/>
          <w:sz w:val="24"/>
          <w:szCs w:val="24"/>
          <w:lang w:val="sr-Latn-RS"/>
        </w:rPr>
        <w:t xml:space="preserve">i </w:t>
      </w:r>
      <w:r w:rsidR="00B877DC" w:rsidRPr="0022282C">
        <w:rPr>
          <w:rFonts w:ascii="Sylfaen" w:hAnsi="Sylfaen" w:cs="Times New Roman"/>
          <w:bCs/>
          <w:i/>
          <w:sz w:val="24"/>
          <w:szCs w:val="24"/>
          <w:lang w:val="sr-Latn-RS"/>
        </w:rPr>
        <w:t>i</w:t>
      </w:r>
      <w:r w:rsidR="001A6115" w:rsidRPr="0022282C">
        <w:rPr>
          <w:rFonts w:ascii="Sylfaen" w:hAnsi="Sylfaen" w:cs="Times New Roman"/>
          <w:bCs/>
          <w:i/>
          <w:sz w:val="24"/>
          <w:szCs w:val="24"/>
          <w:lang w:val="sr-Latn-RS"/>
        </w:rPr>
        <w:t xml:space="preserve"> sprovođenje predviđenih aktivnosti</w:t>
      </w:r>
    </w:p>
    <w:p w:rsidR="00FD08C3" w:rsidRPr="0022282C" w:rsidRDefault="00721E0F" w:rsidP="00FD08C3">
      <w:pPr>
        <w:rPr>
          <w:rFonts w:ascii="Sylfaen" w:hAnsi="Sylfaen" w:cs="Times New Roman"/>
          <w:bCs/>
          <w:i/>
          <w:sz w:val="24"/>
          <w:szCs w:val="24"/>
          <w:lang w:val="sr-Latn-RS"/>
        </w:rPr>
      </w:pPr>
      <w:r w:rsidRPr="0022282C">
        <w:rPr>
          <w:rFonts w:ascii="Sylfaen" w:hAnsi="Sylfaen" w:cs="Times New Roman"/>
          <w:bCs/>
          <w:i/>
          <w:sz w:val="24"/>
          <w:szCs w:val="24"/>
          <w:lang w:val="sr-Latn-RS"/>
        </w:rPr>
        <w:t>1.</w:t>
      </w:r>
      <w:r w:rsidR="00FD08C3" w:rsidRPr="0022282C">
        <w:rPr>
          <w:rFonts w:ascii="Sylfaen" w:hAnsi="Sylfaen" w:cs="Times New Roman"/>
          <w:bCs/>
          <w:i/>
          <w:sz w:val="24"/>
          <w:szCs w:val="24"/>
          <w:lang w:val="sr-Latn-RS"/>
        </w:rPr>
        <w:t xml:space="preserve">Analiza </w:t>
      </w:r>
      <w:r w:rsidR="0066059D" w:rsidRPr="0022282C">
        <w:rPr>
          <w:rFonts w:ascii="Sylfaen" w:hAnsi="Sylfaen" w:cs="Times New Roman"/>
          <w:bCs/>
          <w:i/>
          <w:sz w:val="24"/>
          <w:szCs w:val="24"/>
          <w:lang w:val="sr-Latn-RS"/>
        </w:rPr>
        <w:t>zdravstvenog stanja i potrebe zdravstvene zaštite za OOS</w:t>
      </w:r>
      <w:r w:rsidR="00FD08C3" w:rsidRPr="0022282C">
        <w:rPr>
          <w:rFonts w:ascii="Sylfaen" w:hAnsi="Sylfaen" w:cs="Times New Roman"/>
          <w:bCs/>
          <w:i/>
          <w:sz w:val="24"/>
          <w:szCs w:val="24"/>
          <w:lang w:val="sr-Latn-RS"/>
        </w:rPr>
        <w:t>,</w:t>
      </w:r>
    </w:p>
    <w:p w:rsidR="00D61A5F" w:rsidRPr="0022282C" w:rsidRDefault="00A717EF" w:rsidP="00962AAA">
      <w:pPr>
        <w:jc w:val="both"/>
        <w:rPr>
          <w:rFonts w:ascii="Sylfaen" w:hAnsi="Sylfaen" w:cs="Times New Roman"/>
          <w:bCs/>
          <w:sz w:val="24"/>
          <w:szCs w:val="24"/>
          <w:lang w:val="sr-Latn-RS"/>
        </w:rPr>
      </w:pPr>
      <w:r w:rsidRPr="0022282C">
        <w:rPr>
          <w:rFonts w:ascii="Sylfaen" w:hAnsi="Sylfaen" w:cs="Times New Roman"/>
          <w:bCs/>
          <w:sz w:val="24"/>
          <w:szCs w:val="24"/>
          <w:lang w:val="sr-Latn-RS"/>
        </w:rPr>
        <w:t>1.1</w:t>
      </w:r>
      <w:r w:rsidR="00FD08C3" w:rsidRPr="0022282C">
        <w:rPr>
          <w:rFonts w:ascii="Sylfaen" w:hAnsi="Sylfaen" w:cs="Times New Roman"/>
          <w:bCs/>
          <w:sz w:val="24"/>
          <w:szCs w:val="24"/>
          <w:lang w:val="sr-Latn-RS"/>
        </w:rPr>
        <w:t xml:space="preserve"> </w:t>
      </w:r>
      <w:r w:rsidR="00A81908" w:rsidRPr="0022282C">
        <w:rPr>
          <w:rFonts w:ascii="Sylfaen" w:hAnsi="Sylfaen" w:cs="Times New Roman"/>
          <w:bCs/>
          <w:sz w:val="24"/>
          <w:szCs w:val="24"/>
          <w:lang w:val="sr-Latn-RS"/>
        </w:rPr>
        <w:t>.</w:t>
      </w:r>
      <w:r w:rsidR="00805438" w:rsidRPr="0022282C">
        <w:rPr>
          <w:rFonts w:ascii="Sylfaen" w:hAnsi="Sylfaen" w:cs="Times New Roman"/>
          <w:bCs/>
          <w:sz w:val="24"/>
          <w:szCs w:val="24"/>
          <w:lang w:val="sr-Latn-RS"/>
        </w:rPr>
        <w:t>Iz datih izveštaja kaže se da ne postoji poseb</w:t>
      </w:r>
      <w:r w:rsidR="0066059D" w:rsidRPr="0022282C">
        <w:rPr>
          <w:rFonts w:ascii="Sylfaen" w:hAnsi="Sylfaen" w:cs="Times New Roman"/>
          <w:bCs/>
          <w:sz w:val="24"/>
          <w:szCs w:val="24"/>
          <w:lang w:val="sr-Latn-RS"/>
        </w:rPr>
        <w:t>no sredstvo</w:t>
      </w:r>
      <w:r w:rsidR="00805438" w:rsidRPr="0022282C">
        <w:rPr>
          <w:rFonts w:ascii="Sylfaen" w:hAnsi="Sylfaen" w:cs="Times New Roman"/>
          <w:bCs/>
          <w:sz w:val="24"/>
          <w:szCs w:val="24"/>
          <w:lang w:val="sr-Latn-RS"/>
        </w:rPr>
        <w:t xml:space="preserve"> u prikupljanju podataka kojim bi se analiziralo zdravstveno stanje osoba sa </w:t>
      </w:r>
      <w:r w:rsidR="0066059D" w:rsidRPr="0022282C">
        <w:rPr>
          <w:rFonts w:ascii="Sylfaen" w:hAnsi="Sylfaen" w:cs="Times New Roman"/>
          <w:bCs/>
          <w:sz w:val="24"/>
          <w:szCs w:val="24"/>
          <w:lang w:val="sr-Latn-RS"/>
        </w:rPr>
        <w:t>ograničenim sposobnostima</w:t>
      </w:r>
      <w:r w:rsidR="00805438" w:rsidRPr="0022282C">
        <w:rPr>
          <w:rFonts w:ascii="Sylfaen" w:hAnsi="Sylfaen" w:cs="Times New Roman"/>
          <w:bCs/>
          <w:sz w:val="24"/>
          <w:szCs w:val="24"/>
          <w:lang w:val="sr-Latn-RS"/>
        </w:rPr>
        <w:t xml:space="preserve">. Radne grupe </w:t>
      </w:r>
      <w:r w:rsidR="0066059D" w:rsidRPr="0022282C">
        <w:rPr>
          <w:rFonts w:ascii="Sylfaen" w:hAnsi="Sylfaen" w:cs="Times New Roman"/>
          <w:bCs/>
          <w:sz w:val="24"/>
          <w:szCs w:val="24"/>
          <w:lang w:val="sr-Latn-RS"/>
        </w:rPr>
        <w:t xml:space="preserve">nastavljaju da </w:t>
      </w:r>
      <w:r w:rsidR="00805438" w:rsidRPr="0022282C">
        <w:rPr>
          <w:rFonts w:ascii="Sylfaen" w:hAnsi="Sylfaen" w:cs="Times New Roman"/>
          <w:bCs/>
          <w:sz w:val="24"/>
          <w:szCs w:val="24"/>
          <w:lang w:val="sr-Latn-RS"/>
        </w:rPr>
        <w:t>pripremaju plan za sprovođenje ove posebne analize.</w:t>
      </w:r>
      <w:r w:rsidR="00A81908" w:rsidRPr="0022282C">
        <w:rPr>
          <w:rFonts w:ascii="Sylfaen" w:hAnsi="Sylfaen" w:cs="Times New Roman"/>
          <w:bCs/>
          <w:sz w:val="24"/>
          <w:szCs w:val="24"/>
          <w:lang w:val="sr-Latn-RS"/>
        </w:rPr>
        <w:t xml:space="preserve"> </w:t>
      </w:r>
      <w:r w:rsidR="00805438" w:rsidRPr="0022282C">
        <w:rPr>
          <w:rFonts w:ascii="Sylfaen" w:hAnsi="Sylfaen" w:cs="Times New Roman"/>
          <w:bCs/>
          <w:sz w:val="24"/>
          <w:szCs w:val="24"/>
          <w:lang w:val="sr-Latn-RS"/>
        </w:rPr>
        <w:t>Kaže se da je nedostatak rutinskih podataka nemoguće postići jer je nedostatak dovoljnog broja zaposlenih jed</w:t>
      </w:r>
      <w:r w:rsidR="0066059D" w:rsidRPr="0022282C">
        <w:rPr>
          <w:rFonts w:ascii="Sylfaen" w:hAnsi="Sylfaen" w:cs="Times New Roman"/>
          <w:bCs/>
          <w:sz w:val="24"/>
          <w:szCs w:val="24"/>
          <w:lang w:val="sr-Latn-RS"/>
        </w:rPr>
        <w:t>an od razloga za ne</w:t>
      </w:r>
      <w:r w:rsidR="00805438" w:rsidRPr="0022282C">
        <w:rPr>
          <w:rFonts w:ascii="Sylfaen" w:hAnsi="Sylfaen" w:cs="Times New Roman"/>
          <w:bCs/>
          <w:sz w:val="24"/>
          <w:szCs w:val="24"/>
          <w:lang w:val="sr-Latn-RS"/>
        </w:rPr>
        <w:t>sprovo</w:t>
      </w:r>
      <w:r w:rsidR="00805438" w:rsidRPr="0022282C">
        <w:rPr>
          <w:rFonts w:ascii="Sylfaen" w:hAnsi="Sylfaen" w:cs="Sylfaen"/>
          <w:bCs/>
          <w:sz w:val="24"/>
          <w:szCs w:val="24"/>
          <w:lang w:val="sr-Latn-RS"/>
        </w:rPr>
        <w:t>đ</w:t>
      </w:r>
      <w:r w:rsidR="00805438" w:rsidRPr="0022282C">
        <w:rPr>
          <w:rFonts w:ascii="Sylfaen" w:hAnsi="Sylfaen" w:cs="Times New Roman"/>
          <w:bCs/>
          <w:sz w:val="24"/>
          <w:szCs w:val="24"/>
          <w:lang w:val="sr-Latn-RS"/>
        </w:rPr>
        <w:t>enje ove aktivnosti do sada.</w:t>
      </w:r>
      <w:r w:rsidR="00F81A42" w:rsidRPr="0022282C">
        <w:rPr>
          <w:rFonts w:ascii="Sylfaen" w:hAnsi="Sylfaen" w:cs="Times New Roman"/>
          <w:bCs/>
          <w:sz w:val="24"/>
          <w:szCs w:val="24"/>
          <w:lang w:val="sr-Latn-RS"/>
        </w:rPr>
        <w:t xml:space="preserve"> </w:t>
      </w:r>
      <w:r w:rsidR="00805438" w:rsidRPr="0022282C">
        <w:rPr>
          <w:rFonts w:ascii="Sylfaen" w:hAnsi="Sylfaen" w:cs="Times New Roman"/>
          <w:bCs/>
          <w:sz w:val="24"/>
          <w:szCs w:val="24"/>
          <w:lang w:val="sr-Latn-RS"/>
        </w:rPr>
        <w:t xml:space="preserve">Takođe, epidemiološka situacija u zemlji u vezi sa pandemijom Covid-19 može uticati </w:t>
      </w:r>
      <w:r w:rsidR="00AE2AB3" w:rsidRPr="0022282C">
        <w:rPr>
          <w:rFonts w:ascii="Sylfaen" w:hAnsi="Sylfaen" w:cs="Times New Roman"/>
          <w:bCs/>
          <w:sz w:val="24"/>
          <w:szCs w:val="24"/>
          <w:lang w:val="sr-Latn-RS"/>
        </w:rPr>
        <w:t>i u budućnosti</w:t>
      </w:r>
      <w:r w:rsidR="00805438" w:rsidRPr="0022282C">
        <w:rPr>
          <w:rFonts w:ascii="Sylfaen" w:hAnsi="Sylfaen" w:cs="Times New Roman"/>
          <w:bCs/>
          <w:sz w:val="24"/>
          <w:szCs w:val="24"/>
          <w:lang w:val="sr-Latn-RS"/>
        </w:rPr>
        <w:t>.</w:t>
      </w:r>
      <w:r w:rsidR="00F81A42" w:rsidRPr="0022282C">
        <w:rPr>
          <w:rFonts w:ascii="Sylfaen" w:hAnsi="Sylfaen" w:cs="Times New Roman"/>
          <w:bCs/>
          <w:sz w:val="24"/>
          <w:szCs w:val="24"/>
          <w:lang w:val="sr-Latn-RS"/>
        </w:rPr>
        <w:t xml:space="preserve"> </w:t>
      </w:r>
      <w:r w:rsidR="00805438" w:rsidRPr="0022282C">
        <w:rPr>
          <w:rFonts w:ascii="Sylfaen" w:hAnsi="Sylfaen" w:cs="Times New Roman"/>
          <w:bCs/>
          <w:sz w:val="24"/>
          <w:szCs w:val="24"/>
          <w:lang w:val="sr-Latn-RS"/>
        </w:rPr>
        <w:t xml:space="preserve">Ako </w:t>
      </w:r>
      <w:r w:rsidR="00F64674" w:rsidRPr="0022282C">
        <w:rPr>
          <w:rFonts w:ascii="Sylfaen" w:hAnsi="Sylfaen" w:cs="Times New Roman"/>
          <w:bCs/>
          <w:sz w:val="24"/>
          <w:szCs w:val="24"/>
          <w:lang w:val="sr-Latn-RS"/>
        </w:rPr>
        <w:t xml:space="preserve">budemo imali </w:t>
      </w:r>
      <w:r w:rsidR="00805438" w:rsidRPr="0022282C">
        <w:rPr>
          <w:rFonts w:ascii="Sylfaen" w:hAnsi="Sylfaen" w:cs="Times New Roman"/>
          <w:bCs/>
          <w:sz w:val="24"/>
          <w:szCs w:val="24"/>
          <w:lang w:val="sr-Latn-RS"/>
        </w:rPr>
        <w:t>poboljša</w:t>
      </w:r>
      <w:r w:rsidR="00F64674" w:rsidRPr="0022282C">
        <w:rPr>
          <w:rFonts w:ascii="Sylfaen" w:hAnsi="Sylfaen" w:cs="Times New Roman"/>
          <w:bCs/>
          <w:sz w:val="24"/>
          <w:szCs w:val="24"/>
          <w:lang w:val="sr-Latn-RS"/>
        </w:rPr>
        <w:t>nje epidemiološke situacije</w:t>
      </w:r>
      <w:r w:rsidR="00805438" w:rsidRPr="0022282C">
        <w:rPr>
          <w:rFonts w:ascii="Sylfaen" w:hAnsi="Sylfaen" w:cs="Times New Roman"/>
          <w:bCs/>
          <w:sz w:val="24"/>
          <w:szCs w:val="24"/>
          <w:lang w:val="sr-Latn-RS"/>
        </w:rPr>
        <w:t xml:space="preserve">, analiza </w:t>
      </w:r>
      <w:r w:rsidR="00F64674" w:rsidRPr="0022282C">
        <w:rPr>
          <w:rFonts w:ascii="Sylfaen" w:hAnsi="Sylfaen" w:cs="Times New Roman"/>
          <w:bCs/>
          <w:sz w:val="24"/>
          <w:szCs w:val="24"/>
          <w:lang w:val="sr-Latn-RS"/>
        </w:rPr>
        <w:t xml:space="preserve">sa </w:t>
      </w:r>
      <w:r w:rsidR="00805438" w:rsidRPr="0022282C">
        <w:rPr>
          <w:rFonts w:ascii="Sylfaen" w:hAnsi="Sylfaen" w:cs="Times New Roman"/>
          <w:bCs/>
          <w:sz w:val="24"/>
          <w:szCs w:val="24"/>
          <w:lang w:val="sr-Latn-RS"/>
        </w:rPr>
        <w:t>dodatnim podacima i dodatnim resursima može se planirati u drugoj polovini 2020. godine</w:t>
      </w:r>
      <w:r w:rsidR="00A81908" w:rsidRPr="0022282C">
        <w:rPr>
          <w:rFonts w:ascii="Sylfaen" w:hAnsi="Sylfaen" w:cs="Times New Roman"/>
          <w:bCs/>
          <w:sz w:val="24"/>
          <w:szCs w:val="24"/>
          <w:lang w:val="sr-Latn-RS"/>
        </w:rPr>
        <w:t>.</w:t>
      </w:r>
    </w:p>
    <w:p w:rsidR="00B847F2" w:rsidRPr="0022282C" w:rsidRDefault="00236E2F" w:rsidP="00B847F2">
      <w:pPr>
        <w:jc w:val="both"/>
        <w:rPr>
          <w:rFonts w:ascii="Sylfaen" w:hAnsi="Sylfaen" w:cs="Times New Roman"/>
          <w:bCs/>
          <w:sz w:val="24"/>
          <w:szCs w:val="24"/>
          <w:lang w:val="sr-Latn-RS"/>
        </w:rPr>
      </w:pPr>
      <w:r w:rsidRPr="0022282C">
        <w:rPr>
          <w:rFonts w:ascii="Sylfaen" w:hAnsi="Sylfaen" w:cs="Times New Roman"/>
          <w:bCs/>
          <w:i/>
          <w:sz w:val="24"/>
          <w:szCs w:val="24"/>
          <w:lang w:val="sr-Latn-RS"/>
        </w:rPr>
        <w:t xml:space="preserve">1.2 </w:t>
      </w:r>
      <w:r w:rsidR="00B847F2" w:rsidRPr="0022282C">
        <w:rPr>
          <w:rFonts w:ascii="Sylfaen" w:hAnsi="Sylfaen" w:cs="Times New Roman"/>
          <w:bCs/>
          <w:sz w:val="24"/>
          <w:szCs w:val="24"/>
          <w:lang w:val="sr-Latn-RS"/>
        </w:rPr>
        <w:t>Organizovanje dve  obuke godišnje za medicinske timove i medicinske teničare koji pružaju zdravstvene usluge osobama sa invaliditetom.</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1.2 Od predviđenih  aktivnosti, 3 obuke je održao  NIKJZ.Obuke je održao  NIKJZa sa domaćim  i me</w:t>
      </w:r>
      <w:r w:rsidRPr="0022282C">
        <w:rPr>
          <w:rFonts w:ascii="Sylfaen" w:hAnsi="Sylfaen" w:cs="Sylfaen"/>
          <w:bCs/>
          <w:sz w:val="24"/>
          <w:szCs w:val="24"/>
          <w:lang w:val="sr-Latn-RS"/>
        </w:rPr>
        <w:t>đ</w:t>
      </w:r>
      <w:r w:rsidRPr="0022282C">
        <w:rPr>
          <w:rFonts w:ascii="Sylfaen" w:hAnsi="Sylfaen" w:cs="Times New Roman"/>
          <w:bCs/>
          <w:sz w:val="24"/>
          <w:szCs w:val="24"/>
          <w:lang w:val="sr-Latn-RS"/>
        </w:rPr>
        <w:t>unarodnim NVO-ima .</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GCPM u Prištini,  u saradnji sa "HANDIKOS-om" tokom 2019. godine sproveo je  5 aktivnosti u cilju povećanja svesti, znanja i me</w:t>
      </w:r>
      <w:r w:rsidRPr="0022282C">
        <w:rPr>
          <w:rFonts w:ascii="Sylfaen" w:hAnsi="Sylfaen" w:cs="Sylfaen"/>
          <w:bCs/>
          <w:sz w:val="24"/>
          <w:szCs w:val="24"/>
          <w:lang w:val="sr-Latn-RS"/>
        </w:rPr>
        <w:t>đ</w:t>
      </w:r>
      <w:r w:rsidRPr="0022282C">
        <w:rPr>
          <w:rFonts w:ascii="Sylfaen" w:hAnsi="Sylfaen" w:cs="Times New Roman"/>
          <w:bCs/>
          <w:sz w:val="24"/>
          <w:szCs w:val="24"/>
          <w:lang w:val="sr-Latn-RS"/>
        </w:rPr>
        <w:t>usektorske saradnje izme</w:t>
      </w:r>
      <w:r w:rsidRPr="0022282C">
        <w:rPr>
          <w:rFonts w:ascii="Sylfaen" w:hAnsi="Sylfaen" w:cs="Sylfaen"/>
          <w:bCs/>
          <w:sz w:val="24"/>
          <w:szCs w:val="24"/>
          <w:lang w:val="sr-Latn-RS"/>
        </w:rPr>
        <w:t>đ</w:t>
      </w:r>
      <w:r w:rsidRPr="0022282C">
        <w:rPr>
          <w:rFonts w:ascii="Sylfaen" w:hAnsi="Sylfaen" w:cs="Times New Roman"/>
          <w:bCs/>
          <w:sz w:val="24"/>
          <w:szCs w:val="24"/>
          <w:lang w:val="sr-Latn-RS"/>
        </w:rPr>
        <w:t xml:space="preserve">u zajednice i </w:t>
      </w:r>
      <w:r w:rsidRPr="0022282C">
        <w:rPr>
          <w:rFonts w:ascii="Sylfaen" w:hAnsi="Sylfaen" w:cs="Times New Roman"/>
          <w:bCs/>
          <w:sz w:val="24"/>
          <w:szCs w:val="24"/>
          <w:lang w:val="sr-Latn-RS"/>
        </w:rPr>
        <w:lastRenderedPageBreak/>
        <w:t>pru</w:t>
      </w:r>
      <w:r w:rsidRPr="0022282C">
        <w:rPr>
          <w:rFonts w:ascii="Sylfaen" w:hAnsi="Sylfaen" w:cs="Sylfaen"/>
          <w:bCs/>
          <w:sz w:val="24"/>
          <w:szCs w:val="24"/>
          <w:lang w:val="sr-Latn-RS"/>
        </w:rPr>
        <w:t>ž</w:t>
      </w:r>
      <w:r w:rsidRPr="0022282C">
        <w:rPr>
          <w:rFonts w:ascii="Sylfaen" w:hAnsi="Sylfaen" w:cs="Times New Roman"/>
          <w:bCs/>
          <w:sz w:val="24"/>
          <w:szCs w:val="24"/>
          <w:lang w:val="sr-Latn-RS"/>
        </w:rPr>
        <w:t>alaca usluga na spre</w:t>
      </w:r>
      <w:r w:rsidRPr="0022282C">
        <w:rPr>
          <w:rFonts w:ascii="Sylfaen" w:hAnsi="Sylfaen" w:cs="Sylfaen"/>
          <w:bCs/>
          <w:sz w:val="24"/>
          <w:szCs w:val="24"/>
          <w:lang w:val="sr-Latn-RS"/>
        </w:rPr>
        <w:t>č</w:t>
      </w:r>
      <w:r w:rsidRPr="0022282C">
        <w:rPr>
          <w:rFonts w:ascii="Sylfaen" w:hAnsi="Sylfaen" w:cs="Times New Roman"/>
          <w:bCs/>
          <w:sz w:val="24"/>
          <w:szCs w:val="24"/>
          <w:lang w:val="sr-Latn-RS"/>
        </w:rPr>
        <w:t>avanju i reagovanju na slu</w:t>
      </w:r>
      <w:r w:rsidRPr="0022282C">
        <w:rPr>
          <w:rFonts w:ascii="Sylfaen" w:hAnsi="Sylfaen" w:cs="Sylfaen"/>
          <w:bCs/>
          <w:sz w:val="24"/>
          <w:szCs w:val="24"/>
          <w:lang w:val="sr-Latn-RS"/>
        </w:rPr>
        <w:t>č</w:t>
      </w:r>
      <w:r w:rsidRPr="0022282C">
        <w:rPr>
          <w:rFonts w:ascii="Sylfaen" w:hAnsi="Sylfaen" w:cs="Times New Roman"/>
          <w:bCs/>
          <w:sz w:val="24"/>
          <w:szCs w:val="24"/>
          <w:lang w:val="sr-Latn-RS"/>
        </w:rPr>
        <w:t>ajeve nasilja nad decom sa invaliditetom. U aktivnostima koje je GCPM -Priština sproveo  tokom 2019. godine, učestvovalo je ukupno 115 zdravstvenih radnika.</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1.3 Informisanje osoba  sa invaliditetom i njihovih porodica o zdravstvenoj brizi</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 xml:space="preserve">1.3 Održani su sastanci sa psihologom i sociologom u školi "Ismail Qemali" za savetovanje o nasilju u porodici i školi, gde se  uključuje i  nasilje nad osobama sa invaliditetom. Na svim satancima   koji se održavaju sa zaposlenima u školama, kao i u Handikosu, istovremeno se vrši raspodela  raznih materijala za obrazovanje, informisanje i zdravstvenu komunikaciju, zavisno od aktuelnih  opštih tema, uključujući </w:t>
      </w:r>
      <w:r w:rsidRPr="0022282C">
        <w:rPr>
          <w:rFonts w:ascii="Sylfaen" w:hAnsi="Sylfaen" w:cs="Sylfaen"/>
          <w:bCs/>
          <w:sz w:val="24"/>
          <w:szCs w:val="24"/>
          <w:lang w:val="sr-Latn-RS"/>
        </w:rPr>
        <w:t>š</w:t>
      </w:r>
      <w:r w:rsidRPr="0022282C">
        <w:rPr>
          <w:rFonts w:ascii="Sylfaen" w:hAnsi="Sylfaen" w:cs="Times New Roman"/>
          <w:bCs/>
          <w:sz w:val="24"/>
          <w:szCs w:val="24"/>
          <w:lang w:val="sr-Latn-RS"/>
        </w:rPr>
        <w:t>kolu "Perparimi", tako</w:t>
      </w:r>
      <w:r w:rsidRPr="0022282C">
        <w:rPr>
          <w:rFonts w:ascii="Sylfaen" w:hAnsi="Sylfaen" w:cs="Sylfaen"/>
          <w:bCs/>
          <w:sz w:val="24"/>
          <w:szCs w:val="24"/>
          <w:lang w:val="sr-Latn-RS"/>
        </w:rPr>
        <w:t>đ</w:t>
      </w:r>
      <w:r w:rsidRPr="0022282C">
        <w:rPr>
          <w:rFonts w:ascii="Sylfaen" w:hAnsi="Sylfaen" w:cs="Times New Roman"/>
          <w:bCs/>
          <w:sz w:val="24"/>
          <w:szCs w:val="24"/>
          <w:lang w:val="sr-Latn-RS"/>
        </w:rPr>
        <w:t>e se  postavljaju elektronskim putem ostali materijali, zavisno  epidemiološke situacije. Tokom 2019. godine, podeljeni su obrazovni i zdravstveni materijali u svim školama na Kosovu.</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i/>
          <w:sz w:val="24"/>
          <w:szCs w:val="24"/>
          <w:lang w:val="sr-Latn-RS"/>
        </w:rPr>
        <w:t>Drugi specifični cilj 2: Što se tiče ranog otkrivanja i identifikacije invaliditeta iz pernatalnog, natalnog i postnatalnog vremena.</w:t>
      </w:r>
      <w:r w:rsidRPr="0022282C">
        <w:rPr>
          <w:rFonts w:ascii="Sylfaen" w:hAnsi="Sylfaen" w:cs="Times New Roman"/>
          <w:bCs/>
          <w:sz w:val="24"/>
          <w:szCs w:val="24"/>
          <w:lang w:val="sr-Latn-RS"/>
        </w:rPr>
        <w:t xml:space="preserve"> Podaci i rezultati :</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2.2 Sprovođenje  programa zdravstvenog obrazovanja roditelja za rano otkrivanje uzroka koji rezultiraju ograničenom sposobnošću .</w:t>
      </w:r>
    </w:p>
    <w:p w:rsidR="00B847F2" w:rsidRPr="0022282C" w:rsidRDefault="00B847F2" w:rsidP="00B847F2">
      <w:pPr>
        <w:spacing w:line="240" w:lineRule="auto"/>
        <w:jc w:val="both"/>
        <w:rPr>
          <w:rFonts w:ascii="Sylfaen" w:hAnsi="Sylfaen" w:cs="Times New Roman"/>
          <w:bCs/>
          <w:sz w:val="24"/>
          <w:szCs w:val="24"/>
          <w:lang w:val="sr-Latn-RS"/>
        </w:rPr>
      </w:pPr>
      <w:r w:rsidRPr="0022282C">
        <w:rPr>
          <w:rFonts w:ascii="Sylfaen" w:hAnsi="Sylfaen" w:cs="Times New Roman"/>
          <w:bCs/>
          <w:sz w:val="24"/>
          <w:szCs w:val="24"/>
          <w:lang w:val="sr-Latn-RS"/>
        </w:rPr>
        <w:t>2.2 Realizacija „Kućna poseta  majkama  i deci uzrasta  do tri godine</w:t>
      </w:r>
      <w:r w:rsidRPr="0022282C">
        <w:rPr>
          <w:rFonts w:ascii="Sylfaen" w:hAnsi="Sylfaen" w:cs="Sylfaen"/>
          <w:bCs/>
          <w:sz w:val="24"/>
          <w:szCs w:val="24"/>
          <w:lang w:val="sr-Latn-RS"/>
        </w:rPr>
        <w:t>“</w:t>
      </w:r>
      <w:r w:rsidRPr="0022282C">
        <w:rPr>
          <w:rFonts w:ascii="Sylfaen" w:hAnsi="Sylfaen" w:cs="Times New Roman"/>
          <w:bCs/>
          <w:sz w:val="24"/>
          <w:szCs w:val="24"/>
          <w:lang w:val="sr-Latn-RS"/>
        </w:rPr>
        <w:t>, posete su obavljene u 22 op</w:t>
      </w:r>
      <w:r w:rsidRPr="0022282C">
        <w:rPr>
          <w:rFonts w:ascii="Sylfaen" w:hAnsi="Sylfaen" w:cs="Sylfaen"/>
          <w:bCs/>
          <w:sz w:val="24"/>
          <w:szCs w:val="24"/>
          <w:lang w:val="sr-Latn-RS"/>
        </w:rPr>
        <w:t>š</w:t>
      </w:r>
      <w:r w:rsidRPr="0022282C">
        <w:rPr>
          <w:rFonts w:ascii="Sylfaen" w:hAnsi="Sylfaen" w:cs="Times New Roman"/>
          <w:bCs/>
          <w:sz w:val="24"/>
          <w:szCs w:val="24"/>
          <w:lang w:val="sr-Latn-RS"/>
        </w:rPr>
        <w:t>tine (Kosovo Polje, Uro</w:t>
      </w:r>
      <w:r w:rsidRPr="0022282C">
        <w:rPr>
          <w:rFonts w:ascii="Sylfaen" w:hAnsi="Sylfaen" w:cs="Sylfaen"/>
          <w:bCs/>
          <w:sz w:val="24"/>
          <w:szCs w:val="24"/>
          <w:lang w:val="sr-Latn-RS"/>
        </w:rPr>
        <w:t>š</w:t>
      </w:r>
      <w:r w:rsidRPr="0022282C">
        <w:rPr>
          <w:rFonts w:ascii="Sylfaen" w:hAnsi="Sylfaen" w:cs="Times New Roman"/>
          <w:bCs/>
          <w:sz w:val="24"/>
          <w:szCs w:val="24"/>
          <w:lang w:val="sr-Latn-RS"/>
        </w:rPr>
        <w:t>evac, Draga</w:t>
      </w:r>
      <w:r w:rsidRPr="0022282C">
        <w:rPr>
          <w:rFonts w:ascii="Sylfaen" w:hAnsi="Sylfaen" w:cs="Sylfaen"/>
          <w:bCs/>
          <w:sz w:val="24"/>
          <w:szCs w:val="24"/>
          <w:lang w:val="sr-Latn-RS"/>
        </w:rPr>
        <w:t>š</w:t>
      </w:r>
      <w:r w:rsidRPr="0022282C">
        <w:rPr>
          <w:rFonts w:ascii="Sylfaen" w:hAnsi="Sylfaen" w:cs="Times New Roman"/>
          <w:bCs/>
          <w:sz w:val="24"/>
          <w:szCs w:val="24"/>
          <w:lang w:val="sr-Latn-RS"/>
        </w:rPr>
        <w:t>, De</w:t>
      </w:r>
      <w:r w:rsidRPr="0022282C">
        <w:rPr>
          <w:rFonts w:ascii="Sylfaen" w:hAnsi="Sylfaen" w:cs="Sylfaen"/>
          <w:bCs/>
          <w:sz w:val="24"/>
          <w:szCs w:val="24"/>
          <w:lang w:val="sr-Latn-RS"/>
        </w:rPr>
        <w:t>č</w:t>
      </w:r>
      <w:r w:rsidRPr="0022282C">
        <w:rPr>
          <w:rFonts w:ascii="Sylfaen" w:hAnsi="Sylfaen" w:cs="Times New Roman"/>
          <w:bCs/>
          <w:sz w:val="24"/>
          <w:szCs w:val="24"/>
          <w:lang w:val="sr-Latn-RS"/>
        </w:rPr>
        <w:t xml:space="preserve">an, </w:t>
      </w:r>
      <w:r w:rsidRPr="0022282C">
        <w:rPr>
          <w:rFonts w:ascii="Sylfaen" w:hAnsi="Sylfaen" w:cs="Sylfaen"/>
          <w:bCs/>
          <w:sz w:val="24"/>
          <w:szCs w:val="24"/>
          <w:lang w:val="sr-Latn-RS"/>
        </w:rPr>
        <w:t>Đ</w:t>
      </w:r>
      <w:r w:rsidRPr="0022282C">
        <w:rPr>
          <w:rFonts w:ascii="Sylfaen" w:hAnsi="Sylfaen" w:cs="Times New Roman"/>
          <w:bCs/>
          <w:sz w:val="24"/>
          <w:szCs w:val="24"/>
          <w:lang w:val="sr-Latn-RS"/>
        </w:rPr>
        <w:t>akovica, Gnjilane, Glogovac , Elez Han ,Istok, Junik, Ka</w:t>
      </w:r>
      <w:r w:rsidRPr="0022282C">
        <w:rPr>
          <w:rFonts w:ascii="Sylfaen" w:hAnsi="Sylfaen" w:cs="Sylfaen"/>
          <w:bCs/>
          <w:sz w:val="24"/>
          <w:szCs w:val="24"/>
          <w:lang w:val="sr-Latn-RS"/>
        </w:rPr>
        <w:t>č</w:t>
      </w:r>
      <w:r w:rsidRPr="0022282C">
        <w:rPr>
          <w:rFonts w:ascii="Sylfaen" w:hAnsi="Sylfaen" w:cs="Times New Roman"/>
          <w:bCs/>
          <w:sz w:val="24"/>
          <w:szCs w:val="24"/>
          <w:lang w:val="sr-Latn-RS"/>
        </w:rPr>
        <w:t>anik, Kamenica, Klina, Lipljan, Mitrovica, Obilić, Peć, Prizren, Srbica, Štimlje, Junik, Vitina) koju  aktivnost organizuje Sektor PZB-MZ-a i uz tehničku podršku UNICEF-a. Tim koji  realizuje  KP sastoji se od dve medicinske sestre, koje su  unapred obučene za obavljanje ovih  kućnih  poseta. Obuke se sprovode prema zahtevima opština.</w:t>
      </w:r>
    </w:p>
    <w:p w:rsidR="00B847F2" w:rsidRPr="0022282C" w:rsidRDefault="00B847F2" w:rsidP="00B847F2">
      <w:pPr>
        <w:spacing w:line="240" w:lineRule="auto"/>
        <w:jc w:val="both"/>
        <w:rPr>
          <w:rFonts w:ascii="Sylfaen" w:hAnsi="Sylfaen" w:cs="Times New Roman"/>
          <w:bCs/>
          <w:sz w:val="24"/>
          <w:szCs w:val="24"/>
          <w:lang w:val="sr-Latn-RS"/>
        </w:rPr>
      </w:pPr>
      <w:r w:rsidRPr="0022282C">
        <w:rPr>
          <w:rFonts w:ascii="Sylfaen" w:hAnsi="Sylfaen" w:cs="Times New Roman"/>
          <w:bCs/>
          <w:sz w:val="24"/>
          <w:szCs w:val="24"/>
          <w:lang w:val="sr-Latn-RS"/>
        </w:rPr>
        <w:t>Tokom realizacije  poseta  2 posete pripadaju ženama  trudnicama , dok je za novorođenčad  predviđeno 5 poseta počevši trećeg dana nakon ro</w:t>
      </w:r>
      <w:r w:rsidRPr="0022282C">
        <w:rPr>
          <w:rFonts w:ascii="Sylfaen" w:hAnsi="Sylfaen" w:cs="Sylfaen"/>
          <w:bCs/>
          <w:sz w:val="24"/>
          <w:szCs w:val="24"/>
          <w:lang w:val="sr-Latn-RS"/>
        </w:rPr>
        <w:t>đ</w:t>
      </w:r>
      <w:r w:rsidRPr="0022282C">
        <w:rPr>
          <w:rFonts w:ascii="Sylfaen" w:hAnsi="Sylfaen" w:cs="Times New Roman"/>
          <w:bCs/>
          <w:sz w:val="24"/>
          <w:szCs w:val="24"/>
          <w:lang w:val="sr-Latn-RS"/>
        </w:rPr>
        <w:t>enja (ukupno 7 poseta).</w:t>
      </w:r>
    </w:p>
    <w:p w:rsidR="00B847F2" w:rsidRPr="0022282C" w:rsidRDefault="00B847F2" w:rsidP="00B847F2">
      <w:pPr>
        <w:spacing w:line="240" w:lineRule="auto"/>
        <w:jc w:val="both"/>
        <w:rPr>
          <w:rFonts w:ascii="Sylfaen" w:hAnsi="Sylfaen" w:cs="Times New Roman"/>
          <w:bCs/>
          <w:sz w:val="24"/>
          <w:szCs w:val="24"/>
          <w:lang w:val="sr-Latn-RS"/>
        </w:rPr>
      </w:pPr>
      <w:r w:rsidRPr="0022282C">
        <w:rPr>
          <w:rFonts w:ascii="Sylfaen" w:hAnsi="Sylfaen" w:cs="Times New Roman"/>
          <w:bCs/>
          <w:sz w:val="24"/>
          <w:szCs w:val="24"/>
          <w:lang w:val="sr-Latn-RS"/>
        </w:rPr>
        <w:t>Usluge koje se  pružaju su decentralizovane od GCPM-a, CPM-a i APM-e, zavisno od lokacije na kojoj se posete obavljaju.Broj  poseta u  2019. godini  je  ukupno 15.500 poseta, pri čemu  je broj predviđen za ovu godinu premašen.</w:t>
      </w:r>
    </w:p>
    <w:p w:rsidR="00B847F2" w:rsidRPr="0022282C" w:rsidRDefault="00B847F2" w:rsidP="00B847F2">
      <w:pPr>
        <w:rPr>
          <w:rFonts w:ascii="Sylfaen" w:hAnsi="Sylfaen" w:cs="Times New Roman"/>
          <w:bCs/>
          <w:i/>
          <w:sz w:val="24"/>
          <w:szCs w:val="24"/>
          <w:lang w:val="sr-Latn-RS"/>
        </w:rPr>
      </w:pPr>
      <w:r w:rsidRPr="0022282C">
        <w:rPr>
          <w:rFonts w:ascii="Sylfaen" w:hAnsi="Sylfaen" w:cs="Times New Roman"/>
          <w:bCs/>
          <w:i/>
          <w:sz w:val="24"/>
          <w:szCs w:val="24"/>
          <w:lang w:val="sr-Latn-RS"/>
        </w:rPr>
        <w:t>2.3 Raspodela  (prijem ) materijala za inkontinenciju, kao i materijala za dekubitusne rane.</w:t>
      </w:r>
    </w:p>
    <w:p w:rsidR="00B847F2" w:rsidRPr="0022282C" w:rsidRDefault="00B847F2" w:rsidP="00B847F2">
      <w:pPr>
        <w:rPr>
          <w:rFonts w:ascii="Sylfaen" w:hAnsi="Sylfaen" w:cs="Times New Roman"/>
          <w:bCs/>
          <w:sz w:val="24"/>
          <w:szCs w:val="24"/>
          <w:lang w:val="sr-Latn-RS"/>
        </w:rPr>
      </w:pPr>
      <w:r w:rsidRPr="0022282C">
        <w:rPr>
          <w:rFonts w:ascii="Sylfaen" w:hAnsi="Sylfaen" w:cs="Times New Roman"/>
          <w:bCs/>
          <w:sz w:val="24"/>
          <w:szCs w:val="24"/>
          <w:lang w:val="sr-Latn-RS"/>
        </w:rPr>
        <w:t>2.3 3Tokom 2019. godine, u zavisnosti od potreba GCPM-a, opštine su snabdevene  materijalom za inkontinenciju u ukupnom iznosu od 12,819.28 €</w:t>
      </w:r>
    </w:p>
    <w:p w:rsidR="00B847F2" w:rsidRPr="0022282C" w:rsidRDefault="00B847F2" w:rsidP="00B847F2">
      <w:pPr>
        <w:rPr>
          <w:rFonts w:ascii="Sylfaen" w:hAnsi="Sylfaen" w:cs="Times New Roman"/>
          <w:bCs/>
          <w:i/>
          <w:sz w:val="24"/>
          <w:szCs w:val="24"/>
          <w:lang w:val="sr-Latn-RS"/>
        </w:rPr>
      </w:pPr>
      <w:r w:rsidRPr="0022282C">
        <w:rPr>
          <w:rFonts w:ascii="Sylfaen" w:hAnsi="Sylfaen" w:cs="Times New Roman"/>
          <w:bCs/>
          <w:i/>
          <w:sz w:val="24"/>
          <w:szCs w:val="24"/>
          <w:lang w:val="sr-Latn-RS"/>
        </w:rPr>
        <w:t>2.4 Izrada priručnika za ranu identifikaciju ogrančene sposobnosti.</w:t>
      </w:r>
    </w:p>
    <w:p w:rsidR="00B847F2" w:rsidRPr="0022282C" w:rsidRDefault="00B847F2" w:rsidP="00B847F2">
      <w:pPr>
        <w:rPr>
          <w:rFonts w:ascii="Sylfaen" w:hAnsi="Sylfaen" w:cs="Times New Roman"/>
          <w:bCs/>
          <w:sz w:val="24"/>
          <w:szCs w:val="24"/>
          <w:lang w:val="sr-Latn-RS"/>
        </w:rPr>
      </w:pPr>
      <w:r w:rsidRPr="0022282C">
        <w:rPr>
          <w:rFonts w:ascii="Sylfaen" w:hAnsi="Sylfaen" w:cs="Times New Roman"/>
          <w:bCs/>
          <w:sz w:val="24"/>
          <w:szCs w:val="24"/>
          <w:lang w:val="sr-Latn-RS"/>
        </w:rPr>
        <w:t>2.4 Tokom 2019. godine nije se  mogla  osnovati Radna grupa koja bi radila na izradi priručnika za rano utvrđivanje ograničene sposbonosti.</w:t>
      </w:r>
    </w:p>
    <w:p w:rsidR="00B847F2" w:rsidRPr="0022282C" w:rsidRDefault="00B847F2" w:rsidP="00B847F2">
      <w:pPr>
        <w:rPr>
          <w:rFonts w:ascii="Sylfaen" w:hAnsi="Sylfaen" w:cs="Times New Roman"/>
          <w:bCs/>
          <w:i/>
          <w:sz w:val="24"/>
          <w:szCs w:val="24"/>
          <w:lang w:val="sr-Latn-RS"/>
        </w:rPr>
      </w:pPr>
      <w:r w:rsidRPr="0022282C">
        <w:rPr>
          <w:rFonts w:ascii="Sylfaen" w:hAnsi="Sylfaen" w:cs="Times New Roman"/>
          <w:bCs/>
          <w:i/>
          <w:sz w:val="24"/>
          <w:szCs w:val="24"/>
          <w:lang w:val="sr-Latn-RS"/>
        </w:rPr>
        <w:lastRenderedPageBreak/>
        <w:t xml:space="preserve">Specifični cilj 3: Povećanje pružanja zdravstvenih usluga  za OOS: </w:t>
      </w:r>
    </w:p>
    <w:p w:rsidR="00B847F2" w:rsidRPr="0022282C" w:rsidRDefault="00B847F2" w:rsidP="00B847F2">
      <w:pPr>
        <w:rPr>
          <w:rFonts w:ascii="Sylfaen" w:hAnsi="Sylfaen" w:cs="Times New Roman"/>
          <w:bCs/>
          <w:i/>
          <w:sz w:val="24"/>
          <w:szCs w:val="24"/>
          <w:lang w:val="sr-Latn-RS"/>
        </w:rPr>
      </w:pPr>
      <w:r w:rsidRPr="0022282C">
        <w:rPr>
          <w:rFonts w:ascii="Sylfaen" w:hAnsi="Sylfaen" w:cs="Times New Roman"/>
          <w:bCs/>
          <w:i/>
          <w:sz w:val="24"/>
          <w:szCs w:val="24"/>
          <w:lang w:val="sr-Latn-RS"/>
        </w:rPr>
        <w:t>3.1 Osnivanje  spinalne  jedinice u KUCK.</w:t>
      </w:r>
    </w:p>
    <w:p w:rsidR="00B847F2" w:rsidRPr="0022282C" w:rsidRDefault="00B847F2" w:rsidP="00B847F2">
      <w:pPr>
        <w:rPr>
          <w:rFonts w:ascii="Sylfaen" w:hAnsi="Sylfaen" w:cs="Times New Roman"/>
          <w:bCs/>
          <w:sz w:val="24"/>
          <w:szCs w:val="24"/>
          <w:lang w:val="sr-Latn-RS"/>
        </w:rPr>
      </w:pPr>
      <w:r w:rsidRPr="0022282C">
        <w:rPr>
          <w:rFonts w:ascii="Sylfaen" w:hAnsi="Sylfaen" w:cs="Times New Roman"/>
          <w:bCs/>
          <w:sz w:val="24"/>
          <w:szCs w:val="24"/>
          <w:lang w:val="sr-Latn-RS"/>
        </w:rPr>
        <w:t>3.1 Za ovu aktivnost nije bilo izveštavanja, jer je  prema Nacionalnom akcionom planu za ovu aktivnost izveštavanje planirano   krajem 2020. godine.</w:t>
      </w:r>
    </w:p>
    <w:p w:rsidR="00B847F2" w:rsidRPr="0022282C" w:rsidRDefault="00B847F2" w:rsidP="00B847F2">
      <w:pPr>
        <w:rPr>
          <w:rFonts w:ascii="Sylfaen" w:hAnsi="Sylfaen" w:cs="Times New Roman"/>
          <w:bCs/>
          <w:i/>
          <w:sz w:val="24"/>
          <w:szCs w:val="24"/>
          <w:lang w:val="sr-Latn-RS"/>
        </w:rPr>
      </w:pPr>
      <w:r w:rsidRPr="0022282C">
        <w:rPr>
          <w:rFonts w:ascii="Sylfaen" w:hAnsi="Sylfaen" w:cs="Times New Roman"/>
          <w:bCs/>
          <w:i/>
          <w:sz w:val="24"/>
          <w:szCs w:val="24"/>
          <w:lang w:val="sr-Latn-RS"/>
        </w:rPr>
        <w:t>3.2 Sagledavanje potreba za popunjavanje esencijalne liste lekova.</w:t>
      </w:r>
    </w:p>
    <w:p w:rsidR="00B847F2" w:rsidRPr="0022282C" w:rsidRDefault="00B847F2" w:rsidP="00B847F2">
      <w:pPr>
        <w:rPr>
          <w:rFonts w:ascii="Sylfaen" w:hAnsi="Sylfaen" w:cs="Times New Roman"/>
          <w:bCs/>
          <w:sz w:val="24"/>
          <w:szCs w:val="24"/>
          <w:lang w:val="sr-Latn-RS"/>
        </w:rPr>
      </w:pPr>
      <w:r w:rsidRPr="0022282C">
        <w:rPr>
          <w:rFonts w:ascii="Sylfaen" w:hAnsi="Sylfaen" w:cs="Times New Roman"/>
          <w:bCs/>
          <w:sz w:val="24"/>
          <w:szCs w:val="24"/>
          <w:lang w:val="sr-Latn-RS"/>
        </w:rPr>
        <w:t>3.2 Na Esencijalnoj listi odobrenoj 2019. godine dodani su neki dermatološki i antizarazni  proizvodi koji će se koristiti za le</w:t>
      </w:r>
      <w:r w:rsidRPr="0022282C">
        <w:rPr>
          <w:rFonts w:ascii="Sylfaen" w:hAnsi="Sylfaen" w:cs="Sylfaen"/>
          <w:bCs/>
          <w:sz w:val="24"/>
          <w:szCs w:val="24"/>
          <w:lang w:val="sr-Latn-RS"/>
        </w:rPr>
        <w:t>č</w:t>
      </w:r>
      <w:r w:rsidRPr="0022282C">
        <w:rPr>
          <w:rFonts w:ascii="Sylfaen" w:hAnsi="Sylfaen" w:cs="Times New Roman"/>
          <w:bCs/>
          <w:sz w:val="24"/>
          <w:szCs w:val="24"/>
          <w:lang w:val="sr-Latn-RS"/>
        </w:rPr>
        <w:t>enje dekubitarnih rana. Takođe Odbor za revidiranje  Esencijalne liste lekova, razmatrao listu  koju je poslao HANDIKOS sa zahtevom za unošenje nekih lekova za decu sa invaliditetom.</w:t>
      </w:r>
    </w:p>
    <w:p w:rsidR="00B847F2" w:rsidRPr="0022282C" w:rsidRDefault="00B847F2" w:rsidP="00B847F2">
      <w:pPr>
        <w:ind w:left="720"/>
        <w:jc w:val="both"/>
        <w:rPr>
          <w:rFonts w:ascii="Sylfaen" w:hAnsi="Sylfaen" w:cs="Times New Roman"/>
          <w:bCs/>
          <w:sz w:val="24"/>
          <w:szCs w:val="24"/>
          <w:lang w:val="sr-Latn-RS"/>
        </w:rPr>
      </w:pPr>
    </w:p>
    <w:p w:rsidR="00B847F2" w:rsidRPr="0022282C" w:rsidRDefault="00B847F2" w:rsidP="00B847F2">
      <w:pPr>
        <w:ind w:left="720"/>
        <w:jc w:val="both"/>
        <w:rPr>
          <w:rFonts w:ascii="Sylfaen" w:hAnsi="Sylfaen" w:cs="Times New Roman"/>
          <w:bCs/>
          <w:sz w:val="24"/>
          <w:szCs w:val="24"/>
          <w:lang w:val="sr-Latn-RS"/>
        </w:rPr>
      </w:pPr>
    </w:p>
    <w:p w:rsidR="00B847F2" w:rsidRPr="0022282C" w:rsidRDefault="00B847F2" w:rsidP="00B847F2">
      <w:pPr>
        <w:ind w:left="720"/>
        <w:jc w:val="both"/>
        <w:rPr>
          <w:rFonts w:ascii="Sylfaen" w:hAnsi="Sylfaen" w:cs="Times New Roman"/>
          <w:bCs/>
          <w:sz w:val="24"/>
          <w:szCs w:val="24"/>
          <w:lang w:val="sr-Latn-RS"/>
        </w:rPr>
      </w:pPr>
    </w:p>
    <w:p w:rsidR="00B847F2" w:rsidRPr="0022282C" w:rsidRDefault="00B847F2" w:rsidP="00B847F2">
      <w:pPr>
        <w:ind w:left="720"/>
        <w:jc w:val="both"/>
        <w:rPr>
          <w:rFonts w:ascii="Sylfaen" w:hAnsi="Sylfaen" w:cs="Times New Roman"/>
          <w:bCs/>
          <w:sz w:val="24"/>
          <w:szCs w:val="24"/>
          <w:lang w:val="sr-Latn-RS"/>
        </w:rPr>
      </w:pPr>
    </w:p>
    <w:p w:rsidR="00B847F2" w:rsidRPr="0022282C" w:rsidRDefault="00B847F2" w:rsidP="00B847F2">
      <w:pPr>
        <w:ind w:left="720"/>
        <w:jc w:val="both"/>
        <w:rPr>
          <w:rFonts w:ascii="Sylfaen" w:hAnsi="Sylfaen" w:cs="Times New Roman"/>
          <w:bCs/>
          <w:sz w:val="24"/>
          <w:szCs w:val="24"/>
          <w:lang w:val="sr-Latn-RS"/>
        </w:rPr>
      </w:pPr>
    </w:p>
    <w:p w:rsidR="00B847F2" w:rsidRPr="0022282C" w:rsidRDefault="00B847F2" w:rsidP="00B847F2">
      <w:pPr>
        <w:ind w:left="720"/>
        <w:jc w:val="both"/>
        <w:rPr>
          <w:rFonts w:ascii="Sylfaen" w:hAnsi="Sylfaen" w:cs="Times New Roman"/>
          <w:bCs/>
          <w:sz w:val="24"/>
          <w:szCs w:val="24"/>
          <w:lang w:val="sr-Latn-RS"/>
        </w:rPr>
      </w:pPr>
    </w:p>
    <w:p w:rsidR="00B847F2" w:rsidRPr="0022282C" w:rsidRDefault="00B847F2" w:rsidP="00B847F2">
      <w:pPr>
        <w:pStyle w:val="Heading1"/>
        <w:rPr>
          <w:lang w:val="sr-Latn-RS"/>
        </w:rPr>
      </w:pPr>
      <w:bookmarkStart w:id="10" w:name="_Toc42692243"/>
      <w:r w:rsidRPr="0022282C">
        <w:rPr>
          <w:lang w:val="sr-Latn-RS"/>
        </w:rPr>
        <w:t>SOCIJALNA ZAŠTITA I ZAPOŠLJAVANJE</w:t>
      </w:r>
      <w:bookmarkEnd w:id="10"/>
    </w:p>
    <w:p w:rsidR="00B847F2" w:rsidRPr="0022282C" w:rsidRDefault="00B847F2" w:rsidP="00B847F2">
      <w:pPr>
        <w:jc w:val="both"/>
        <w:rPr>
          <w:rFonts w:ascii="Sylfaen" w:hAnsi="Sylfaen" w:cs="Times New Roman"/>
          <w:bCs/>
          <w:sz w:val="24"/>
          <w:szCs w:val="24"/>
          <w:lang w:val="sr-Latn-RS"/>
        </w:rPr>
      </w:pP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Strateški cilj 2: Funkcionalan i adekvatan  sistem za dobrobit i socijalnu zaštitu , kao i pružanje jednakih mogućnosti za zapo</w:t>
      </w:r>
      <w:r w:rsidRPr="0022282C">
        <w:rPr>
          <w:rFonts w:ascii="Sylfaen" w:hAnsi="Sylfaen" w:cs="Sylfaen"/>
          <w:bCs/>
          <w:sz w:val="24"/>
          <w:szCs w:val="24"/>
          <w:lang w:val="sr-Latn-RS"/>
        </w:rPr>
        <w:t>š</w:t>
      </w:r>
      <w:r w:rsidRPr="0022282C">
        <w:rPr>
          <w:rFonts w:ascii="Sylfaen" w:hAnsi="Sylfaen" w:cs="Times New Roman"/>
          <w:bCs/>
          <w:sz w:val="24"/>
          <w:szCs w:val="24"/>
          <w:lang w:val="sr-Latn-RS"/>
        </w:rPr>
        <w:t>ljavanje osoba sa invaliditetom</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Konvencija Ujedinjenih nacija o pravima osoba sa invaliditetom jasno navodi obaveze država strana prema priznavanju prava osoba sa invaliditetom na odgovarajući životni standard, uključujući hranu, odeću, stanovanje, zaposlenje i penzijsko osiguranje. , koje dakle  predstavljaju me</w:t>
      </w:r>
      <w:r w:rsidRPr="0022282C">
        <w:rPr>
          <w:rFonts w:ascii="Sylfaen" w:hAnsi="Sylfaen" w:cs="Sylfaen"/>
          <w:bCs/>
          <w:sz w:val="24"/>
          <w:szCs w:val="24"/>
          <w:lang w:val="sr-Latn-RS"/>
        </w:rPr>
        <w:t>đ</w:t>
      </w:r>
      <w:r w:rsidRPr="0022282C">
        <w:rPr>
          <w:rFonts w:ascii="Sylfaen" w:hAnsi="Sylfaen" w:cs="Times New Roman"/>
          <w:bCs/>
          <w:sz w:val="24"/>
          <w:szCs w:val="24"/>
          <w:lang w:val="sr-Latn-RS"/>
        </w:rPr>
        <w:t>unarodni standard i obavezu.</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 xml:space="preserve">Ovim principom, strateški cilje ističe  da Socijalna zaštita  treba da podržava sve ljude kojima je potrebna pomoć  poboljšavajući njihov kvalitet </w:t>
      </w:r>
      <w:r w:rsidRPr="0022282C">
        <w:rPr>
          <w:rFonts w:ascii="Sylfaen" w:hAnsi="Sylfaen" w:cs="Sylfaen"/>
          <w:bCs/>
          <w:sz w:val="24"/>
          <w:szCs w:val="24"/>
          <w:lang w:val="sr-Latn-RS"/>
        </w:rPr>
        <w:t>ž</w:t>
      </w:r>
      <w:r w:rsidRPr="0022282C">
        <w:rPr>
          <w:rFonts w:ascii="Sylfaen" w:hAnsi="Sylfaen" w:cs="Times New Roman"/>
          <w:bCs/>
          <w:sz w:val="24"/>
          <w:szCs w:val="24"/>
          <w:lang w:val="sr-Latn-RS"/>
        </w:rPr>
        <w:t>ivota. Ovo pravo i potreba zasigurno će biti izra</w:t>
      </w:r>
      <w:r w:rsidRPr="0022282C">
        <w:rPr>
          <w:rFonts w:ascii="Sylfaen" w:hAnsi="Sylfaen" w:cs="Sylfaen"/>
          <w:bCs/>
          <w:sz w:val="24"/>
          <w:szCs w:val="24"/>
          <w:lang w:val="sr-Latn-RS"/>
        </w:rPr>
        <w:t>ž</w:t>
      </w:r>
      <w:r w:rsidRPr="0022282C">
        <w:rPr>
          <w:rFonts w:ascii="Sylfaen" w:hAnsi="Sylfaen" w:cs="Times New Roman"/>
          <w:bCs/>
          <w:sz w:val="24"/>
          <w:szCs w:val="24"/>
          <w:lang w:val="sr-Latn-RS"/>
        </w:rPr>
        <w:t xml:space="preserve">enije kod osoba sa invaliditetom, a posebno kod </w:t>
      </w:r>
      <w:r w:rsidRPr="0022282C">
        <w:rPr>
          <w:rFonts w:ascii="Sylfaen" w:hAnsi="Sylfaen" w:cs="Sylfaen"/>
          <w:bCs/>
          <w:sz w:val="24"/>
          <w:szCs w:val="24"/>
          <w:lang w:val="sr-Latn-RS"/>
        </w:rPr>
        <w:t>ž</w:t>
      </w:r>
      <w:r w:rsidRPr="0022282C">
        <w:rPr>
          <w:rFonts w:ascii="Sylfaen" w:hAnsi="Sylfaen" w:cs="Times New Roman"/>
          <w:bCs/>
          <w:sz w:val="24"/>
          <w:szCs w:val="24"/>
          <w:lang w:val="sr-Latn-RS"/>
        </w:rPr>
        <w:t>ena i starih osoba sa invaliditetom, kao kategorija koja se smatraju  najugro</w:t>
      </w:r>
      <w:r w:rsidRPr="0022282C">
        <w:rPr>
          <w:rFonts w:ascii="Sylfaen" w:hAnsi="Sylfaen" w:cs="Sylfaen"/>
          <w:bCs/>
          <w:sz w:val="24"/>
          <w:szCs w:val="24"/>
          <w:lang w:val="sr-Latn-RS"/>
        </w:rPr>
        <w:t>ž</w:t>
      </w:r>
      <w:r w:rsidRPr="0022282C">
        <w:rPr>
          <w:rFonts w:ascii="Sylfaen" w:hAnsi="Sylfaen" w:cs="Times New Roman"/>
          <w:bCs/>
          <w:sz w:val="24"/>
          <w:szCs w:val="24"/>
          <w:lang w:val="sr-Latn-RS"/>
        </w:rPr>
        <w:t>enijima u društvu.</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Pored toga, ostvarivanje socijalnih prava za osobe sa invaliditetom direktno će uticati na smanjenje siromaštva. U tom kontekstu i na ovom principu, izrađen su   strateški ciljevi.</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lastRenderedPageBreak/>
        <w:t>Pružanje  jednakih mogućnosti za zapošljavanje osoba s invaliditetom jedan je od najvažnijih ciljeva u sprovođenju ciljeva strategije, budući da sprovođenjem  toga  jasno se vidi da se njihov životni standard ispunjava i da se poboljšavaju uslovi života osoba sa invaliditetom. Među ciljevima i aktivnostima planiranim u ovoj oblasti su sledeći:</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Spcifični cilj  1) Pružanja  usluga u zajednici</w:t>
      </w:r>
    </w:p>
    <w:p w:rsidR="00B847F2" w:rsidRPr="0022282C" w:rsidRDefault="00B847F2" w:rsidP="00B847F2">
      <w:pPr>
        <w:pStyle w:val="ListParagraph"/>
        <w:numPr>
          <w:ilvl w:val="0"/>
          <w:numId w:val="13"/>
        </w:numPr>
        <w:jc w:val="both"/>
        <w:rPr>
          <w:rFonts w:ascii="Sylfaen" w:hAnsi="Sylfaen" w:cs="Times New Roman"/>
          <w:bCs/>
          <w:i/>
          <w:sz w:val="24"/>
          <w:szCs w:val="24"/>
          <w:lang w:val="sr-Latn-RS"/>
        </w:rPr>
      </w:pPr>
      <w:r w:rsidRPr="0022282C">
        <w:rPr>
          <w:rFonts w:ascii="Sylfaen" w:hAnsi="Sylfaen" w:cs="Times New Roman"/>
          <w:bCs/>
          <w:i/>
          <w:sz w:val="24"/>
          <w:szCs w:val="24"/>
          <w:lang w:val="sr-Latn-RS"/>
        </w:rPr>
        <w:t>Nastavak pružanja socijalnih usluga u kućama  u okviru  zajednice za decu i odrasle sa mentalnim invaliditetom, stagnacijom  mentalnog razvoja</w:t>
      </w:r>
    </w:p>
    <w:p w:rsidR="00B847F2" w:rsidRPr="0022282C" w:rsidRDefault="00B847F2" w:rsidP="00B847F2">
      <w:pPr>
        <w:pStyle w:val="ListParagraph"/>
        <w:numPr>
          <w:ilvl w:val="0"/>
          <w:numId w:val="13"/>
        </w:numPr>
        <w:jc w:val="both"/>
        <w:rPr>
          <w:rFonts w:ascii="Sylfaen" w:hAnsi="Sylfaen" w:cs="Times New Roman"/>
          <w:bCs/>
          <w:i/>
          <w:sz w:val="24"/>
          <w:szCs w:val="24"/>
          <w:lang w:val="sr-Latn-RS"/>
        </w:rPr>
      </w:pPr>
      <w:r w:rsidRPr="0022282C">
        <w:rPr>
          <w:rFonts w:ascii="Sylfaen" w:hAnsi="Sylfaen" w:cs="Times New Roman"/>
          <w:bCs/>
          <w:i/>
          <w:sz w:val="24"/>
          <w:szCs w:val="24"/>
          <w:lang w:val="sr-Latn-RS"/>
        </w:rPr>
        <w:t>Nastavak pružanja usluga u stambenim centrima (SIŠ)</w:t>
      </w:r>
    </w:p>
    <w:p w:rsidR="00B847F2" w:rsidRPr="0022282C" w:rsidRDefault="00B847F2" w:rsidP="00B847F2">
      <w:pPr>
        <w:pStyle w:val="ListParagraph"/>
        <w:numPr>
          <w:ilvl w:val="0"/>
          <w:numId w:val="13"/>
        </w:numPr>
        <w:jc w:val="both"/>
        <w:rPr>
          <w:rFonts w:ascii="Sylfaen" w:hAnsi="Sylfaen" w:cs="Times New Roman"/>
          <w:bCs/>
          <w:i/>
          <w:sz w:val="24"/>
          <w:szCs w:val="24"/>
          <w:lang w:val="sr-Latn-RS"/>
        </w:rPr>
      </w:pPr>
      <w:r w:rsidRPr="0022282C">
        <w:rPr>
          <w:rFonts w:ascii="Sylfaen" w:hAnsi="Sylfaen" w:cs="Times New Roman"/>
          <w:bCs/>
          <w:i/>
          <w:sz w:val="24"/>
          <w:szCs w:val="24"/>
          <w:lang w:val="sr-Latn-RS"/>
        </w:rPr>
        <w:t>Pružanje obuka za stručnjake ovih centara od strane MRSZ-a i OPŠTINE.</w:t>
      </w:r>
    </w:p>
    <w:p w:rsidR="00B847F2" w:rsidRPr="0022282C" w:rsidRDefault="00B847F2" w:rsidP="00B847F2">
      <w:pPr>
        <w:pStyle w:val="ListParagraph"/>
        <w:numPr>
          <w:ilvl w:val="0"/>
          <w:numId w:val="13"/>
        </w:numPr>
        <w:jc w:val="both"/>
        <w:rPr>
          <w:rFonts w:ascii="Sylfaen" w:hAnsi="Sylfaen" w:cs="Times New Roman"/>
          <w:bCs/>
          <w:i/>
          <w:sz w:val="24"/>
          <w:szCs w:val="24"/>
          <w:lang w:val="sr-Latn-RS"/>
        </w:rPr>
      </w:pPr>
      <w:r w:rsidRPr="0022282C">
        <w:rPr>
          <w:rFonts w:ascii="Sylfaen" w:hAnsi="Sylfaen" w:cs="Times New Roman"/>
          <w:bCs/>
          <w:i/>
          <w:sz w:val="24"/>
          <w:szCs w:val="24"/>
          <w:lang w:val="sr-Latn-RS"/>
        </w:rPr>
        <w:t>Funkcionalizacija socijalnih usluga na opštinskom nivou.</w:t>
      </w:r>
    </w:p>
    <w:p w:rsidR="00B847F2" w:rsidRPr="0022282C" w:rsidRDefault="00B847F2" w:rsidP="00B847F2">
      <w:pPr>
        <w:pStyle w:val="ListParagraph"/>
        <w:numPr>
          <w:ilvl w:val="0"/>
          <w:numId w:val="13"/>
        </w:numPr>
        <w:jc w:val="both"/>
        <w:rPr>
          <w:rFonts w:ascii="Sylfaen" w:hAnsi="Sylfaen" w:cs="Times New Roman"/>
          <w:bCs/>
          <w:i/>
          <w:sz w:val="24"/>
          <w:szCs w:val="24"/>
          <w:lang w:val="sr-Latn-RS"/>
        </w:rPr>
      </w:pPr>
      <w:r w:rsidRPr="0022282C">
        <w:rPr>
          <w:rFonts w:ascii="Sylfaen" w:hAnsi="Sylfaen" w:cs="Times New Roman"/>
          <w:bCs/>
          <w:i/>
          <w:sz w:val="24"/>
          <w:szCs w:val="24"/>
          <w:lang w:val="sr-Latn-RS"/>
        </w:rPr>
        <w:t>Licenciranje osoblja i udruženja za pružanje socijalnih usluga za OOS.</w:t>
      </w:r>
    </w:p>
    <w:p w:rsidR="00B847F2" w:rsidRPr="0022282C" w:rsidRDefault="00B847F2" w:rsidP="00B847F2">
      <w:pPr>
        <w:pStyle w:val="ListParagraph"/>
        <w:numPr>
          <w:ilvl w:val="0"/>
          <w:numId w:val="13"/>
        </w:numPr>
        <w:jc w:val="both"/>
        <w:rPr>
          <w:rFonts w:ascii="Sylfaen" w:hAnsi="Sylfaen" w:cs="Times New Roman"/>
          <w:bCs/>
          <w:i/>
          <w:sz w:val="24"/>
          <w:szCs w:val="24"/>
          <w:lang w:val="sr-Latn-RS"/>
        </w:rPr>
      </w:pPr>
      <w:r w:rsidRPr="0022282C">
        <w:rPr>
          <w:rFonts w:ascii="Sylfaen" w:hAnsi="Sylfaen" w:cs="Times New Roman"/>
          <w:bCs/>
          <w:i/>
          <w:sz w:val="24"/>
          <w:szCs w:val="24"/>
          <w:lang w:val="sr-Latn-RS"/>
        </w:rPr>
        <w:t>Pružanje usluga od strane organizacija za osobe sa invaliditetom.</w:t>
      </w:r>
    </w:p>
    <w:p w:rsidR="00B847F2" w:rsidRPr="0022282C" w:rsidRDefault="00B847F2" w:rsidP="00B847F2">
      <w:pPr>
        <w:pStyle w:val="ListParagraph"/>
        <w:numPr>
          <w:ilvl w:val="0"/>
          <w:numId w:val="13"/>
        </w:numPr>
        <w:jc w:val="both"/>
        <w:rPr>
          <w:rFonts w:ascii="Sylfaen" w:hAnsi="Sylfaen" w:cs="Times New Roman"/>
          <w:bCs/>
          <w:i/>
          <w:sz w:val="24"/>
          <w:szCs w:val="24"/>
          <w:lang w:val="sr-Latn-RS"/>
        </w:rPr>
      </w:pPr>
      <w:r w:rsidRPr="0022282C">
        <w:rPr>
          <w:rFonts w:ascii="Sylfaen" w:hAnsi="Sylfaen" w:cs="Times New Roman"/>
          <w:bCs/>
          <w:i/>
          <w:sz w:val="24"/>
          <w:szCs w:val="24"/>
          <w:lang w:val="sr-Latn-RS"/>
        </w:rPr>
        <w:t>Utvrđivanje  budžetskog koda za socijalne usluge</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Specifični cilj 2: Stvaranje pojednakih uslova  za zapošljavanje  OOS</w:t>
      </w:r>
    </w:p>
    <w:p w:rsidR="00B847F2" w:rsidRPr="0022282C" w:rsidRDefault="00B847F2" w:rsidP="00B847F2">
      <w:pPr>
        <w:pStyle w:val="ListParagraph"/>
        <w:numPr>
          <w:ilvl w:val="0"/>
          <w:numId w:val="14"/>
        </w:numPr>
        <w:jc w:val="both"/>
        <w:rPr>
          <w:rFonts w:ascii="Sylfaen" w:hAnsi="Sylfaen" w:cs="Times New Roman"/>
          <w:bCs/>
          <w:i/>
          <w:sz w:val="24"/>
          <w:szCs w:val="24"/>
          <w:lang w:val="sr-Latn-RS"/>
        </w:rPr>
      </w:pPr>
      <w:r w:rsidRPr="0022282C">
        <w:rPr>
          <w:rFonts w:ascii="Sylfaen" w:hAnsi="Sylfaen" w:cs="Times New Roman"/>
          <w:bCs/>
          <w:i/>
          <w:sz w:val="24"/>
          <w:szCs w:val="24"/>
          <w:lang w:val="sr-Latn-RS"/>
        </w:rPr>
        <w:t>Procena  sprovođenja Zakona o osposobljavanju, prekvalifikaciji  i zapošljavanju osoba sa invaliditetom</w:t>
      </w:r>
    </w:p>
    <w:p w:rsidR="00B847F2" w:rsidRPr="0022282C" w:rsidRDefault="00B847F2" w:rsidP="00B847F2">
      <w:pPr>
        <w:pStyle w:val="ListParagraph"/>
        <w:numPr>
          <w:ilvl w:val="0"/>
          <w:numId w:val="14"/>
        </w:numPr>
        <w:jc w:val="both"/>
        <w:rPr>
          <w:rFonts w:ascii="Sylfaen" w:hAnsi="Sylfaen" w:cs="Times New Roman"/>
          <w:bCs/>
          <w:i/>
          <w:sz w:val="24"/>
          <w:szCs w:val="24"/>
          <w:lang w:val="sr-Latn-RS"/>
        </w:rPr>
      </w:pPr>
      <w:r w:rsidRPr="0022282C">
        <w:rPr>
          <w:rFonts w:ascii="Sylfaen" w:hAnsi="Sylfaen" w:cs="Times New Roman"/>
          <w:bCs/>
          <w:i/>
          <w:sz w:val="24"/>
          <w:szCs w:val="24"/>
          <w:lang w:val="sr-Latn-RS"/>
        </w:rPr>
        <w:t>Podsticanje zapošljavanja žena sa invaliditetom i porodica koje imaju najmanje dva člana sa invaliditetom.</w:t>
      </w:r>
    </w:p>
    <w:p w:rsidR="00B847F2" w:rsidRPr="0022282C" w:rsidRDefault="00B847F2" w:rsidP="00B847F2">
      <w:pPr>
        <w:pStyle w:val="ListParagraph"/>
        <w:numPr>
          <w:ilvl w:val="0"/>
          <w:numId w:val="14"/>
        </w:numPr>
        <w:jc w:val="both"/>
        <w:rPr>
          <w:rFonts w:ascii="Sylfaen" w:hAnsi="Sylfaen" w:cs="Times New Roman"/>
          <w:bCs/>
          <w:i/>
          <w:sz w:val="24"/>
          <w:szCs w:val="24"/>
          <w:lang w:val="sr-Latn-RS"/>
        </w:rPr>
      </w:pPr>
      <w:r w:rsidRPr="0022282C">
        <w:rPr>
          <w:rFonts w:ascii="Sylfaen" w:hAnsi="Sylfaen" w:cs="Times New Roman"/>
          <w:bCs/>
          <w:i/>
          <w:sz w:val="24"/>
          <w:szCs w:val="24"/>
          <w:lang w:val="sr-Latn-RS"/>
        </w:rPr>
        <w:t>Stvaranje baze podataka za zapošljavanje osoba sa invaliditetom.</w:t>
      </w:r>
    </w:p>
    <w:p w:rsidR="00B847F2" w:rsidRPr="0022282C" w:rsidRDefault="00B847F2" w:rsidP="00B847F2">
      <w:pPr>
        <w:pStyle w:val="ListParagraph"/>
        <w:numPr>
          <w:ilvl w:val="0"/>
          <w:numId w:val="14"/>
        </w:numPr>
        <w:jc w:val="both"/>
        <w:rPr>
          <w:rFonts w:ascii="Sylfaen" w:hAnsi="Sylfaen" w:cs="Times New Roman"/>
          <w:bCs/>
          <w:i/>
          <w:sz w:val="24"/>
          <w:szCs w:val="24"/>
          <w:lang w:val="sr-Latn-RS"/>
        </w:rPr>
      </w:pPr>
      <w:r w:rsidRPr="0022282C">
        <w:rPr>
          <w:rFonts w:ascii="Sylfaen" w:hAnsi="Sylfaen" w:cs="Times New Roman"/>
          <w:bCs/>
          <w:i/>
          <w:sz w:val="24"/>
          <w:szCs w:val="24"/>
          <w:lang w:val="sr-Latn-RS"/>
        </w:rPr>
        <w:t>Kampanje  za podizanje svesti o zapošljavanju osoba sa invaliditetom u javnom i privatnom sektoru.</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Specifični cilj 3: Stručno osposobljavanje i prekvalifikacija za zapošljavanje osoba sa invaliditetom</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 xml:space="preserve">Rezultati i sprovođenje  predviđenih aktivnosti </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Specifični cilj 1: Pružanje  usluga u zajednici</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1.1 Nastavak pružanja socijalnih usluga u kućama  u okviru  zajednice za decu i odrasle sa mentalnim invaliditetom, stagnacijom  mentalnog razvoja</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i/>
          <w:sz w:val="24"/>
          <w:szCs w:val="24"/>
          <w:lang w:val="sr-Latn-RS"/>
        </w:rPr>
        <w:t xml:space="preserve">1.1   </w:t>
      </w:r>
      <w:r w:rsidRPr="0022282C">
        <w:rPr>
          <w:rFonts w:ascii="Sylfaen" w:hAnsi="Sylfaen" w:cs="Times New Roman"/>
          <w:bCs/>
          <w:sz w:val="24"/>
          <w:szCs w:val="24"/>
          <w:lang w:val="sr-Latn-RS"/>
        </w:rPr>
        <w:t>I u ovoj   godini  socijalne usluge se pružaju kontinuirano u osam kuća  u  zajednici. U ovim malim kućama kapaciteta 10 mesta profesionalne usluge pru</w:t>
      </w:r>
      <w:r w:rsidRPr="0022282C">
        <w:rPr>
          <w:rFonts w:ascii="Sylfaen" w:hAnsi="Sylfaen" w:cs="Sylfaen"/>
          <w:bCs/>
          <w:sz w:val="24"/>
          <w:szCs w:val="24"/>
          <w:lang w:val="sr-Latn-RS"/>
        </w:rPr>
        <w:t>ž</w:t>
      </w:r>
      <w:r w:rsidRPr="0022282C">
        <w:rPr>
          <w:rFonts w:ascii="Sylfaen" w:hAnsi="Sylfaen" w:cs="Times New Roman"/>
          <w:bCs/>
          <w:sz w:val="24"/>
          <w:szCs w:val="24"/>
          <w:lang w:val="sr-Latn-RS"/>
        </w:rPr>
        <w:t>a porodi</w:t>
      </w:r>
      <w:r w:rsidRPr="0022282C">
        <w:rPr>
          <w:rFonts w:ascii="Sylfaen" w:hAnsi="Sylfaen" w:cs="Sylfaen"/>
          <w:bCs/>
          <w:sz w:val="24"/>
          <w:szCs w:val="24"/>
          <w:lang w:val="sr-Latn-RS"/>
        </w:rPr>
        <w:t>č</w:t>
      </w:r>
      <w:r w:rsidRPr="0022282C">
        <w:rPr>
          <w:rFonts w:ascii="Sylfaen" w:hAnsi="Sylfaen" w:cs="Times New Roman"/>
          <w:bCs/>
          <w:sz w:val="24"/>
          <w:szCs w:val="24"/>
          <w:lang w:val="sr-Latn-RS"/>
        </w:rPr>
        <w:t>no osoblje. Cilj  ovih kuća  je da se klijenti tretiraju  na takav način da se oni postepeno pripremaju za integraciju u zajednicu.</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Tokom ove godine (2019.) završena  je i deveta kuća po redu u op</w:t>
      </w:r>
      <w:r w:rsidRPr="0022282C">
        <w:rPr>
          <w:rFonts w:ascii="Sylfaen" w:hAnsi="Sylfaen" w:cs="Sylfaen"/>
          <w:bCs/>
          <w:sz w:val="24"/>
          <w:szCs w:val="24"/>
          <w:lang w:val="sr-Latn-RS"/>
        </w:rPr>
        <w:t>š</w:t>
      </w:r>
      <w:r w:rsidRPr="0022282C">
        <w:rPr>
          <w:rFonts w:ascii="Sylfaen" w:hAnsi="Sylfaen" w:cs="Times New Roman"/>
          <w:bCs/>
          <w:sz w:val="24"/>
          <w:szCs w:val="24"/>
          <w:lang w:val="sr-Latn-RS"/>
        </w:rPr>
        <w:t>tini Prizren, koja je izgra</w:t>
      </w:r>
      <w:r w:rsidRPr="0022282C">
        <w:rPr>
          <w:rFonts w:ascii="Sylfaen" w:hAnsi="Sylfaen" w:cs="Sylfaen"/>
          <w:bCs/>
          <w:sz w:val="24"/>
          <w:szCs w:val="24"/>
          <w:lang w:val="sr-Latn-RS"/>
        </w:rPr>
        <w:t>đ</w:t>
      </w:r>
      <w:r w:rsidRPr="0022282C">
        <w:rPr>
          <w:rFonts w:ascii="Sylfaen" w:hAnsi="Sylfaen" w:cs="Times New Roman"/>
          <w:bCs/>
          <w:sz w:val="24"/>
          <w:szCs w:val="24"/>
          <w:lang w:val="sr-Latn-RS"/>
        </w:rPr>
        <w:t>ena uz sufinansiranje op</w:t>
      </w:r>
      <w:r w:rsidRPr="0022282C">
        <w:rPr>
          <w:rFonts w:ascii="Sylfaen" w:hAnsi="Sylfaen" w:cs="Sylfaen"/>
          <w:bCs/>
          <w:sz w:val="24"/>
          <w:szCs w:val="24"/>
          <w:lang w:val="sr-Latn-RS"/>
        </w:rPr>
        <w:t>š</w:t>
      </w:r>
      <w:r w:rsidRPr="0022282C">
        <w:rPr>
          <w:rFonts w:ascii="Sylfaen" w:hAnsi="Sylfaen" w:cs="Times New Roman"/>
          <w:bCs/>
          <w:sz w:val="24"/>
          <w:szCs w:val="24"/>
          <w:lang w:val="sr-Latn-RS"/>
        </w:rPr>
        <w:t>tine-MRSZ, a ukupni tro</w:t>
      </w:r>
      <w:r w:rsidRPr="0022282C">
        <w:rPr>
          <w:rFonts w:ascii="Sylfaen" w:hAnsi="Sylfaen" w:cs="Sylfaen"/>
          <w:bCs/>
          <w:sz w:val="24"/>
          <w:szCs w:val="24"/>
          <w:lang w:val="sr-Latn-RS"/>
        </w:rPr>
        <w:t>š</w:t>
      </w:r>
      <w:r w:rsidRPr="0022282C">
        <w:rPr>
          <w:rFonts w:ascii="Sylfaen" w:hAnsi="Sylfaen" w:cs="Times New Roman"/>
          <w:bCs/>
          <w:sz w:val="24"/>
          <w:szCs w:val="24"/>
          <w:lang w:val="sr-Latn-RS"/>
        </w:rPr>
        <w:t xml:space="preserve">kovi su bili preko 300 hiljada </w:t>
      </w:r>
      <w:r w:rsidRPr="0022282C">
        <w:rPr>
          <w:rFonts w:ascii="Sylfaen" w:hAnsi="Sylfaen" w:cs="Times New Roman"/>
          <w:bCs/>
          <w:sz w:val="24"/>
          <w:szCs w:val="24"/>
          <w:lang w:val="sr-Latn-RS"/>
        </w:rPr>
        <w:lastRenderedPageBreak/>
        <w:t>evra. Ova kuća će funkcionisati 2020. godine, pošto je odobren planirani budžet sa centralnog nivoa.</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U ovoj će kući usluge 24 sata dnevno dobiti  broj klijenata koji su trenutno u  SIŠ, pripadaju ali regionu Prizrena, ali će se u njoj smestiti i druge osobe  sa  socijalnim potrebama  i bez porodične brige.</w:t>
      </w:r>
    </w:p>
    <w:p w:rsidR="00B847F2" w:rsidRPr="0022282C" w:rsidRDefault="00B847F2" w:rsidP="00B847F2">
      <w:pPr>
        <w:jc w:val="both"/>
        <w:rPr>
          <w:rFonts w:ascii="Sylfaen" w:hAnsi="Sylfaen" w:cs="Times New Roman"/>
          <w:bCs/>
          <w:sz w:val="24"/>
          <w:szCs w:val="24"/>
          <w:lang w:val="sr-Latn-RS"/>
        </w:rPr>
      </w:pP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1.2 Nastavak pružanja usluga  u stambenim centrima  (SIŠ)</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1.2  Specijalni institut u Štimlju  pruža  24-časovne usluge za klijente  sa ograničenim mentalnim spsobnostima. U ovoj ustanovi su kompletirane sve profesionalne usluge koje pru</w:t>
      </w:r>
      <w:r w:rsidRPr="0022282C">
        <w:rPr>
          <w:rFonts w:ascii="Sylfaen" w:hAnsi="Sylfaen" w:cs="Sylfaen"/>
          <w:bCs/>
          <w:sz w:val="24"/>
          <w:szCs w:val="24"/>
          <w:lang w:val="sr-Latn-RS"/>
        </w:rPr>
        <w:t>ž</w:t>
      </w:r>
      <w:r w:rsidRPr="0022282C">
        <w:rPr>
          <w:rFonts w:ascii="Sylfaen" w:hAnsi="Sylfaen" w:cs="Times New Roman"/>
          <w:bCs/>
          <w:sz w:val="24"/>
          <w:szCs w:val="24"/>
          <w:lang w:val="sr-Latn-RS"/>
        </w:rPr>
        <w:t>a stru</w:t>
      </w:r>
      <w:r w:rsidRPr="0022282C">
        <w:rPr>
          <w:rFonts w:ascii="Sylfaen" w:hAnsi="Sylfaen" w:cs="Sylfaen"/>
          <w:bCs/>
          <w:sz w:val="24"/>
          <w:szCs w:val="24"/>
          <w:lang w:val="sr-Latn-RS"/>
        </w:rPr>
        <w:t>č</w:t>
      </w:r>
      <w:r w:rsidRPr="0022282C">
        <w:rPr>
          <w:rFonts w:ascii="Sylfaen" w:hAnsi="Sylfaen" w:cs="Times New Roman"/>
          <w:bCs/>
          <w:sz w:val="24"/>
          <w:szCs w:val="24"/>
          <w:lang w:val="sr-Latn-RS"/>
        </w:rPr>
        <w:t>no osoblje. Trenutno je kapacitet popunjen i premašen, dakle u njemu su  65 klijenata pod  socijalno-rezidencijalnoj zaštiti. U nedostatku kapaciteta, na čekanje  za smeštaj je  9 nezbrinutih klijenata koji su ispunili kriterijume prema Administrativnom uputstvu 11/2014.</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1.3 Pružanje  obuke za stručnjake ovih centara od strane MRSZ-a i OPŠTINE.</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1.3   Što se ove aktivnosti tiče, izvešteno   je da je  u završnoj fazi priprema za obuku 150 radnika koji pružaju socijalne usluge u javnom i nevladinom sektoru. Ovo osoblje tretira  i pruža direktne usluge klijentima u institucijama i kućama zajednice kao i u porodičnim kućam  i dnevnim centrima. Teme predstavljene u obuci  uglavnom se odnose  na najprofesionalniji tretman osoba sa invaliditetom.Ove obuke  će se održavati pet dana u 5 regiona Kosova i finansijski ih pokriva  World  Vision. Tako</w:t>
      </w:r>
      <w:r w:rsidRPr="0022282C">
        <w:rPr>
          <w:rFonts w:ascii="Sylfaen" w:hAnsi="Sylfaen" w:cs="Sylfaen"/>
          <w:bCs/>
          <w:sz w:val="24"/>
          <w:szCs w:val="24"/>
          <w:lang w:val="sr-Latn-RS"/>
        </w:rPr>
        <w:t>đ</w:t>
      </w:r>
      <w:r w:rsidRPr="0022282C">
        <w:rPr>
          <w:rFonts w:ascii="Sylfaen" w:hAnsi="Sylfaen" w:cs="Times New Roman"/>
          <w:bCs/>
          <w:sz w:val="24"/>
          <w:szCs w:val="24"/>
          <w:lang w:val="sr-Latn-RS"/>
        </w:rPr>
        <w:t>e, ova organizacija je izabrala  stru</w:t>
      </w:r>
      <w:r w:rsidRPr="0022282C">
        <w:rPr>
          <w:rFonts w:ascii="Sylfaen" w:hAnsi="Sylfaen" w:cs="Sylfaen"/>
          <w:bCs/>
          <w:sz w:val="24"/>
          <w:szCs w:val="24"/>
          <w:lang w:val="sr-Latn-RS"/>
        </w:rPr>
        <w:t>č</w:t>
      </w:r>
      <w:r w:rsidRPr="0022282C">
        <w:rPr>
          <w:rFonts w:ascii="Sylfaen" w:hAnsi="Sylfaen" w:cs="Times New Roman"/>
          <w:bCs/>
          <w:sz w:val="24"/>
          <w:szCs w:val="24"/>
          <w:lang w:val="sr-Latn-RS"/>
        </w:rPr>
        <w:t>njake koji će odr</w:t>
      </w:r>
      <w:r w:rsidRPr="0022282C">
        <w:rPr>
          <w:rFonts w:ascii="Sylfaen" w:hAnsi="Sylfaen" w:cs="Sylfaen"/>
          <w:bCs/>
          <w:sz w:val="24"/>
          <w:szCs w:val="24"/>
          <w:lang w:val="sr-Latn-RS"/>
        </w:rPr>
        <w:t>ž</w:t>
      </w:r>
      <w:r w:rsidRPr="0022282C">
        <w:rPr>
          <w:rFonts w:ascii="Sylfaen" w:hAnsi="Sylfaen" w:cs="Times New Roman"/>
          <w:bCs/>
          <w:sz w:val="24"/>
          <w:szCs w:val="24"/>
          <w:lang w:val="sr-Latn-RS"/>
        </w:rPr>
        <w:t>ati ovu obuku. Ove obuke bilo je  planirano  da se odr</w:t>
      </w:r>
      <w:r w:rsidRPr="0022282C">
        <w:rPr>
          <w:rFonts w:ascii="Sylfaen" w:hAnsi="Sylfaen" w:cs="Sylfaen"/>
          <w:bCs/>
          <w:sz w:val="24"/>
          <w:szCs w:val="24"/>
          <w:lang w:val="sr-Latn-RS"/>
        </w:rPr>
        <w:t>ž</w:t>
      </w:r>
      <w:r w:rsidRPr="0022282C">
        <w:rPr>
          <w:rFonts w:ascii="Sylfaen" w:hAnsi="Sylfaen" w:cs="Times New Roman"/>
          <w:bCs/>
          <w:sz w:val="24"/>
          <w:szCs w:val="24"/>
          <w:lang w:val="sr-Latn-RS"/>
        </w:rPr>
        <w:t>e u prvoj polovini decembra 2019, ali zbog okolnosti stvorenih u albanskoj državi u vezi sa nedavnim događajima, zemljotresom, ova obuka je dogovorom odložena za mart 2020. godine.</w:t>
      </w:r>
    </w:p>
    <w:p w:rsidR="00B847F2" w:rsidRPr="0022282C" w:rsidRDefault="00B847F2" w:rsidP="00B847F2">
      <w:pPr>
        <w:jc w:val="both"/>
        <w:rPr>
          <w:rFonts w:ascii="Sylfaen" w:hAnsi="Sylfaen" w:cs="Times New Roman"/>
          <w:bCs/>
          <w:sz w:val="24"/>
          <w:szCs w:val="24"/>
          <w:lang w:val="sr-Latn-RS"/>
        </w:rPr>
      </w:pP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1.4 Funkcionalizacija socijalnih usluga na opštinskom nivou.</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1.4  U toku primene su  različite šeme koje finansijski pomažu zajednicama sa invaliditetom kao što su: porodice sa decom sa trajnim invaliditetom, slepe osobe, paraplegičari i tetraplegičari i osobe nesposobne za rad  i osobe sa invaliditetom starosti  od 18-65 godina.</w:t>
      </w:r>
    </w:p>
    <w:p w:rsidR="00B847F2" w:rsidRPr="0022282C" w:rsidRDefault="00B847F2" w:rsidP="00B847F2">
      <w:pPr>
        <w:spacing w:line="240" w:lineRule="auto"/>
        <w:jc w:val="both"/>
        <w:rPr>
          <w:rFonts w:ascii="Sylfaen" w:hAnsi="Sylfaen" w:cs="Times New Roman"/>
          <w:bCs/>
          <w:sz w:val="24"/>
          <w:szCs w:val="24"/>
          <w:lang w:val="sr-Latn-RS"/>
        </w:rPr>
      </w:pPr>
      <w:r w:rsidRPr="0022282C">
        <w:rPr>
          <w:rFonts w:ascii="Sylfaen" w:hAnsi="Sylfaen" w:cs="Times New Roman"/>
          <w:bCs/>
          <w:sz w:val="24"/>
          <w:szCs w:val="24"/>
          <w:lang w:val="sr-Latn-RS"/>
        </w:rPr>
        <w:t>U nastavku prikazujemo broj korisnika i iznos sredstava odvojeno prema šemama, zaključno  sa podacima iz novembra 2019. godine:</w:t>
      </w:r>
    </w:p>
    <w:p w:rsidR="00B847F2" w:rsidRPr="0022282C" w:rsidRDefault="00B847F2" w:rsidP="00B847F2">
      <w:pPr>
        <w:spacing w:line="240" w:lineRule="auto"/>
        <w:jc w:val="both"/>
        <w:rPr>
          <w:rFonts w:ascii="Sylfaen" w:hAnsi="Sylfaen" w:cs="Times New Roman"/>
          <w:bCs/>
          <w:sz w:val="24"/>
          <w:szCs w:val="24"/>
          <w:lang w:val="sr-Latn-RS"/>
        </w:rPr>
      </w:pPr>
      <w:r w:rsidRPr="0022282C">
        <w:rPr>
          <w:rFonts w:ascii="Sylfaen" w:hAnsi="Sylfaen" w:cs="Times New Roman"/>
          <w:bCs/>
          <w:sz w:val="24"/>
          <w:szCs w:val="24"/>
          <w:lang w:val="sr-Latn-RS"/>
        </w:rPr>
        <w:lastRenderedPageBreak/>
        <w:t>Porodice sa decom sa stalnim invaliditetom, broj dece korisnika  1180, iznos sredstava 227.300,00 €</w:t>
      </w:r>
    </w:p>
    <w:p w:rsidR="00B847F2" w:rsidRPr="0022282C" w:rsidRDefault="00B847F2" w:rsidP="00B847F2">
      <w:pPr>
        <w:spacing w:line="240" w:lineRule="auto"/>
        <w:jc w:val="both"/>
        <w:rPr>
          <w:rFonts w:ascii="Sylfaen" w:hAnsi="Sylfaen" w:cs="Times New Roman"/>
          <w:bCs/>
          <w:sz w:val="24"/>
          <w:szCs w:val="24"/>
          <w:lang w:val="sr-Latn-RS"/>
        </w:rPr>
      </w:pPr>
      <w:r w:rsidRPr="0022282C">
        <w:rPr>
          <w:rFonts w:ascii="Sylfaen" w:hAnsi="Sylfaen" w:cs="Times New Roman"/>
          <w:bCs/>
          <w:sz w:val="24"/>
          <w:szCs w:val="24"/>
          <w:lang w:val="sr-Latn-RS"/>
        </w:rPr>
        <w:t xml:space="preserve"> Slepa lica, broj korisnika 1950, iznos sredstava 441.009,00 €</w:t>
      </w:r>
    </w:p>
    <w:p w:rsidR="00B847F2" w:rsidRPr="0022282C" w:rsidRDefault="00B847F2" w:rsidP="00B847F2">
      <w:pPr>
        <w:spacing w:line="240" w:lineRule="auto"/>
        <w:jc w:val="both"/>
        <w:rPr>
          <w:rFonts w:ascii="Sylfaen" w:hAnsi="Sylfaen" w:cs="Times New Roman"/>
          <w:bCs/>
          <w:sz w:val="24"/>
          <w:szCs w:val="24"/>
          <w:lang w:val="sr-Latn-RS"/>
        </w:rPr>
      </w:pPr>
      <w:r w:rsidRPr="0022282C">
        <w:rPr>
          <w:rFonts w:ascii="Sylfaen" w:hAnsi="Sylfaen" w:cs="Times New Roman"/>
          <w:bCs/>
          <w:sz w:val="24"/>
          <w:szCs w:val="24"/>
          <w:lang w:val="sr-Latn-RS"/>
        </w:rPr>
        <w:t>Paraplegičari i tetraplegičari, korisnica 3100, iznos sredstava 971,025,00 € i</w:t>
      </w:r>
    </w:p>
    <w:p w:rsidR="00B847F2" w:rsidRPr="0022282C" w:rsidRDefault="00B847F2" w:rsidP="00B847F2">
      <w:pPr>
        <w:spacing w:line="240" w:lineRule="auto"/>
        <w:jc w:val="both"/>
        <w:rPr>
          <w:rFonts w:ascii="Sylfaen" w:hAnsi="Sylfaen" w:cs="Times New Roman"/>
          <w:bCs/>
          <w:sz w:val="24"/>
          <w:szCs w:val="24"/>
          <w:lang w:val="sr-Latn-RS"/>
        </w:rPr>
      </w:pPr>
      <w:r w:rsidRPr="0022282C">
        <w:rPr>
          <w:rFonts w:ascii="Sylfaen" w:hAnsi="Sylfaen" w:cs="Times New Roman"/>
          <w:bCs/>
          <w:sz w:val="24"/>
          <w:szCs w:val="24"/>
          <w:lang w:val="sr-Latn-RS"/>
        </w:rPr>
        <w:t>Osobe nesposobne za rad i osobe sa invaliditetom starosti  od 18 do 65 godina, 172916, iznos sredstava 1.491.360,00 €</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Nacrt zakona o tretiranju  i kategorizaciji osoba sa invaliditetom je u fazi izrade, odnosno sveobuhvatni zakon.</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 xml:space="preserve">MRSZ je takođe izradilo 22 standarda minimalnog kvaliteta usluga koje su  obavezni  da ispoštuju  sve državne, nevladine i privatne institucije prilikom pružanja socijalnih usluga građanima koijma je to potrebno </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1.5 Licenciranje osoblja i udruženja za pružanje socijalnih usluga za OOS.</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1.5  Do  novembra 2019. godine licencirano je ukupno 1183 radnika  ili službenika socijalnih službi. Od ovog broja 498 je osnovno osoblje, 96 je sa srednjom spremom a broj stručnog  osoblja je  589</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Ovo osoblje trenutno pruža usluge u institucijama, kućama u zajednici, CSR-ima, NVO-ima  i privatnim kućama  za starije osobe. Što se tiče broja licenciranih NVO do sada, to je 41, a ove NVO sa svojim licenciranim osobljem pružaju usluge i staranje  o ovoj zajednici.</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1.6  Pružanje usluga od strane organizacija za osobe sa invaliditetom.</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1.6 MRSZ,odnosno Savet za socijalne i porodične usluge, pripremio je pravnu infrastrukturu da stvori mogućnosti za legalni  i ovla</w:t>
      </w:r>
      <w:r w:rsidRPr="0022282C">
        <w:rPr>
          <w:rFonts w:ascii="Sylfaen" w:hAnsi="Sylfaen" w:cs="Sylfaen"/>
          <w:bCs/>
          <w:sz w:val="24"/>
          <w:szCs w:val="24"/>
          <w:lang w:val="sr-Latn-RS"/>
        </w:rPr>
        <w:t>š</w:t>
      </w:r>
      <w:r w:rsidRPr="0022282C">
        <w:rPr>
          <w:rFonts w:ascii="Sylfaen" w:hAnsi="Sylfaen" w:cs="Times New Roman"/>
          <w:bCs/>
          <w:sz w:val="24"/>
          <w:szCs w:val="24"/>
          <w:lang w:val="sr-Latn-RS"/>
        </w:rPr>
        <w:t>ćeni rad i razne NVO koje pru</w:t>
      </w:r>
      <w:r w:rsidRPr="0022282C">
        <w:rPr>
          <w:rFonts w:ascii="Sylfaen" w:hAnsi="Sylfaen" w:cs="Sylfaen"/>
          <w:bCs/>
          <w:sz w:val="24"/>
          <w:szCs w:val="24"/>
          <w:lang w:val="sr-Latn-RS"/>
        </w:rPr>
        <w:t>ž</w:t>
      </w:r>
      <w:r w:rsidRPr="0022282C">
        <w:rPr>
          <w:rFonts w:ascii="Sylfaen" w:hAnsi="Sylfaen" w:cs="Times New Roman"/>
          <w:bCs/>
          <w:sz w:val="24"/>
          <w:szCs w:val="24"/>
          <w:lang w:val="sr-Latn-RS"/>
        </w:rPr>
        <w:t>aju direktne usluge u kući, dnevnim centrima i drugim oblicima. Broj ovih licenciranih nevladinih organizacija koje tretiraju  i pružaju usluge u zajednicama sa invaliditom   je preko 10. MRSZ  je takođe ove godine uputio poziv  za grantove  i od toga  je   26 različitih NVO imalo  koristi, a iznos dodeljenih sredstava bio 750.000,00 evra. Takođe je važno napomenuti da je MRSZ za razne nelicencirane organizacije koje pružaju različite usluge, ali i za osobe sa invaliditetom, dodelilo subvencije u iznosu od 510.000,00 eura, a koristilo ih  je 95 organizacija, zavisno od projekta koji su predstavili.</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1.7 Utvrđivanje budžetskog koda za socijalne usluge</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 xml:space="preserve">1.7 Pitanje finansiranja socijalnih usluga na opštinskom nivou je u procesu regulisanja. Za to se priprema zakon, odnosno formula finansiranja kroz posebne donacije za svaki centar za socijalni rad. Ovaj zakon će pomoći i direktno uticati na povećanje kvaliteta usluga u </w:t>
      </w:r>
      <w:r w:rsidRPr="0022282C">
        <w:rPr>
          <w:rFonts w:ascii="Sylfaen" w:hAnsi="Sylfaen" w:cs="Times New Roman"/>
          <w:bCs/>
          <w:sz w:val="24"/>
          <w:szCs w:val="24"/>
          <w:lang w:val="sr-Latn-RS"/>
        </w:rPr>
        <w:lastRenderedPageBreak/>
        <w:t>opštini. Opština blagovremeno vrši  planiranje u zavisnosti od broja građana kojima je potrebna socijalna pomoć i tako će imati poseban finansijski grant.</w:t>
      </w:r>
    </w:p>
    <w:p w:rsidR="00B847F2" w:rsidRPr="0022282C" w:rsidRDefault="00B847F2" w:rsidP="00B847F2">
      <w:pPr>
        <w:jc w:val="both"/>
        <w:rPr>
          <w:rFonts w:ascii="Sylfaen" w:hAnsi="Sylfaen" w:cs="Times New Roman"/>
          <w:bCs/>
          <w:color w:val="FF0000"/>
          <w:sz w:val="24"/>
          <w:szCs w:val="24"/>
          <w:lang w:val="sr-Latn-RS"/>
        </w:rPr>
      </w:pPr>
      <w:r w:rsidRPr="0022282C">
        <w:rPr>
          <w:rFonts w:ascii="Sylfaen" w:hAnsi="Sylfaen" w:cs="Times New Roman"/>
          <w:bCs/>
          <w:color w:val="FF0000"/>
          <w:sz w:val="24"/>
          <w:szCs w:val="24"/>
          <w:lang w:val="sr-Latn-RS"/>
        </w:rPr>
        <w:t xml:space="preserve"> </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 xml:space="preserve">Specifični cilj 2: Stavranje podjednakih uslova za zapošljavanje OOS-a </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Sprovođenje  Zakona o osposobljavanju , prekvalifikacji  i zapošljavanju OOS-a</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2.1 Registrovani tražioci posla sa invaliditetom u  period od 01.01.2019 do 29.11.2019 su sledeći:</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Starosna grupa 15 -24 ukupno 24 osobe, žene 9 muškarci 15,</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Starosna grupa: 25-39 156, žene  51, muškarci   105,</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Starosna grupa: 40-54 ukupno 107, žene  27, muškarci 80 i</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Starosna grupa: 55 + ukupno 26, žene 15, muškarci 11</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Ukupno: 313, žena  102, muškaraca  211,</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Posredovanje u redovnom zapošljavanju 01.01.2019-29.11.2019.</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Starosna grupa  15-24 jedna žena, 25-39, 40-54, 1 muškarac 55 + 1 žene, ukupno: 3,dve žene i jedan  muškarac</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Posredovanje u aktivnim merama na tržištu rada 01.01.2019-29.11.2019</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Starosne grupe</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15- 24, 1 žena, 28-39, ukupn, žena  5, muškaraca  5, 40-54, ukupno 6, žena 1, muškaraca  5 I ukupno   23: 6 žena 17 muškaraca .</w:t>
      </w:r>
    </w:p>
    <w:p w:rsidR="00B847F2" w:rsidRPr="0022282C" w:rsidRDefault="00B847F2" w:rsidP="00B847F2">
      <w:pPr>
        <w:ind w:firstLine="720"/>
        <w:jc w:val="both"/>
        <w:rPr>
          <w:rFonts w:ascii="Sylfaen" w:hAnsi="Sylfaen" w:cs="Times New Roman"/>
          <w:bCs/>
          <w:sz w:val="24"/>
          <w:szCs w:val="24"/>
          <w:lang w:val="sr-Latn-RS"/>
        </w:rPr>
      </w:pPr>
    </w:p>
    <w:p w:rsidR="00B847F2" w:rsidRPr="0022282C" w:rsidRDefault="00B847F2" w:rsidP="00B847F2">
      <w:pPr>
        <w:pStyle w:val="Heading1"/>
        <w:rPr>
          <w:lang w:val="sr-Latn-RS"/>
        </w:rPr>
      </w:pPr>
      <w:bookmarkStart w:id="11" w:name="_Toc42692244"/>
      <w:r w:rsidRPr="0022282C">
        <w:rPr>
          <w:lang w:val="sr-Latn-RS"/>
        </w:rPr>
        <w:t>OBRAZOVANJE</w:t>
      </w:r>
      <w:bookmarkEnd w:id="11"/>
    </w:p>
    <w:p w:rsidR="00B847F2" w:rsidRPr="0022282C" w:rsidRDefault="00B847F2" w:rsidP="00B847F2">
      <w:pPr>
        <w:rPr>
          <w:lang w:val="sr-Latn-RS"/>
        </w:rPr>
      </w:pPr>
    </w:p>
    <w:p w:rsidR="00B847F2" w:rsidRPr="0022282C" w:rsidRDefault="00B847F2" w:rsidP="00B847F2">
      <w:pPr>
        <w:pStyle w:val="Heading2"/>
        <w:rPr>
          <w:lang w:val="sr-Latn-RS"/>
        </w:rPr>
      </w:pPr>
      <w:bookmarkStart w:id="12" w:name="_Toc42692245"/>
      <w:r w:rsidRPr="0022282C">
        <w:rPr>
          <w:i/>
          <w:lang w:val="sr-Latn-RS"/>
        </w:rPr>
        <w:t>Strateški cilj  1</w:t>
      </w:r>
      <w:r w:rsidRPr="0022282C">
        <w:rPr>
          <w:lang w:val="sr-Latn-RS"/>
        </w:rPr>
        <w:t>: Stvaranje uslova za potpuno obuhvatanje  u obrazovanje i profesionalnu podršku za osobe sa invaliditetom</w:t>
      </w:r>
      <w:bookmarkEnd w:id="12"/>
    </w:p>
    <w:p w:rsidR="00B847F2" w:rsidRPr="0022282C" w:rsidRDefault="00B847F2" w:rsidP="00B847F2">
      <w:pPr>
        <w:pStyle w:val="Heading2"/>
        <w:rPr>
          <w:lang w:val="sr-Latn-RS"/>
        </w:rPr>
      </w:pP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 xml:space="preserve">Pravo na obrazovanje je osnovno pravo svakog ljudskog bića. Da bi se ovo pravo ostvarilo bez diskriminacije i na osnovu jednakih mogućnosti, država mora da obezbedi sveobuhvatan sistem obrazovanja na svim nivoima i za celoživotno učenje. Prema </w:t>
      </w:r>
      <w:r w:rsidRPr="0022282C">
        <w:rPr>
          <w:rFonts w:ascii="Sylfaen" w:hAnsi="Sylfaen" w:cs="Times New Roman"/>
          <w:bCs/>
          <w:sz w:val="24"/>
          <w:szCs w:val="24"/>
          <w:lang w:val="sr-Latn-RS"/>
        </w:rPr>
        <w:lastRenderedPageBreak/>
        <w:t xml:space="preserve">Konvenciji Ujedinjenih nacija o pravima osoba sa invaliditetom za  ostvarivanje ovog prava, država mora obezbediti  da osobe sa invaliditetom ne budu  isključene iz sveobuhvatnog  obrazovnog sistema zbog invaliditeta i da deca sa invaliditetom ne budu  isključena iz besplatnog  obaveznog osnovnog  ili srednjeg obrazovanja </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Obaveza države je da osobama sa invaliditetom omogući da razvijaju svoj  potencijal  kako bi im se olakšalo  puno i ravnopravno učešće u obrazovanju.</w:t>
      </w:r>
      <w:r w:rsidRPr="0022282C">
        <w:rPr>
          <w:rStyle w:val="FootnoteReference"/>
          <w:rFonts w:ascii="Sylfaen" w:hAnsi="Sylfaen" w:cs="Times New Roman"/>
          <w:bCs/>
          <w:sz w:val="24"/>
          <w:szCs w:val="24"/>
          <w:lang w:val="sr-Latn-RS"/>
        </w:rPr>
        <w:footnoteReference w:id="4"/>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 xml:space="preserve">Rezultati i sprovođenje predviđenih aktivnosti  </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i/>
          <w:sz w:val="24"/>
          <w:szCs w:val="24"/>
          <w:lang w:val="sr-Latn-RS"/>
        </w:rPr>
        <w:t>Specifični cilj 1</w:t>
      </w:r>
      <w:r w:rsidRPr="0022282C">
        <w:rPr>
          <w:rFonts w:ascii="Sylfaen" w:hAnsi="Sylfaen" w:cs="Times New Roman"/>
          <w:bCs/>
          <w:sz w:val="24"/>
          <w:szCs w:val="24"/>
          <w:lang w:val="sr-Latn-RS"/>
        </w:rPr>
        <w:t>: Stvaranje  mehanizama za ranu identifikaciju i obrazovanje dece sa invaliditetom</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1.1 Razvoj pokazatelja za identifikaciju  dece sa posebnim potrebama koja su van obrazovnog  sistema.</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1.1  Izrađeni su pokazatelji za „decu sa funkcionalnim invaliditetom,  učešće u školama, učenje u kući i blagostanje koje je potrebno integrisati u SUIA sistem upravljanja informacijama. Istra</w:t>
      </w:r>
      <w:r w:rsidRPr="0022282C">
        <w:rPr>
          <w:rFonts w:ascii="Sylfaen" w:hAnsi="Sylfaen" w:cs="Sylfaen"/>
          <w:bCs/>
          <w:sz w:val="24"/>
          <w:szCs w:val="24"/>
          <w:lang w:val="sr-Latn-RS"/>
        </w:rPr>
        <w:t>ž</w:t>
      </w:r>
      <w:r w:rsidRPr="0022282C">
        <w:rPr>
          <w:rFonts w:ascii="Sylfaen" w:hAnsi="Sylfaen" w:cs="Times New Roman"/>
          <w:bCs/>
          <w:sz w:val="24"/>
          <w:szCs w:val="24"/>
          <w:lang w:val="sr-Latn-RS"/>
        </w:rPr>
        <w:t>ivanje i pokazatelje razvila kompanija  Coomunity Systems  Fondation SAD  u saradnji sa MONT-om, uz podr</w:t>
      </w:r>
      <w:r w:rsidRPr="0022282C">
        <w:rPr>
          <w:rFonts w:ascii="Sylfaen" w:hAnsi="Sylfaen" w:cs="Sylfaen"/>
          <w:bCs/>
          <w:sz w:val="24"/>
          <w:szCs w:val="24"/>
          <w:lang w:val="sr-Latn-RS"/>
        </w:rPr>
        <w:t>š</w:t>
      </w:r>
      <w:r w:rsidRPr="0022282C">
        <w:rPr>
          <w:rFonts w:ascii="Sylfaen" w:hAnsi="Sylfaen" w:cs="Times New Roman"/>
          <w:bCs/>
          <w:sz w:val="24"/>
          <w:szCs w:val="24"/>
          <w:lang w:val="sr-Latn-RS"/>
        </w:rPr>
        <w:t>ku Save the Children. Predlo</w:t>
      </w:r>
      <w:r w:rsidRPr="0022282C">
        <w:rPr>
          <w:rFonts w:ascii="Sylfaen" w:hAnsi="Sylfaen" w:cs="Sylfaen"/>
          <w:bCs/>
          <w:sz w:val="24"/>
          <w:szCs w:val="24"/>
          <w:lang w:val="sr-Latn-RS"/>
        </w:rPr>
        <w:t>ž</w:t>
      </w:r>
      <w:r w:rsidRPr="0022282C">
        <w:rPr>
          <w:rFonts w:ascii="Sylfaen" w:hAnsi="Sylfaen" w:cs="Times New Roman"/>
          <w:bCs/>
          <w:sz w:val="24"/>
          <w:szCs w:val="24"/>
          <w:lang w:val="sr-Latn-RS"/>
        </w:rPr>
        <w:t>eni pokazatelji  biće uključeni u pokazatelje  obrazovanja i SUIA</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1.2 Razvoj potreba i procena kapaciteta za povećanje broja vaspitača  i asistenata podrške</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1.2  MONT je dodelio 100 radnih mesta za asistente za studente sa posebnim potrebama, do sada je zaposlen 71 asistent, a ostatak se očekuje da budu zaposleni tokom 2020. godine.</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1.3. Podizanje  kapaciteta predškolskih ustanova za rad sa decom sa smetnjama u razvoju</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1.3 Vaspitači predškolskih ustanova u opštinama Klina i Junik su završili  obuku. Program obuke imao je 12 modula za identifikaciju, metodologiju rada, procenu potreba, vrste invaliditeta, Individualni plan obrazovanja i rehabilitacione usluge.U ovu obuku je bilo uključeno 26 vaspitača.</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1.4. Obuhvatanje  formule finansiranja FPP-a u opštu  formulu finansiranja obrazovanja</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1.4. Izrađeni su „Parametri finansiranja za učenike  sa posebnim potrebama“. Formula će slu</w:t>
      </w:r>
      <w:r w:rsidRPr="0022282C">
        <w:rPr>
          <w:rFonts w:ascii="Sylfaen" w:hAnsi="Sylfaen" w:cs="Sylfaen"/>
          <w:bCs/>
          <w:sz w:val="24"/>
          <w:szCs w:val="24"/>
          <w:lang w:val="sr-Latn-RS"/>
        </w:rPr>
        <w:t>ž</w:t>
      </w:r>
      <w:r w:rsidRPr="0022282C">
        <w:rPr>
          <w:rFonts w:ascii="Sylfaen" w:hAnsi="Sylfaen" w:cs="Times New Roman"/>
          <w:bCs/>
          <w:sz w:val="24"/>
          <w:szCs w:val="24"/>
          <w:lang w:val="sr-Latn-RS"/>
        </w:rPr>
        <w:t>iti za izdvajanje  bud</w:t>
      </w:r>
      <w:r w:rsidRPr="0022282C">
        <w:rPr>
          <w:rFonts w:ascii="Sylfaen" w:hAnsi="Sylfaen" w:cs="Sylfaen"/>
          <w:bCs/>
          <w:sz w:val="24"/>
          <w:szCs w:val="24"/>
          <w:lang w:val="sr-Latn-RS"/>
        </w:rPr>
        <w:t>ž</w:t>
      </w:r>
      <w:r w:rsidRPr="0022282C">
        <w:rPr>
          <w:rFonts w:ascii="Sylfaen" w:hAnsi="Sylfaen" w:cs="Times New Roman"/>
          <w:bCs/>
          <w:sz w:val="24"/>
          <w:szCs w:val="24"/>
          <w:lang w:val="sr-Latn-RS"/>
        </w:rPr>
        <w:t>eta prema vrstama invaliditeta i prema stepenu invalidnosti (laka,  srednja i te</w:t>
      </w:r>
      <w:r w:rsidRPr="0022282C">
        <w:rPr>
          <w:rFonts w:ascii="Sylfaen" w:hAnsi="Sylfaen" w:cs="Sylfaen"/>
          <w:bCs/>
          <w:sz w:val="24"/>
          <w:szCs w:val="24"/>
          <w:lang w:val="sr-Latn-RS"/>
        </w:rPr>
        <w:t>š</w:t>
      </w:r>
      <w:r w:rsidRPr="0022282C">
        <w:rPr>
          <w:rFonts w:ascii="Sylfaen" w:hAnsi="Sylfaen" w:cs="Times New Roman"/>
          <w:bCs/>
          <w:sz w:val="24"/>
          <w:szCs w:val="24"/>
          <w:lang w:val="sr-Latn-RS"/>
        </w:rPr>
        <w:t>ka, vi</w:t>
      </w:r>
      <w:r w:rsidRPr="0022282C">
        <w:rPr>
          <w:rFonts w:ascii="Sylfaen" w:hAnsi="Sylfaen" w:cs="Sylfaen"/>
          <w:bCs/>
          <w:sz w:val="24"/>
          <w:szCs w:val="24"/>
          <w:lang w:val="sr-Latn-RS"/>
        </w:rPr>
        <w:t>š</w:t>
      </w:r>
      <w:r w:rsidRPr="0022282C">
        <w:rPr>
          <w:rFonts w:ascii="Sylfaen" w:hAnsi="Sylfaen" w:cs="Times New Roman"/>
          <w:bCs/>
          <w:sz w:val="24"/>
          <w:szCs w:val="24"/>
          <w:lang w:val="sr-Latn-RS"/>
        </w:rPr>
        <w:t>estruka). Radna grupa u  MONT-u radi na preispitivanju formule finansiranja obrazovanja i planira se da se ovi parametri integrišu u opštu formulu.</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lastRenderedPageBreak/>
        <w:t>1.5. Kampanja za podizanje svesti o obuhvatanju  dece sa invaliditetom u predškolske ustanove</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1.5. Tokom 2018/19, održane su dve konferencije koje su imale za cilj da podignu svest institucija na svim nivoima i društva o važnosti vaspitavanja i obrazovanja  dece sa invaliditetom.</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Konferencija „Obuhvatanje   svu  dece“ organizovana je u maju. Konferencija je organizovana u saradnji sa Pedagoškim fakultetom u Prištini i UNICEF-om. Konferencija se bavila različitim temama vezanim za sveobuhvatno  obrazovanje sa fokusom na učenike sa invaliditetom. Pored obaveznog obrazovanja, veliki značaj je  posvećen je pred</w:t>
      </w:r>
      <w:r w:rsidRPr="0022282C">
        <w:rPr>
          <w:rFonts w:ascii="Sylfaen" w:hAnsi="Sylfaen" w:cs="Sylfaen"/>
          <w:bCs/>
          <w:sz w:val="24"/>
          <w:szCs w:val="24"/>
          <w:lang w:val="sr-Latn-RS"/>
        </w:rPr>
        <w:t>š</w:t>
      </w:r>
      <w:r w:rsidRPr="0022282C">
        <w:rPr>
          <w:rFonts w:ascii="Sylfaen" w:hAnsi="Sylfaen" w:cs="Times New Roman"/>
          <w:bCs/>
          <w:sz w:val="24"/>
          <w:szCs w:val="24"/>
          <w:lang w:val="sr-Latn-RS"/>
        </w:rPr>
        <w:t>kolskom obrazovanju.</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U novembru je organizovana konferencija „Jačanje obrazovanja u ranom detinjstvu“ koja se bavila različitim temama vezanim za oblike obrazovanja, usluge i kvalitet usluga u ranom detinjstvu. Takođe je dat veliki prostor ranoj identifikaciji i intervenciji i obuhvatanje  dece sa invaliditetom u predškolske ustanove. Predstavljeni su modeli iz Italije, Francuske itd.</w:t>
      </w:r>
    </w:p>
    <w:p w:rsidR="00B847F2" w:rsidRPr="0022282C" w:rsidRDefault="00B847F2" w:rsidP="00B847F2">
      <w:pPr>
        <w:jc w:val="both"/>
        <w:rPr>
          <w:rFonts w:ascii="Sylfaen" w:hAnsi="Sylfaen" w:cs="Times New Roman"/>
          <w:bCs/>
          <w:sz w:val="24"/>
          <w:szCs w:val="24"/>
          <w:lang w:val="sr-Latn-RS"/>
        </w:rPr>
      </w:pP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i/>
          <w:sz w:val="24"/>
          <w:szCs w:val="24"/>
          <w:lang w:val="sr-Latn-RS"/>
        </w:rPr>
        <w:t>Specifični cilj 2: Stvaranje, jačanje i unapređenje usluga međusektorskih mehanizama i drugih mehanizama podrške sveobuhvatnoj školi</w:t>
      </w:r>
    </w:p>
    <w:p w:rsidR="00B847F2" w:rsidRPr="0022282C" w:rsidRDefault="00B847F2" w:rsidP="00B847F2">
      <w:pPr>
        <w:jc w:val="both"/>
        <w:rPr>
          <w:rFonts w:ascii="Sylfaen" w:hAnsi="Sylfaen" w:cs="Times New Roman"/>
          <w:bCs/>
          <w:sz w:val="24"/>
          <w:szCs w:val="24"/>
          <w:lang w:val="sr-Latn-RS"/>
        </w:rPr>
      </w:pP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Tokom ovog perioda, 253 učenika sa posebnim potrebama koji se obrazuju u redovnim školama dobili su pedagošku podršku od putujućih nastavnika izvornih centara.</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Formirani  su timovi za procenu  u svim opštinama, njihovo funkcionisanje u nekim opštinama nije efikasno jer se aktiviraju u određenim periodima i potom prekidaju. To se događa jer timovi za procenu  zahtevaju dodatnu isplatu  za posao koji obavljaju.</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2.1.</w:t>
      </w:r>
      <w:r w:rsidRPr="0022282C">
        <w:rPr>
          <w:lang w:val="sr-Latn-RS"/>
        </w:rPr>
        <w:t xml:space="preserve"> </w:t>
      </w:r>
      <w:r w:rsidRPr="0022282C">
        <w:rPr>
          <w:rFonts w:ascii="Sylfaen" w:hAnsi="Sylfaen" w:cs="Times New Roman"/>
          <w:bCs/>
          <w:i/>
          <w:sz w:val="24"/>
          <w:szCs w:val="24"/>
          <w:lang w:val="sr-Latn-RS"/>
        </w:rPr>
        <w:t>Funkcionalizacija i jačanje timova za pedagošku procenu  u svakoj opštini</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2.1. U decembru su usvojeni  i predstavljeni standardizirani instrumenti za pedagoško vrednovanje dece sa smetnjama u razvoju. Instrumenti su izrađeni  u saradnji  sa MONT-om , 7 opština i dva profesora sa Univerziteta u Bolonji i Pavode. Instrumenti se zasnivaju Internacional Classification Functioning Children &amp; Youth ICF/Međunarodnoj klasifikaciji funkcionalnosti za decu i mlade. Pilotiranje je obavljeno u 7 opština i 14 škola, a tokom ovog perioda nastavnici 14 škola i timovi za ocenjivanje u 7 opština obučeni su za upotrebu  instrumenata. Pilot-period je obuhvatao vremenski period septembar 2018. - juni 2019. godine.</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lastRenderedPageBreak/>
        <w:t xml:space="preserve">U 24 opštine su formirani i funkcionalizovani  timovi za ocenjivanje, koji na osnovu važećeg zakonodavstva </w:t>
      </w:r>
      <w:r w:rsidRPr="0022282C">
        <w:rPr>
          <w:rFonts w:ascii="Sylfaen" w:hAnsi="Sylfaen" w:cs="Sylfaen"/>
          <w:bCs/>
          <w:sz w:val="24"/>
          <w:szCs w:val="24"/>
          <w:lang w:val="sr-Latn-RS"/>
        </w:rPr>
        <w:t>vrše</w:t>
      </w:r>
      <w:r w:rsidRPr="0022282C">
        <w:rPr>
          <w:rFonts w:ascii="Sylfaen" w:hAnsi="Sylfaen" w:cs="Times New Roman"/>
          <w:bCs/>
          <w:sz w:val="24"/>
          <w:szCs w:val="24"/>
          <w:lang w:val="sr-Latn-RS"/>
        </w:rPr>
        <w:t xml:space="preserve"> pedago</w:t>
      </w:r>
      <w:r w:rsidRPr="0022282C">
        <w:rPr>
          <w:rFonts w:ascii="Sylfaen" w:hAnsi="Sylfaen" w:cs="Sylfaen"/>
          <w:bCs/>
          <w:sz w:val="24"/>
          <w:szCs w:val="24"/>
          <w:lang w:val="sr-Latn-RS"/>
        </w:rPr>
        <w:t>š</w:t>
      </w:r>
      <w:r w:rsidRPr="0022282C">
        <w:rPr>
          <w:rFonts w:ascii="Sylfaen" w:hAnsi="Sylfaen" w:cs="Times New Roman"/>
          <w:bCs/>
          <w:sz w:val="24"/>
          <w:szCs w:val="24"/>
          <w:lang w:val="sr-Latn-RS"/>
        </w:rPr>
        <w:t>ku procenu dece sa invaliditetom i odre</w:t>
      </w:r>
      <w:r w:rsidRPr="0022282C">
        <w:rPr>
          <w:rFonts w:ascii="Sylfaen" w:hAnsi="Sylfaen" w:cs="Sylfaen"/>
          <w:bCs/>
          <w:sz w:val="24"/>
          <w:szCs w:val="24"/>
          <w:lang w:val="sr-Latn-RS"/>
        </w:rPr>
        <w:t>đ</w:t>
      </w:r>
      <w:r w:rsidRPr="0022282C">
        <w:rPr>
          <w:rFonts w:ascii="Sylfaen" w:hAnsi="Sylfaen" w:cs="Times New Roman"/>
          <w:bCs/>
          <w:sz w:val="24"/>
          <w:szCs w:val="24"/>
          <w:lang w:val="sr-Latn-RS"/>
        </w:rPr>
        <w:t>uju pedago</w:t>
      </w:r>
      <w:r w:rsidRPr="0022282C">
        <w:rPr>
          <w:rFonts w:ascii="Sylfaen" w:hAnsi="Sylfaen" w:cs="Sylfaen"/>
          <w:bCs/>
          <w:sz w:val="24"/>
          <w:szCs w:val="24"/>
          <w:lang w:val="sr-Latn-RS"/>
        </w:rPr>
        <w:t>š</w:t>
      </w:r>
      <w:r w:rsidRPr="0022282C">
        <w:rPr>
          <w:rFonts w:ascii="Sylfaen" w:hAnsi="Sylfaen" w:cs="Times New Roman"/>
          <w:bCs/>
          <w:sz w:val="24"/>
          <w:szCs w:val="24"/>
          <w:lang w:val="sr-Latn-RS"/>
        </w:rPr>
        <w:t>ko-rehabilitacione slu</w:t>
      </w:r>
      <w:r w:rsidRPr="0022282C">
        <w:rPr>
          <w:rFonts w:ascii="Sylfaen" w:hAnsi="Sylfaen" w:cs="Sylfaen"/>
          <w:bCs/>
          <w:sz w:val="24"/>
          <w:szCs w:val="24"/>
          <w:lang w:val="sr-Latn-RS"/>
        </w:rPr>
        <w:t>ž</w:t>
      </w:r>
      <w:r w:rsidRPr="0022282C">
        <w:rPr>
          <w:rFonts w:ascii="Sylfaen" w:hAnsi="Sylfaen" w:cs="Times New Roman"/>
          <w:bCs/>
          <w:sz w:val="24"/>
          <w:szCs w:val="24"/>
          <w:lang w:val="sr-Latn-RS"/>
        </w:rPr>
        <w:t>be. Ove godine su u saradnji sa Kosovskim forumom za osobe sa invaliditetom uz podr</w:t>
      </w:r>
      <w:r w:rsidRPr="0022282C">
        <w:rPr>
          <w:rFonts w:ascii="Sylfaen" w:hAnsi="Sylfaen" w:cs="Sylfaen"/>
          <w:bCs/>
          <w:sz w:val="24"/>
          <w:szCs w:val="24"/>
          <w:lang w:val="sr-Latn-RS"/>
        </w:rPr>
        <w:t>š</w:t>
      </w:r>
      <w:r w:rsidRPr="0022282C">
        <w:rPr>
          <w:rFonts w:ascii="Sylfaen" w:hAnsi="Sylfaen" w:cs="Times New Roman"/>
          <w:bCs/>
          <w:sz w:val="24"/>
          <w:szCs w:val="24"/>
          <w:lang w:val="sr-Latn-RS"/>
        </w:rPr>
        <w:t>ku UNICEF-u organizovane radionice u 14 opština u kojima su timovi za ocenjivanje bili nefunkcionalni i kao rezultat toga, 12 opština je funkcionalizovalo  timove za ocenjivanje.</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2.2. Proširenje i poboljšanje kvaliteta usluga resursnih   centara</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 xml:space="preserve">2.2. Resursni  centri za uečenike  sa teškim i višestrukim invaliditetom  stvorili su nove usluge kao </w:t>
      </w:r>
      <w:r w:rsidRPr="0022282C">
        <w:rPr>
          <w:rFonts w:ascii="Sylfaen" w:hAnsi="Sylfaen" w:cs="Sylfaen"/>
          <w:bCs/>
          <w:sz w:val="24"/>
          <w:szCs w:val="24"/>
          <w:lang w:val="sr-Latn-RS"/>
        </w:rPr>
        <w:t>š</w:t>
      </w:r>
      <w:r w:rsidRPr="0022282C">
        <w:rPr>
          <w:rFonts w:ascii="Sylfaen" w:hAnsi="Sylfaen" w:cs="Times New Roman"/>
          <w:bCs/>
          <w:sz w:val="24"/>
          <w:szCs w:val="24"/>
          <w:lang w:val="sr-Latn-RS"/>
        </w:rPr>
        <w:t>to su: kabineti hortikulture  za stru</w:t>
      </w:r>
      <w:r w:rsidRPr="0022282C">
        <w:rPr>
          <w:rFonts w:ascii="Sylfaen" w:hAnsi="Sylfaen" w:cs="Sylfaen"/>
          <w:bCs/>
          <w:sz w:val="24"/>
          <w:szCs w:val="24"/>
          <w:lang w:val="sr-Latn-RS"/>
        </w:rPr>
        <w:t>č</w:t>
      </w:r>
      <w:r w:rsidRPr="0022282C">
        <w:rPr>
          <w:rFonts w:ascii="Sylfaen" w:hAnsi="Sylfaen" w:cs="Times New Roman"/>
          <w:bCs/>
          <w:sz w:val="24"/>
          <w:szCs w:val="24"/>
          <w:lang w:val="sr-Latn-RS"/>
        </w:rPr>
        <w:t>nu praksu učenika, sobe  za ručni u kojima se učenici  bavili  prakti</w:t>
      </w:r>
      <w:r w:rsidRPr="0022282C">
        <w:rPr>
          <w:rFonts w:ascii="Sylfaen" w:hAnsi="Sylfaen" w:cs="Sylfaen"/>
          <w:bCs/>
          <w:sz w:val="24"/>
          <w:szCs w:val="24"/>
          <w:lang w:val="sr-Latn-RS"/>
        </w:rPr>
        <w:t>č</w:t>
      </w:r>
      <w:r w:rsidRPr="0022282C">
        <w:rPr>
          <w:rFonts w:ascii="Sylfaen" w:hAnsi="Sylfaen" w:cs="Times New Roman"/>
          <w:bCs/>
          <w:sz w:val="24"/>
          <w:szCs w:val="24"/>
          <w:lang w:val="sr-Latn-RS"/>
        </w:rPr>
        <w:t xml:space="preserve">nim radom za  razvijanja </w:t>
      </w:r>
      <w:r w:rsidRPr="0022282C">
        <w:rPr>
          <w:rFonts w:ascii="Sylfaen" w:hAnsi="Sylfaen" w:cs="Sylfaen"/>
          <w:bCs/>
          <w:sz w:val="24"/>
          <w:szCs w:val="24"/>
          <w:lang w:val="sr-Latn-RS"/>
        </w:rPr>
        <w:t>ž</w:t>
      </w:r>
      <w:r w:rsidRPr="0022282C">
        <w:rPr>
          <w:rFonts w:ascii="Sylfaen" w:hAnsi="Sylfaen" w:cs="Times New Roman"/>
          <w:bCs/>
          <w:sz w:val="24"/>
          <w:szCs w:val="24"/>
          <w:lang w:val="sr-Latn-RS"/>
        </w:rPr>
        <w:t>ivotnih i radnih ve</w:t>
      </w:r>
      <w:r w:rsidRPr="0022282C">
        <w:rPr>
          <w:rFonts w:ascii="Sylfaen" w:hAnsi="Sylfaen" w:cs="Sylfaen"/>
          <w:bCs/>
          <w:sz w:val="24"/>
          <w:szCs w:val="24"/>
          <w:lang w:val="sr-Latn-RS"/>
        </w:rPr>
        <w:t>š</w:t>
      </w:r>
      <w:r w:rsidRPr="0022282C">
        <w:rPr>
          <w:rFonts w:ascii="Sylfaen" w:hAnsi="Sylfaen" w:cs="Times New Roman"/>
          <w:bCs/>
          <w:sz w:val="24"/>
          <w:szCs w:val="24"/>
          <w:lang w:val="sr-Latn-RS"/>
        </w:rPr>
        <w:t>tina.</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Dokumentacione sobe su stvorene na nivou zemlje kao što je dokumentaciona soba za  oštećeni vid u resursnom   centru "Xheladin Deda" dok za ostale ograničene sposobnosti  u RC "Perparmi" u Pri</w:t>
      </w:r>
      <w:r w:rsidRPr="0022282C">
        <w:rPr>
          <w:rFonts w:ascii="Sylfaen" w:hAnsi="Sylfaen" w:cs="Sylfaen"/>
          <w:bCs/>
          <w:sz w:val="24"/>
          <w:szCs w:val="24"/>
          <w:lang w:val="sr-Latn-RS"/>
        </w:rPr>
        <w:t>š</w:t>
      </w:r>
      <w:r w:rsidRPr="0022282C">
        <w:rPr>
          <w:rFonts w:ascii="Sylfaen" w:hAnsi="Sylfaen" w:cs="Times New Roman"/>
          <w:bCs/>
          <w:sz w:val="24"/>
          <w:szCs w:val="24"/>
          <w:lang w:val="sr-Latn-RS"/>
        </w:rPr>
        <w:t>tini. Dokumentacijske sobe bave se istra</w:t>
      </w:r>
      <w:r w:rsidRPr="0022282C">
        <w:rPr>
          <w:rFonts w:ascii="Sylfaen" w:hAnsi="Sylfaen" w:cs="Sylfaen"/>
          <w:bCs/>
          <w:sz w:val="24"/>
          <w:szCs w:val="24"/>
          <w:lang w:val="sr-Latn-RS"/>
        </w:rPr>
        <w:t>ž</w:t>
      </w:r>
      <w:r w:rsidRPr="0022282C">
        <w:rPr>
          <w:rFonts w:ascii="Sylfaen" w:hAnsi="Sylfaen" w:cs="Times New Roman"/>
          <w:bCs/>
          <w:sz w:val="24"/>
          <w:szCs w:val="24"/>
          <w:lang w:val="sr-Latn-RS"/>
        </w:rPr>
        <w:t>ivanjem i prikupljanjem materijala i drugih izvora  za osobe sa invaliditetom koji se mogu koristiti za studije, analize i istraživanja od strane stručnjaka, profesora i studenata.</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 xml:space="preserve">Brajova  jedinica u Resursnom   centru "Xheladin Deda" pruža prevođenje i I adaptacije  materijala, tekstova na Brajevom  jeziku </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2.3. Analiza pilot upotrebe FPP u sistemu procene invalidnosti za decu.</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2.3. Sastavljen je izveštaj o procesu pilotskih instrumenata za pedagoško ocenjivanje dece sa invaliditetom. Izveštaj su sačinili profesori sa Univerziteta u Bolonji i Padovi koji su pratili i analizirali proces izrade  i pilotiranja  instrumenata.</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2.4.</w:t>
      </w:r>
      <w:r w:rsidRPr="0022282C">
        <w:rPr>
          <w:lang w:val="sr-Latn-RS"/>
        </w:rPr>
        <w:t xml:space="preserve"> </w:t>
      </w:r>
      <w:r w:rsidRPr="0022282C">
        <w:rPr>
          <w:rFonts w:ascii="Sylfaen" w:hAnsi="Sylfaen" w:cs="Times New Roman"/>
          <w:bCs/>
          <w:i/>
          <w:sz w:val="24"/>
          <w:szCs w:val="24"/>
          <w:lang w:val="sr-Latn-RS"/>
        </w:rPr>
        <w:t>Zapošljavanje i obuka razrednih asistenata i instruktora  znakovnog jezika.</w:t>
      </w:r>
    </w:p>
    <w:p w:rsidR="00B847F2" w:rsidRPr="0022282C" w:rsidRDefault="00B847F2" w:rsidP="00B847F2">
      <w:pPr>
        <w:jc w:val="both"/>
        <w:rPr>
          <w:rFonts w:ascii="Sylfaen" w:hAnsi="Sylfaen" w:cs="Times New Roman"/>
          <w:bCs/>
          <w:i/>
          <w:sz w:val="24"/>
          <w:szCs w:val="24"/>
          <w:lang w:val="sr-Latn-RS"/>
        </w:rPr>
      </w:pP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 xml:space="preserve">2.4. Zaposlen  je 1 instruktor jezika znakova i sada imamo 2 instruktora jezika zankova  u resursnom centru za decu sa oštećenjem sluha "Majka Tereza" u Prizrenu. Uloga instruktora za jezik znakova  je promovisanje i </w:t>
      </w:r>
      <w:r w:rsidRPr="0022282C">
        <w:rPr>
          <w:rFonts w:ascii="Sylfaen" w:hAnsi="Sylfaen" w:cs="Sylfaen"/>
          <w:bCs/>
          <w:sz w:val="24"/>
          <w:szCs w:val="24"/>
          <w:lang w:val="sr-Latn-RS"/>
        </w:rPr>
        <w:t>š</w:t>
      </w:r>
      <w:r w:rsidRPr="0022282C">
        <w:rPr>
          <w:rFonts w:ascii="Sylfaen" w:hAnsi="Sylfaen" w:cs="Times New Roman"/>
          <w:bCs/>
          <w:sz w:val="24"/>
          <w:szCs w:val="24"/>
          <w:lang w:val="sr-Latn-RS"/>
        </w:rPr>
        <w:t>irenje jezika znakova  unutar i izvan centra.</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2.5.</w:t>
      </w:r>
      <w:r w:rsidRPr="0022282C">
        <w:rPr>
          <w:lang w:val="sr-Latn-RS"/>
        </w:rPr>
        <w:t xml:space="preserve"> </w:t>
      </w:r>
      <w:r w:rsidRPr="0022282C">
        <w:rPr>
          <w:rFonts w:ascii="Sylfaen" w:hAnsi="Sylfaen" w:cs="Times New Roman"/>
          <w:bCs/>
          <w:i/>
          <w:sz w:val="24"/>
          <w:szCs w:val="24"/>
          <w:lang w:val="sr-Latn-RS"/>
        </w:rPr>
        <w:t>Obuke  za ocenjivačke timove  za procenu gluvih učenika, uključujući nivo znanja znakovnog jezika.</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2.5.</w:t>
      </w:r>
      <w:r w:rsidRPr="0022282C">
        <w:rPr>
          <w:lang w:val="sr-Latn-RS"/>
        </w:rPr>
        <w:t xml:space="preserve"> </w:t>
      </w:r>
      <w:r w:rsidRPr="0022282C">
        <w:rPr>
          <w:rFonts w:ascii="Sylfaen" w:hAnsi="Sylfaen" w:cs="Times New Roman"/>
          <w:bCs/>
          <w:sz w:val="24"/>
          <w:szCs w:val="24"/>
          <w:lang w:val="sr-Latn-RS"/>
        </w:rPr>
        <w:t>Obuke  za ocenjivačke timove će se održati  u junu-julu 2020. U martu-aprilu je usvojen  program obuke u koji je uklju</w:t>
      </w:r>
      <w:r w:rsidRPr="0022282C">
        <w:rPr>
          <w:rFonts w:ascii="Sylfaen" w:hAnsi="Sylfaen" w:cs="Sylfaen"/>
          <w:bCs/>
          <w:sz w:val="24"/>
          <w:szCs w:val="24"/>
          <w:lang w:val="sr-Latn-RS"/>
        </w:rPr>
        <w:t>č</w:t>
      </w:r>
      <w:r w:rsidRPr="0022282C">
        <w:rPr>
          <w:rFonts w:ascii="Sylfaen" w:hAnsi="Sylfaen" w:cs="Times New Roman"/>
          <w:bCs/>
          <w:sz w:val="24"/>
          <w:szCs w:val="24"/>
          <w:lang w:val="sr-Latn-RS"/>
        </w:rPr>
        <w:t xml:space="preserve">eno 149 </w:t>
      </w:r>
      <w:r w:rsidRPr="0022282C">
        <w:rPr>
          <w:rFonts w:ascii="Sylfaen" w:hAnsi="Sylfaen" w:cs="Sylfaen"/>
          <w:bCs/>
          <w:sz w:val="24"/>
          <w:szCs w:val="24"/>
          <w:lang w:val="sr-Latn-RS"/>
        </w:rPr>
        <w:t>č</w:t>
      </w:r>
      <w:r w:rsidRPr="0022282C">
        <w:rPr>
          <w:rFonts w:ascii="Sylfaen" w:hAnsi="Sylfaen" w:cs="Times New Roman"/>
          <w:bCs/>
          <w:sz w:val="24"/>
          <w:szCs w:val="24"/>
          <w:lang w:val="sr-Latn-RS"/>
        </w:rPr>
        <w:t>lanova ocenjiva</w:t>
      </w:r>
      <w:r w:rsidRPr="0022282C">
        <w:rPr>
          <w:rFonts w:ascii="Sylfaen" w:hAnsi="Sylfaen" w:cs="Sylfaen"/>
          <w:bCs/>
          <w:sz w:val="24"/>
          <w:szCs w:val="24"/>
          <w:lang w:val="sr-Latn-RS"/>
        </w:rPr>
        <w:t>č</w:t>
      </w:r>
      <w:r w:rsidRPr="0022282C">
        <w:rPr>
          <w:rFonts w:ascii="Sylfaen" w:hAnsi="Sylfaen" w:cs="Times New Roman"/>
          <w:bCs/>
          <w:sz w:val="24"/>
          <w:szCs w:val="24"/>
          <w:lang w:val="sr-Latn-RS"/>
        </w:rPr>
        <w:t>kih timova iz 29 op</w:t>
      </w:r>
      <w:r w:rsidRPr="0022282C">
        <w:rPr>
          <w:rFonts w:ascii="Sylfaen" w:hAnsi="Sylfaen" w:cs="Sylfaen"/>
          <w:bCs/>
          <w:sz w:val="24"/>
          <w:szCs w:val="24"/>
          <w:lang w:val="sr-Latn-RS"/>
        </w:rPr>
        <w:t>š</w:t>
      </w:r>
      <w:r w:rsidRPr="0022282C">
        <w:rPr>
          <w:rFonts w:ascii="Sylfaen" w:hAnsi="Sylfaen" w:cs="Times New Roman"/>
          <w:bCs/>
          <w:sz w:val="24"/>
          <w:szCs w:val="24"/>
          <w:lang w:val="sr-Latn-RS"/>
        </w:rPr>
        <w:t>tina.</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lastRenderedPageBreak/>
        <w:t>Obuka traje 5 dana, 3 dana direktne obuke i 2 dana obuke se izvode  nakon što timovi za ocenjivanje počnu da ih   koriste. Ceo proces primene instrumenata podržava projekat Saveta Evrope „Izgradnja kapaciteta za sveobuhvatno  obrazovanje“. U okviru obuka tretiraće se  sve  vrste invaliditeta, uklju</w:t>
      </w:r>
      <w:r w:rsidRPr="0022282C">
        <w:rPr>
          <w:rFonts w:ascii="Sylfaen" w:hAnsi="Sylfaen" w:cs="Sylfaen"/>
          <w:bCs/>
          <w:sz w:val="24"/>
          <w:szCs w:val="24"/>
          <w:lang w:val="sr-Latn-RS"/>
        </w:rPr>
        <w:t>č</w:t>
      </w:r>
      <w:r w:rsidRPr="0022282C">
        <w:rPr>
          <w:rFonts w:ascii="Sylfaen" w:hAnsi="Sylfaen" w:cs="Times New Roman"/>
          <w:bCs/>
          <w:sz w:val="24"/>
          <w:szCs w:val="24"/>
          <w:lang w:val="sr-Latn-RS"/>
        </w:rPr>
        <w:t>ujući gluve učenike.</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 xml:space="preserve">Specifični cilj 3; Stvoriti  okruženje pogodno za učešće u </w:t>
      </w:r>
      <w:r w:rsidRPr="0022282C">
        <w:rPr>
          <w:rFonts w:ascii="Sylfaen" w:hAnsi="Sylfaen" w:cs="Sylfaen"/>
          <w:bCs/>
          <w:i/>
          <w:sz w:val="24"/>
          <w:szCs w:val="24"/>
          <w:lang w:val="sr-Latn-RS"/>
        </w:rPr>
        <w:t>š</w:t>
      </w:r>
      <w:r w:rsidRPr="0022282C">
        <w:rPr>
          <w:rFonts w:ascii="Sylfaen" w:hAnsi="Sylfaen" w:cs="Times New Roman"/>
          <w:bCs/>
          <w:i/>
          <w:sz w:val="24"/>
          <w:szCs w:val="24"/>
          <w:lang w:val="sr-Latn-RS"/>
        </w:rPr>
        <w:t>koli i zajednici</w:t>
      </w:r>
    </w:p>
    <w:p w:rsidR="00F267F7"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3. Što se tiče resursnih odeljenja, ona su u procesu identifikacije, jer postoje i škole koje su stvorile prostore za individualni rad sa decom sa invaliditetom. Da bi se to  olakšalo, Odeljenje za sveobuhvatno obrazovanje priprema priručnik za škole koji objašnjava šta je resursno odelejnje i koja je njena funkcija.  U saradnji sa resursnim centrom za učenike sa oštečenim vidom  "Xheladin Deda" obučeno je 30 nastavnika iz 7 opštine Prištine, Đakovice, Uroševca, Peći, Gnjilana, Mitrovice i Prizrena.Tako</w:t>
      </w:r>
      <w:r w:rsidRPr="0022282C">
        <w:rPr>
          <w:rFonts w:ascii="Sylfaen" w:hAnsi="Sylfaen" w:cs="Sylfaen"/>
          <w:bCs/>
          <w:sz w:val="24"/>
          <w:szCs w:val="24"/>
          <w:lang w:val="sr-Latn-RS"/>
        </w:rPr>
        <w:t>đ</w:t>
      </w:r>
      <w:r w:rsidRPr="0022282C">
        <w:rPr>
          <w:rFonts w:ascii="Sylfaen" w:hAnsi="Sylfaen" w:cs="Times New Roman"/>
          <w:bCs/>
          <w:sz w:val="24"/>
          <w:szCs w:val="24"/>
          <w:lang w:val="sr-Latn-RS"/>
        </w:rPr>
        <w:t>e na osnovu dokumenta koji defini</w:t>
      </w:r>
      <w:r w:rsidRPr="0022282C">
        <w:rPr>
          <w:rFonts w:ascii="Sylfaen" w:hAnsi="Sylfaen" w:cs="Sylfaen"/>
          <w:bCs/>
          <w:sz w:val="24"/>
          <w:szCs w:val="24"/>
          <w:lang w:val="sr-Latn-RS"/>
        </w:rPr>
        <w:t>š</w:t>
      </w:r>
      <w:r w:rsidRPr="0022282C">
        <w:rPr>
          <w:rFonts w:ascii="Sylfaen" w:hAnsi="Sylfaen" w:cs="Times New Roman"/>
          <w:bCs/>
          <w:sz w:val="24"/>
          <w:szCs w:val="24"/>
          <w:lang w:val="sr-Latn-RS"/>
        </w:rPr>
        <w:t>e dvojezi</w:t>
      </w:r>
      <w:r w:rsidRPr="0022282C">
        <w:rPr>
          <w:rFonts w:ascii="Sylfaen" w:hAnsi="Sylfaen" w:cs="Sylfaen"/>
          <w:bCs/>
          <w:sz w:val="24"/>
          <w:szCs w:val="24"/>
          <w:lang w:val="sr-Latn-RS"/>
        </w:rPr>
        <w:t>č</w:t>
      </w:r>
      <w:r w:rsidRPr="0022282C">
        <w:rPr>
          <w:rFonts w:ascii="Sylfaen" w:hAnsi="Sylfaen" w:cs="Times New Roman"/>
          <w:bCs/>
          <w:sz w:val="24"/>
          <w:szCs w:val="24"/>
          <w:lang w:val="sr-Latn-RS"/>
        </w:rPr>
        <w:t xml:space="preserve">ne </w:t>
      </w:r>
      <w:r w:rsidRPr="0022282C">
        <w:rPr>
          <w:rFonts w:ascii="Sylfaen" w:hAnsi="Sylfaen" w:cs="Sylfaen"/>
          <w:bCs/>
          <w:sz w:val="24"/>
          <w:szCs w:val="24"/>
          <w:lang w:val="sr-Latn-RS"/>
        </w:rPr>
        <w:t>š</w:t>
      </w:r>
      <w:r w:rsidRPr="0022282C">
        <w:rPr>
          <w:rFonts w:ascii="Sylfaen" w:hAnsi="Sylfaen" w:cs="Times New Roman"/>
          <w:bCs/>
          <w:sz w:val="24"/>
          <w:szCs w:val="24"/>
          <w:lang w:val="sr-Latn-RS"/>
        </w:rPr>
        <w:t>kole, MONT je u saradnji sa Udru</w:t>
      </w:r>
      <w:r w:rsidRPr="0022282C">
        <w:rPr>
          <w:rFonts w:ascii="Sylfaen" w:hAnsi="Sylfaen" w:cs="Sylfaen"/>
          <w:bCs/>
          <w:sz w:val="24"/>
          <w:szCs w:val="24"/>
          <w:lang w:val="sr-Latn-RS"/>
        </w:rPr>
        <w:t>ž</w:t>
      </w:r>
      <w:r w:rsidRPr="0022282C">
        <w:rPr>
          <w:rFonts w:ascii="Sylfaen" w:hAnsi="Sylfaen" w:cs="Times New Roman"/>
          <w:bCs/>
          <w:sz w:val="24"/>
          <w:szCs w:val="24"/>
          <w:lang w:val="sr-Latn-RS"/>
        </w:rPr>
        <w:t>enjem gluvih na Kosovu i drugim akterima izradio i usvoji  Dokument u vezi sa obrazovanjem deca sa oštećenim  sluhom  kao specifi</w:t>
      </w:r>
      <w:r w:rsidRPr="0022282C">
        <w:rPr>
          <w:rFonts w:ascii="Sylfaen" w:hAnsi="Sylfaen" w:cs="Sylfaen"/>
          <w:bCs/>
          <w:sz w:val="24"/>
          <w:szCs w:val="24"/>
          <w:lang w:val="sr-Latn-RS"/>
        </w:rPr>
        <w:t>č</w:t>
      </w:r>
      <w:r w:rsidRPr="0022282C">
        <w:rPr>
          <w:rFonts w:ascii="Sylfaen" w:hAnsi="Sylfaen" w:cs="Times New Roman"/>
          <w:bCs/>
          <w:sz w:val="24"/>
          <w:szCs w:val="24"/>
          <w:lang w:val="sr-Latn-RS"/>
        </w:rPr>
        <w:t>ne jezi</w:t>
      </w:r>
      <w:r w:rsidRPr="0022282C">
        <w:rPr>
          <w:rFonts w:ascii="Sylfaen" w:hAnsi="Sylfaen" w:cs="Sylfaen"/>
          <w:bCs/>
          <w:sz w:val="24"/>
          <w:szCs w:val="24"/>
          <w:lang w:val="sr-Latn-RS"/>
        </w:rPr>
        <w:t>č</w:t>
      </w:r>
      <w:r w:rsidRPr="0022282C">
        <w:rPr>
          <w:rFonts w:ascii="Sylfaen" w:hAnsi="Sylfaen" w:cs="Times New Roman"/>
          <w:bCs/>
          <w:sz w:val="24"/>
          <w:szCs w:val="24"/>
          <w:lang w:val="sr-Latn-RS"/>
        </w:rPr>
        <w:t>ke kategorije Dokument predviža  adekvatne forme i strategije za organizovanje i pru</w:t>
      </w:r>
      <w:r w:rsidRPr="0022282C">
        <w:rPr>
          <w:rFonts w:ascii="Sylfaen" w:hAnsi="Sylfaen" w:cs="Sylfaen"/>
          <w:bCs/>
          <w:sz w:val="24"/>
          <w:szCs w:val="24"/>
          <w:lang w:val="sr-Latn-RS"/>
        </w:rPr>
        <w:t>ž</w:t>
      </w:r>
      <w:r w:rsidRPr="0022282C">
        <w:rPr>
          <w:rFonts w:ascii="Sylfaen" w:hAnsi="Sylfaen" w:cs="Times New Roman"/>
          <w:bCs/>
          <w:sz w:val="24"/>
          <w:szCs w:val="24"/>
          <w:lang w:val="sr-Latn-RS"/>
        </w:rPr>
        <w:t>anje obrazovanja deci sa o</w:t>
      </w:r>
      <w:r w:rsidRPr="0022282C">
        <w:rPr>
          <w:rFonts w:ascii="Sylfaen" w:hAnsi="Sylfaen" w:cs="Sylfaen"/>
          <w:bCs/>
          <w:sz w:val="24"/>
          <w:szCs w:val="24"/>
          <w:lang w:val="sr-Latn-RS"/>
        </w:rPr>
        <w:t>š</w:t>
      </w:r>
      <w:r w:rsidRPr="0022282C">
        <w:rPr>
          <w:rFonts w:ascii="Sylfaen" w:hAnsi="Sylfaen" w:cs="Times New Roman"/>
          <w:bCs/>
          <w:sz w:val="24"/>
          <w:szCs w:val="24"/>
          <w:lang w:val="sr-Latn-RS"/>
        </w:rPr>
        <w:t>tećenim  sluhom , uklju</w:t>
      </w:r>
      <w:r w:rsidRPr="0022282C">
        <w:rPr>
          <w:rFonts w:ascii="Sylfaen" w:hAnsi="Sylfaen" w:cs="Sylfaen"/>
          <w:bCs/>
          <w:sz w:val="24"/>
          <w:szCs w:val="24"/>
          <w:lang w:val="sr-Latn-RS"/>
        </w:rPr>
        <w:t>č</w:t>
      </w:r>
      <w:r w:rsidRPr="0022282C">
        <w:rPr>
          <w:rFonts w:ascii="Sylfaen" w:hAnsi="Sylfaen" w:cs="Times New Roman"/>
          <w:bCs/>
          <w:sz w:val="24"/>
          <w:szCs w:val="24"/>
          <w:lang w:val="sr-Latn-RS"/>
        </w:rPr>
        <w:t>ujući i dvojezi</w:t>
      </w:r>
      <w:r w:rsidRPr="0022282C">
        <w:rPr>
          <w:rFonts w:ascii="Sylfaen" w:hAnsi="Sylfaen" w:cs="Sylfaen"/>
          <w:bCs/>
          <w:sz w:val="24"/>
          <w:szCs w:val="24"/>
          <w:lang w:val="sr-Latn-RS"/>
        </w:rPr>
        <w:t>č</w:t>
      </w:r>
      <w:r w:rsidRPr="0022282C">
        <w:rPr>
          <w:rFonts w:ascii="Sylfaen" w:hAnsi="Sylfaen" w:cs="Times New Roman"/>
          <w:bCs/>
          <w:sz w:val="24"/>
          <w:szCs w:val="24"/>
          <w:lang w:val="sr-Latn-RS"/>
        </w:rPr>
        <w:t xml:space="preserve">ne </w:t>
      </w:r>
      <w:r w:rsidRPr="0022282C">
        <w:rPr>
          <w:rFonts w:ascii="Sylfaen" w:hAnsi="Sylfaen" w:cs="Sylfaen"/>
          <w:bCs/>
          <w:sz w:val="24"/>
          <w:szCs w:val="24"/>
          <w:lang w:val="sr-Latn-RS"/>
        </w:rPr>
        <w:t>š</w:t>
      </w:r>
      <w:r w:rsidRPr="0022282C">
        <w:rPr>
          <w:rFonts w:ascii="Sylfaen" w:hAnsi="Sylfaen" w:cs="Times New Roman"/>
          <w:bCs/>
          <w:sz w:val="24"/>
          <w:szCs w:val="24"/>
          <w:lang w:val="sr-Latn-RS"/>
        </w:rPr>
        <w:t>kole.Ovaj dokument će omogućiti izradu  kriterijuma za dvojezične škole.</w:t>
      </w:r>
    </w:p>
    <w:p w:rsidR="00B847F2" w:rsidRPr="0022282C" w:rsidRDefault="00DD1356"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3.1.</w:t>
      </w:r>
      <w:r w:rsidR="00B847F2" w:rsidRPr="0022282C">
        <w:rPr>
          <w:rFonts w:ascii="Sylfaen" w:hAnsi="Sylfaen" w:cs="Times New Roman"/>
          <w:bCs/>
          <w:i/>
          <w:sz w:val="24"/>
          <w:szCs w:val="24"/>
          <w:lang w:val="sr-Latn-RS"/>
        </w:rPr>
        <w:t xml:space="preserve"> Pretvaranje pripojenih učionica u funkcionalne izvorne prostorije  </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3.1. Pripojene učionice u nivou države smanjena su sa 76 koliko ih je bilo broj pao na 18 učionica, i ove učionice planira da se pretvore u izvorne sobe čim ti učenici završe deveti razred jer je njihovo integrisanje u redovne razrede bio nemoguć zbog starosti i te</w:t>
      </w:r>
      <w:r w:rsidRPr="0022282C">
        <w:rPr>
          <w:rFonts w:ascii="Sylfaen" w:hAnsi="Sylfaen" w:cs="Sylfaen"/>
          <w:bCs/>
          <w:sz w:val="24"/>
          <w:szCs w:val="24"/>
          <w:lang w:val="sr-Latn-RS"/>
        </w:rPr>
        <w:t>š</w:t>
      </w:r>
      <w:r w:rsidRPr="0022282C">
        <w:rPr>
          <w:rFonts w:ascii="Sylfaen" w:hAnsi="Sylfaen" w:cs="Times New Roman"/>
          <w:bCs/>
          <w:sz w:val="24"/>
          <w:szCs w:val="24"/>
          <w:lang w:val="sr-Latn-RS"/>
        </w:rPr>
        <w:t>kog stepena ograničene sposobnosti. Ovaj način tranzicije pripojenih takođe pruža Administrativno uputstvo za pretvaranje pripojenih učionica u izvorne sobe.</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3.2.</w:t>
      </w:r>
      <w:r w:rsidRPr="0022282C">
        <w:rPr>
          <w:lang w:val="sr-Latn-RS"/>
        </w:rPr>
        <w:t xml:space="preserve"> </w:t>
      </w:r>
      <w:r w:rsidRPr="0022282C">
        <w:rPr>
          <w:rFonts w:ascii="Sylfaen" w:hAnsi="Sylfaen" w:cs="Times New Roman"/>
          <w:bCs/>
          <w:i/>
          <w:sz w:val="24"/>
          <w:szCs w:val="24"/>
          <w:lang w:val="sr-Latn-RS"/>
        </w:rPr>
        <w:t>Određivanje dvojezičnih škola koje će pružiti obrazovanje za decu sa o</w:t>
      </w:r>
      <w:r w:rsidRPr="0022282C">
        <w:rPr>
          <w:rFonts w:ascii="Sylfaen" w:hAnsi="Sylfaen" w:cs="Sylfaen"/>
          <w:bCs/>
          <w:i/>
          <w:sz w:val="24"/>
          <w:szCs w:val="24"/>
          <w:lang w:val="sr-Latn-RS"/>
        </w:rPr>
        <w:t>š</w:t>
      </w:r>
      <w:r w:rsidRPr="0022282C">
        <w:rPr>
          <w:rFonts w:ascii="Sylfaen" w:hAnsi="Sylfaen" w:cs="Times New Roman"/>
          <w:bCs/>
          <w:i/>
          <w:sz w:val="24"/>
          <w:szCs w:val="24"/>
          <w:lang w:val="sr-Latn-RS"/>
        </w:rPr>
        <w:t>tećenjem sluha i gluvih.</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3.2. MONT u saradnji sa Udruženjem gluvih na Kosovu i drugim akterima je izradila i usvojila Dokument o obrazovanju dece sa oštećenjem sluha kao specifi</w:t>
      </w:r>
      <w:r w:rsidRPr="0022282C">
        <w:rPr>
          <w:rFonts w:ascii="Sylfaen" w:hAnsi="Sylfaen" w:cs="Sylfaen"/>
          <w:bCs/>
          <w:sz w:val="24"/>
          <w:szCs w:val="24"/>
          <w:lang w:val="sr-Latn-RS"/>
        </w:rPr>
        <w:t>č</w:t>
      </w:r>
      <w:r w:rsidRPr="0022282C">
        <w:rPr>
          <w:rFonts w:ascii="Sylfaen" w:hAnsi="Sylfaen" w:cs="Times New Roman"/>
          <w:bCs/>
          <w:sz w:val="24"/>
          <w:szCs w:val="24"/>
          <w:lang w:val="sr-Latn-RS"/>
        </w:rPr>
        <w:t>ne jezi</w:t>
      </w:r>
      <w:r w:rsidRPr="0022282C">
        <w:rPr>
          <w:rFonts w:ascii="Sylfaen" w:hAnsi="Sylfaen" w:cs="Sylfaen"/>
          <w:bCs/>
          <w:sz w:val="24"/>
          <w:szCs w:val="24"/>
          <w:lang w:val="sr-Latn-RS"/>
        </w:rPr>
        <w:t>č</w:t>
      </w:r>
      <w:r w:rsidRPr="0022282C">
        <w:rPr>
          <w:rFonts w:ascii="Sylfaen" w:hAnsi="Sylfaen" w:cs="Times New Roman"/>
          <w:bCs/>
          <w:sz w:val="24"/>
          <w:szCs w:val="24"/>
          <w:lang w:val="sr-Latn-RS"/>
        </w:rPr>
        <w:t>ke kategorije. Dokument predviđa adekvatne oblike i strategije za organizovanje i pružanje obrazovanja za decu sa oštećenjem sluha, uklju</w:t>
      </w:r>
      <w:r w:rsidRPr="0022282C">
        <w:rPr>
          <w:rFonts w:ascii="Sylfaen" w:hAnsi="Sylfaen" w:cs="Sylfaen"/>
          <w:bCs/>
          <w:sz w:val="24"/>
          <w:szCs w:val="24"/>
          <w:lang w:val="sr-Latn-RS"/>
        </w:rPr>
        <w:t>č</w:t>
      </w:r>
      <w:r w:rsidRPr="0022282C">
        <w:rPr>
          <w:rFonts w:ascii="Sylfaen" w:hAnsi="Sylfaen" w:cs="Times New Roman"/>
          <w:bCs/>
          <w:sz w:val="24"/>
          <w:szCs w:val="24"/>
          <w:lang w:val="sr-Latn-RS"/>
        </w:rPr>
        <w:t>ujući i dvojezi</w:t>
      </w:r>
      <w:r w:rsidRPr="0022282C">
        <w:rPr>
          <w:rFonts w:ascii="Sylfaen" w:hAnsi="Sylfaen" w:cs="Sylfaen"/>
          <w:bCs/>
          <w:sz w:val="24"/>
          <w:szCs w:val="24"/>
          <w:lang w:val="sr-Latn-RS"/>
        </w:rPr>
        <w:t>č</w:t>
      </w:r>
      <w:r w:rsidRPr="0022282C">
        <w:rPr>
          <w:rFonts w:ascii="Sylfaen" w:hAnsi="Sylfaen" w:cs="Times New Roman"/>
          <w:bCs/>
          <w:sz w:val="24"/>
          <w:szCs w:val="24"/>
          <w:lang w:val="sr-Latn-RS"/>
        </w:rPr>
        <w:t xml:space="preserve">ne (bilingualne) </w:t>
      </w:r>
      <w:r w:rsidRPr="0022282C">
        <w:rPr>
          <w:rFonts w:ascii="Sylfaen" w:hAnsi="Sylfaen" w:cs="Sylfaen"/>
          <w:bCs/>
          <w:sz w:val="24"/>
          <w:szCs w:val="24"/>
          <w:lang w:val="sr-Latn-RS"/>
        </w:rPr>
        <w:t>š</w:t>
      </w:r>
      <w:r w:rsidRPr="0022282C">
        <w:rPr>
          <w:rFonts w:ascii="Sylfaen" w:hAnsi="Sylfaen" w:cs="Times New Roman"/>
          <w:bCs/>
          <w:sz w:val="24"/>
          <w:szCs w:val="24"/>
          <w:lang w:val="sr-Latn-RS"/>
        </w:rPr>
        <w:t>kole. Ovaj dokument će omogućiti izradu kriterijuma za dvojezične škole.</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3.3. Podizanje kapaciteta osoblja u opštinama za pružanje usluga na pisanje Brajl i jeziku znakova.</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 xml:space="preserve">3.3. U saradnji sa centrom resursa za učenike sa oštećenjem vidljivosti "Xheladin Deda" i centrom resursa za učenike sa oštećenjem sluha "Majka Tereza" radili smo na programima za jezik znakovima i pisanje Brajla. Na naš zahtev, Nacionalni Autoritet Kvalifikacija </w:t>
      </w:r>
      <w:r w:rsidRPr="0022282C">
        <w:rPr>
          <w:rFonts w:ascii="Sylfaen" w:hAnsi="Sylfaen" w:cs="Times New Roman"/>
          <w:bCs/>
          <w:sz w:val="24"/>
          <w:szCs w:val="24"/>
          <w:lang w:val="sr-Latn-RS"/>
        </w:rPr>
        <w:lastRenderedPageBreak/>
        <w:t>(AKK) prihvatio je da ova dva jezika budu provedena kroz procedure verifikacije, kako bi se priznalo pravo ovih centara da pružaju kurseve na ova dva jezika. Oni su već u fazi pripreme dokumentacije za aplikaciju.</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Specifični cilj 4, Poboljšanje kvaliteta nastave i učenja u sveobuhvatnom obrazovanju na svim nivoima pred univerzitetskog obrazovanja.</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4. Obučeno je sertifikovano 611 nastavnika i vaspitača iz 7 škola i jednog vrtića u 3 modula sa ukupno 9 dana obuke za sveobuhvatno obrazovanje. Moduli su pripremljeni od Univerziteta u Cirihu koje se koriste i od zemalja u regionu. Obuku podržavaju UNICEF i MONT.</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4.1.</w:t>
      </w:r>
      <w:r w:rsidRPr="0022282C">
        <w:rPr>
          <w:lang w:val="sr-Latn-RS"/>
        </w:rPr>
        <w:t xml:space="preserve"> </w:t>
      </w:r>
      <w:r w:rsidRPr="0022282C">
        <w:rPr>
          <w:rFonts w:ascii="Sylfaen" w:hAnsi="Sylfaen" w:cs="Times New Roman"/>
          <w:bCs/>
          <w:i/>
          <w:sz w:val="24"/>
          <w:szCs w:val="24"/>
          <w:lang w:val="sr-Latn-RS"/>
        </w:rPr>
        <w:t>Obuka nastavnika u sveobuhvatnom obrazovanju.</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4.1. Organizovane su obuke sa 50 inspektora za indeks Sveobuhvatnosti i Individualnom planu obrazovanja (IPO) i 30 opštinskih službenika.</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Obučeni su 520 nastavnika u programima: “Diferencirano učenje i individualizovana nastava u jednom sveobuhvatnom razredu”, “Indeks Sveobuhvatni” i “Poremećaji autisti</w:t>
      </w:r>
      <w:r w:rsidRPr="0022282C">
        <w:rPr>
          <w:rFonts w:ascii="Sylfaen" w:hAnsi="Sylfaen" w:cs="Sylfaen"/>
          <w:bCs/>
          <w:sz w:val="24"/>
          <w:szCs w:val="24"/>
          <w:lang w:val="sr-Latn-RS"/>
        </w:rPr>
        <w:t>č</w:t>
      </w:r>
      <w:r w:rsidRPr="0022282C">
        <w:rPr>
          <w:rFonts w:ascii="Sylfaen" w:hAnsi="Sylfaen" w:cs="Times New Roman"/>
          <w:bCs/>
          <w:sz w:val="24"/>
          <w:szCs w:val="24"/>
          <w:lang w:val="sr-Latn-RS"/>
        </w:rPr>
        <w:t>nog spektra”.Ove obuke su podržavane od Save the Children, UNICEF-a, u su-finansiranju sa MONT-om</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4.2.</w:t>
      </w:r>
      <w:r w:rsidRPr="0022282C">
        <w:rPr>
          <w:lang w:val="sr-Latn-RS"/>
        </w:rPr>
        <w:t xml:space="preserve"> </w:t>
      </w:r>
      <w:r w:rsidRPr="0022282C">
        <w:rPr>
          <w:rFonts w:ascii="Sylfaen" w:hAnsi="Sylfaen" w:cs="Times New Roman"/>
          <w:bCs/>
          <w:i/>
          <w:sz w:val="24"/>
          <w:szCs w:val="24"/>
          <w:lang w:val="sr-Latn-RS"/>
        </w:rPr>
        <w:t>Udžbenici za sve nivoe pred univerzitetskog obrazovanja trebaju poštovati jezik definisan Međunarodnom konvencijom o pravima osoba sa ograničenim sposobnostima.</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4.2. Školski udžbenici za pred-osnovne razrede 1,2,6,7,10 i 11 su u postupku pripreme i ocenjivanja novih udžbenika koji će se obaviti u skladu sa dokumentom "Standardi za ocenjivanje školskih ud</w:t>
      </w:r>
      <w:r w:rsidRPr="0022282C">
        <w:rPr>
          <w:rFonts w:ascii="Sylfaen" w:hAnsi="Sylfaen" w:cs="Sylfaen"/>
          <w:bCs/>
          <w:sz w:val="24"/>
          <w:szCs w:val="24"/>
          <w:lang w:val="sr-Latn-RS"/>
        </w:rPr>
        <w:t>ž</w:t>
      </w:r>
      <w:r w:rsidRPr="0022282C">
        <w:rPr>
          <w:rFonts w:ascii="Sylfaen" w:hAnsi="Sylfaen" w:cs="Times New Roman"/>
          <w:bCs/>
          <w:sz w:val="24"/>
          <w:szCs w:val="24"/>
          <w:lang w:val="sr-Latn-RS"/>
        </w:rPr>
        <w:t>benika" koji je u skladu sa me</w:t>
      </w:r>
      <w:r w:rsidRPr="0022282C">
        <w:rPr>
          <w:rFonts w:ascii="Sylfaen" w:hAnsi="Sylfaen" w:cs="Sylfaen"/>
          <w:bCs/>
          <w:sz w:val="24"/>
          <w:szCs w:val="24"/>
          <w:lang w:val="sr-Latn-RS"/>
        </w:rPr>
        <w:t>đ</w:t>
      </w:r>
      <w:r w:rsidRPr="0022282C">
        <w:rPr>
          <w:rFonts w:ascii="Sylfaen" w:hAnsi="Sylfaen" w:cs="Times New Roman"/>
          <w:bCs/>
          <w:sz w:val="24"/>
          <w:szCs w:val="24"/>
          <w:lang w:val="sr-Latn-RS"/>
        </w:rPr>
        <w:t>unarodnim dokumentima, uključujući i konvencije.</w:t>
      </w:r>
    </w:p>
    <w:p w:rsidR="00B847F2" w:rsidRPr="0022282C" w:rsidRDefault="00B847F2" w:rsidP="00B847F2">
      <w:pPr>
        <w:spacing w:line="240" w:lineRule="auto"/>
        <w:jc w:val="both"/>
        <w:rPr>
          <w:rFonts w:ascii="Sylfaen" w:hAnsi="Sylfaen" w:cs="Times New Roman"/>
          <w:bCs/>
          <w:i/>
          <w:sz w:val="24"/>
          <w:szCs w:val="24"/>
          <w:lang w:val="sr-Latn-RS"/>
        </w:rPr>
      </w:pPr>
      <w:r w:rsidRPr="0022282C">
        <w:rPr>
          <w:rFonts w:ascii="Sylfaen" w:hAnsi="Sylfaen" w:cs="Times New Roman"/>
          <w:bCs/>
          <w:i/>
          <w:sz w:val="24"/>
          <w:szCs w:val="24"/>
          <w:lang w:val="sr-Latn-RS"/>
        </w:rPr>
        <w:t>4.3.</w:t>
      </w:r>
      <w:r w:rsidRPr="0022282C">
        <w:rPr>
          <w:lang w:val="sr-Latn-RS"/>
        </w:rPr>
        <w:t xml:space="preserve"> </w:t>
      </w:r>
      <w:r w:rsidRPr="0022282C">
        <w:rPr>
          <w:rFonts w:ascii="Sylfaen" w:hAnsi="Sylfaen" w:cs="Times New Roman"/>
          <w:bCs/>
          <w:i/>
          <w:sz w:val="24"/>
          <w:szCs w:val="24"/>
          <w:lang w:val="sr-Latn-RS"/>
        </w:rPr>
        <w:t>Sprovođenje indeksa sveobuhvatnosti u školama.</w:t>
      </w:r>
    </w:p>
    <w:p w:rsidR="00B847F2" w:rsidRPr="0022282C" w:rsidRDefault="00B847F2" w:rsidP="00B847F2">
      <w:pPr>
        <w:spacing w:line="240" w:lineRule="auto"/>
        <w:jc w:val="both"/>
        <w:rPr>
          <w:rFonts w:ascii="Sylfaen" w:hAnsi="Sylfaen" w:cs="Times New Roman"/>
          <w:bCs/>
          <w:sz w:val="24"/>
          <w:szCs w:val="24"/>
          <w:lang w:val="sr-Latn-RS"/>
        </w:rPr>
      </w:pPr>
      <w:r w:rsidRPr="0022282C">
        <w:rPr>
          <w:rFonts w:ascii="Sylfaen" w:hAnsi="Sylfaen" w:cs="Times New Roman"/>
          <w:bCs/>
          <w:sz w:val="24"/>
          <w:szCs w:val="24"/>
          <w:lang w:val="sr-Latn-RS"/>
        </w:rPr>
        <w:t>4.3.</w:t>
      </w:r>
      <w:r w:rsidRPr="0022282C">
        <w:rPr>
          <w:lang w:val="sr-Latn-RS"/>
        </w:rPr>
        <w:t xml:space="preserve"> Obučeno je </w:t>
      </w:r>
      <w:r w:rsidRPr="0022282C">
        <w:rPr>
          <w:rFonts w:ascii="Sylfaen" w:hAnsi="Sylfaen" w:cs="Times New Roman"/>
          <w:bCs/>
          <w:sz w:val="24"/>
          <w:szCs w:val="24"/>
          <w:lang w:val="sr-Latn-RS"/>
        </w:rPr>
        <w:t>32 inspektora za indeks sveobuhvatnosti.</w:t>
      </w:r>
    </w:p>
    <w:p w:rsidR="00B847F2" w:rsidRPr="0022282C" w:rsidRDefault="00B847F2" w:rsidP="00B847F2">
      <w:pPr>
        <w:spacing w:line="240" w:lineRule="auto"/>
        <w:jc w:val="both"/>
        <w:rPr>
          <w:rFonts w:ascii="Sylfaen" w:hAnsi="Sylfaen" w:cs="Times New Roman"/>
          <w:bCs/>
          <w:sz w:val="24"/>
          <w:szCs w:val="24"/>
          <w:lang w:val="sr-Latn-RS"/>
        </w:rPr>
      </w:pPr>
      <w:r w:rsidRPr="0022282C">
        <w:rPr>
          <w:rFonts w:ascii="Sylfaen" w:hAnsi="Sylfaen" w:cs="Times New Roman"/>
          <w:bCs/>
          <w:sz w:val="24"/>
          <w:szCs w:val="24"/>
          <w:lang w:val="sr-Latn-RS"/>
        </w:rPr>
        <w:t xml:space="preserve">Obučeno je 50 nastavnika iz dve škole u </w:t>
      </w:r>
      <w:r w:rsidRPr="0022282C">
        <w:rPr>
          <w:rFonts w:ascii="Times New Roman" w:hAnsi="Times New Roman" w:cs="Times New Roman"/>
          <w:bCs/>
          <w:sz w:val="24"/>
          <w:szCs w:val="24"/>
          <w:lang w:val="sr-Latn-RS"/>
        </w:rPr>
        <w:t>​​</w:t>
      </w:r>
      <w:r w:rsidRPr="0022282C">
        <w:rPr>
          <w:rFonts w:ascii="Sylfaen" w:hAnsi="Sylfaen" w:cs="Sylfaen"/>
          <w:bCs/>
          <w:sz w:val="24"/>
          <w:szCs w:val="24"/>
          <w:lang w:val="sr-Latn-RS"/>
        </w:rPr>
        <w:t>Đ</w:t>
      </w:r>
      <w:r w:rsidRPr="0022282C">
        <w:rPr>
          <w:rFonts w:ascii="Sylfaen" w:hAnsi="Sylfaen" w:cs="Times New Roman"/>
          <w:bCs/>
          <w:sz w:val="24"/>
          <w:szCs w:val="24"/>
          <w:lang w:val="sr-Latn-RS"/>
        </w:rPr>
        <w:t>akovici, kao i 32 slu</w:t>
      </w:r>
      <w:r w:rsidRPr="0022282C">
        <w:rPr>
          <w:rFonts w:ascii="Sylfaen" w:hAnsi="Sylfaen" w:cs="Sylfaen"/>
          <w:bCs/>
          <w:sz w:val="24"/>
          <w:szCs w:val="24"/>
          <w:lang w:val="sr-Latn-RS"/>
        </w:rPr>
        <w:t>ž</w:t>
      </w:r>
      <w:r w:rsidRPr="0022282C">
        <w:rPr>
          <w:rFonts w:ascii="Sylfaen" w:hAnsi="Sylfaen" w:cs="Times New Roman"/>
          <w:bCs/>
          <w:sz w:val="24"/>
          <w:szCs w:val="24"/>
          <w:lang w:val="sr-Latn-RS"/>
        </w:rPr>
        <w:t>benika i inspektora obrazovanja u opštinama Đakovica, Peć, Gnjilane i Uro</w:t>
      </w:r>
      <w:r w:rsidRPr="0022282C">
        <w:rPr>
          <w:rFonts w:ascii="Sylfaen" w:hAnsi="Sylfaen" w:cs="Sylfaen"/>
          <w:bCs/>
          <w:sz w:val="24"/>
          <w:szCs w:val="24"/>
          <w:lang w:val="sr-Latn-RS"/>
        </w:rPr>
        <w:t>š</w:t>
      </w:r>
      <w:r w:rsidRPr="0022282C">
        <w:rPr>
          <w:rFonts w:ascii="Sylfaen" w:hAnsi="Sylfaen" w:cs="Times New Roman"/>
          <w:bCs/>
          <w:sz w:val="24"/>
          <w:szCs w:val="24"/>
          <w:lang w:val="sr-Latn-RS"/>
        </w:rPr>
        <w:t>evac.</w:t>
      </w:r>
    </w:p>
    <w:p w:rsidR="00B847F2" w:rsidRPr="0022282C" w:rsidRDefault="00B847F2" w:rsidP="00B847F2">
      <w:pPr>
        <w:spacing w:line="240" w:lineRule="auto"/>
        <w:jc w:val="both"/>
        <w:rPr>
          <w:rFonts w:ascii="Sylfaen" w:hAnsi="Sylfaen" w:cs="Times New Roman"/>
          <w:bCs/>
          <w:i/>
          <w:sz w:val="24"/>
          <w:szCs w:val="24"/>
          <w:lang w:val="sr-Latn-RS"/>
        </w:rPr>
      </w:pPr>
      <w:r w:rsidRPr="0022282C">
        <w:rPr>
          <w:rFonts w:ascii="Sylfaen" w:hAnsi="Sylfaen" w:cs="Times New Roman"/>
          <w:bCs/>
          <w:i/>
          <w:sz w:val="24"/>
          <w:szCs w:val="24"/>
          <w:lang w:val="sr-Latn-RS"/>
        </w:rPr>
        <w:t>4.4.</w:t>
      </w:r>
      <w:r w:rsidRPr="0022282C">
        <w:rPr>
          <w:lang w:val="sr-Latn-RS"/>
        </w:rPr>
        <w:t xml:space="preserve"> </w:t>
      </w:r>
      <w:r w:rsidRPr="0022282C">
        <w:rPr>
          <w:rFonts w:ascii="Sylfaen" w:hAnsi="Sylfaen" w:cs="Times New Roman"/>
          <w:bCs/>
          <w:i/>
          <w:sz w:val="24"/>
          <w:szCs w:val="24"/>
          <w:lang w:val="sr-Latn-RS"/>
        </w:rPr>
        <w:t>Obuke jezika znakova za nastavnike i profesionalce koji rade sa gluvom decom.</w:t>
      </w:r>
    </w:p>
    <w:p w:rsidR="00B847F2" w:rsidRPr="0022282C" w:rsidRDefault="00B847F2" w:rsidP="00B847F2">
      <w:pPr>
        <w:spacing w:line="240" w:lineRule="auto"/>
        <w:jc w:val="both"/>
        <w:rPr>
          <w:rFonts w:ascii="Sylfaen" w:hAnsi="Sylfaen" w:cs="Times New Roman"/>
          <w:bCs/>
          <w:sz w:val="24"/>
          <w:szCs w:val="24"/>
          <w:lang w:val="sr-Latn-RS"/>
        </w:rPr>
      </w:pPr>
      <w:r w:rsidRPr="0022282C">
        <w:rPr>
          <w:rFonts w:ascii="Sylfaen" w:hAnsi="Sylfaen" w:cs="Times New Roman"/>
          <w:bCs/>
          <w:sz w:val="24"/>
          <w:szCs w:val="24"/>
          <w:lang w:val="sr-Latn-RS"/>
        </w:rPr>
        <w:t>4.4. U izvornom centru „Majka Tereza“ u Prizrenu od 2016. godine pruža se obuka za sve nastavno osoblje za jezik znakova. Obuka ima 3 nivoa i sada je osoblje centra na II-om nivou prema Evropskom okviru o jeziku znakova.</w:t>
      </w:r>
    </w:p>
    <w:p w:rsidR="00B847F2" w:rsidRPr="0022282C" w:rsidRDefault="00B847F2" w:rsidP="00B847F2">
      <w:pPr>
        <w:spacing w:line="240" w:lineRule="auto"/>
        <w:jc w:val="both"/>
        <w:rPr>
          <w:rFonts w:ascii="Sylfaen" w:hAnsi="Sylfaen" w:cs="Times New Roman"/>
          <w:bCs/>
          <w:i/>
          <w:sz w:val="24"/>
          <w:szCs w:val="24"/>
          <w:lang w:val="sr-Latn-RS"/>
        </w:rPr>
      </w:pPr>
    </w:p>
    <w:p w:rsidR="00B847F2" w:rsidRPr="0022282C" w:rsidRDefault="00B847F2" w:rsidP="00B847F2">
      <w:pPr>
        <w:spacing w:line="240" w:lineRule="auto"/>
        <w:jc w:val="both"/>
        <w:rPr>
          <w:rFonts w:ascii="Sylfaen" w:hAnsi="Sylfaen" w:cs="Times New Roman"/>
          <w:bCs/>
          <w:i/>
          <w:sz w:val="24"/>
          <w:szCs w:val="24"/>
          <w:lang w:val="sr-Latn-RS"/>
        </w:rPr>
      </w:pPr>
      <w:r w:rsidRPr="0022282C">
        <w:rPr>
          <w:rFonts w:ascii="Sylfaen" w:hAnsi="Sylfaen" w:cs="Times New Roman"/>
          <w:bCs/>
          <w:i/>
          <w:sz w:val="24"/>
          <w:szCs w:val="24"/>
          <w:lang w:val="sr-Latn-RS"/>
        </w:rPr>
        <w:t>4.5. Izrada kurikuluma za jezik znakova.</w:t>
      </w:r>
    </w:p>
    <w:p w:rsidR="00B847F2" w:rsidRPr="0022282C" w:rsidRDefault="00B847F2" w:rsidP="00B847F2">
      <w:pPr>
        <w:spacing w:line="240" w:lineRule="auto"/>
        <w:jc w:val="both"/>
        <w:rPr>
          <w:rFonts w:ascii="Sylfaen" w:hAnsi="Sylfaen" w:cs="Times New Roman"/>
          <w:bCs/>
          <w:sz w:val="24"/>
          <w:szCs w:val="24"/>
          <w:lang w:val="sr-Latn-RS"/>
        </w:rPr>
      </w:pPr>
      <w:r w:rsidRPr="0022282C">
        <w:rPr>
          <w:rFonts w:ascii="Sylfaen" w:hAnsi="Sylfaen" w:cs="Times New Roman"/>
          <w:bCs/>
          <w:sz w:val="24"/>
          <w:szCs w:val="24"/>
          <w:lang w:val="sr-Latn-RS"/>
        </w:rPr>
        <w:lastRenderedPageBreak/>
        <w:t>4.5. MONT još uvek nije počeo sa izradom kurikuluma na jeziku znakova poštom nedostaju lokalni stručnjaci u ovoj oblasti.</w:t>
      </w:r>
    </w:p>
    <w:p w:rsidR="00B847F2" w:rsidRPr="0022282C" w:rsidRDefault="00B847F2" w:rsidP="00B847F2">
      <w:pPr>
        <w:spacing w:line="240" w:lineRule="auto"/>
        <w:jc w:val="both"/>
        <w:rPr>
          <w:rFonts w:ascii="Sylfaen" w:hAnsi="Sylfaen" w:cs="Times New Roman"/>
          <w:bCs/>
          <w:i/>
          <w:sz w:val="24"/>
          <w:szCs w:val="24"/>
          <w:lang w:val="sr-Latn-RS"/>
        </w:rPr>
      </w:pPr>
      <w:r w:rsidRPr="0022282C">
        <w:rPr>
          <w:rFonts w:ascii="Sylfaen" w:hAnsi="Sylfaen" w:cs="Times New Roman"/>
          <w:bCs/>
          <w:i/>
          <w:sz w:val="24"/>
          <w:szCs w:val="24"/>
          <w:lang w:val="sr-Latn-RS"/>
        </w:rPr>
        <w:t>4.6. Određivanje kriterijuma znanja jezika znakova za nastavnike i profesionalce koji rade sa gluvom decom (nivo B1 i B2)</w:t>
      </w:r>
    </w:p>
    <w:p w:rsidR="00B847F2" w:rsidRPr="0022282C" w:rsidRDefault="00B847F2" w:rsidP="00B847F2">
      <w:pPr>
        <w:spacing w:line="240" w:lineRule="auto"/>
        <w:jc w:val="both"/>
        <w:rPr>
          <w:rFonts w:ascii="Sylfaen" w:hAnsi="Sylfaen" w:cs="Times New Roman"/>
          <w:bCs/>
          <w:sz w:val="24"/>
          <w:szCs w:val="24"/>
          <w:lang w:val="sr-Latn-RS"/>
        </w:rPr>
      </w:pPr>
      <w:r w:rsidRPr="0022282C">
        <w:rPr>
          <w:rFonts w:ascii="Sylfaen" w:hAnsi="Sylfaen" w:cs="Times New Roman"/>
          <w:bCs/>
          <w:sz w:val="24"/>
          <w:szCs w:val="24"/>
          <w:lang w:val="sr-Latn-RS"/>
        </w:rPr>
        <w:t>4.6. MONT je poslao program za jezik znakova Nacionalnog Autoriteta kvalifikacija za akreditaciju tako da izvorni centar „Majka Tereza“ pruža kurseve nivoa B1 i B2 za osoblje, studente i zajednicu centra.</w:t>
      </w:r>
    </w:p>
    <w:p w:rsidR="00B847F2" w:rsidRPr="0022282C" w:rsidRDefault="00B847F2" w:rsidP="00B847F2">
      <w:pPr>
        <w:ind w:left="720"/>
        <w:jc w:val="both"/>
        <w:rPr>
          <w:rFonts w:ascii="Sylfaen" w:hAnsi="Sylfaen" w:cs="Times New Roman"/>
          <w:bCs/>
          <w:sz w:val="24"/>
          <w:szCs w:val="24"/>
          <w:lang w:val="sr-Latn-RS"/>
        </w:rPr>
      </w:pPr>
    </w:p>
    <w:p w:rsidR="00B847F2" w:rsidRPr="0022282C" w:rsidRDefault="00B847F2" w:rsidP="00B847F2">
      <w:pPr>
        <w:jc w:val="both"/>
        <w:rPr>
          <w:rFonts w:ascii="Sylfaen" w:hAnsi="Sylfaen" w:cs="Times New Roman"/>
          <w:bCs/>
          <w:sz w:val="24"/>
          <w:szCs w:val="24"/>
          <w:u w:val="single"/>
          <w:lang w:val="sr-Latn-RS"/>
        </w:rPr>
      </w:pPr>
      <w:r w:rsidRPr="0022282C">
        <w:rPr>
          <w:rFonts w:ascii="Sylfaen" w:hAnsi="Sylfaen" w:cs="Times New Roman"/>
          <w:bCs/>
          <w:sz w:val="24"/>
          <w:szCs w:val="24"/>
          <w:u w:val="single"/>
          <w:lang w:val="sr-Latn-RS"/>
        </w:rPr>
        <w:t>Prioriteti predstavljeni za 2020. godinu od Ministarstva obrazovanja, nauke i tehnologije.</w:t>
      </w:r>
    </w:p>
    <w:p w:rsidR="00B847F2" w:rsidRPr="0022282C" w:rsidRDefault="00B847F2" w:rsidP="00B847F2">
      <w:pPr>
        <w:numPr>
          <w:ilvl w:val="0"/>
          <w:numId w:val="27"/>
        </w:numPr>
        <w:spacing w:line="360" w:lineRule="auto"/>
        <w:contextualSpacing/>
        <w:jc w:val="both"/>
        <w:rPr>
          <w:rFonts w:ascii="Times New Roman" w:eastAsia="Calibri" w:hAnsi="Times New Roman" w:cs="Times New Roman"/>
          <w:sz w:val="24"/>
          <w:szCs w:val="24"/>
          <w:lang w:val="sr-Latn-RS" w:eastAsia="ja-JP"/>
        </w:rPr>
      </w:pPr>
      <w:r w:rsidRPr="0022282C">
        <w:rPr>
          <w:rFonts w:ascii="Times New Roman" w:eastAsia="Calibri" w:hAnsi="Times New Roman" w:cs="Times New Roman"/>
          <w:sz w:val="24"/>
          <w:szCs w:val="24"/>
          <w:lang w:val="sr-Latn-RS" w:eastAsia="ja-JP"/>
        </w:rPr>
        <w:t>Povećanje obuhvaćanja dece sa posebnim potrebama u pred univerzitetsko obrazovanje sa specifičnostima u ranom detinjstvu i višem srednjem obrazovanju.</w:t>
      </w:r>
    </w:p>
    <w:p w:rsidR="00B847F2" w:rsidRPr="0022282C" w:rsidRDefault="00B847F2" w:rsidP="00B847F2">
      <w:pPr>
        <w:numPr>
          <w:ilvl w:val="0"/>
          <w:numId w:val="27"/>
        </w:numPr>
        <w:spacing w:line="360" w:lineRule="auto"/>
        <w:contextualSpacing/>
        <w:jc w:val="both"/>
        <w:rPr>
          <w:rFonts w:ascii="Times New Roman" w:eastAsia="Calibri" w:hAnsi="Times New Roman" w:cs="Times New Roman"/>
          <w:sz w:val="24"/>
          <w:szCs w:val="24"/>
          <w:lang w:val="sr-Latn-RS" w:eastAsia="ja-JP"/>
        </w:rPr>
      </w:pPr>
      <w:r w:rsidRPr="0022282C">
        <w:rPr>
          <w:rFonts w:ascii="Times New Roman" w:eastAsia="Calibri" w:hAnsi="Times New Roman" w:cs="Times New Roman"/>
          <w:sz w:val="24"/>
          <w:szCs w:val="24"/>
          <w:lang w:val="sr-Latn-RS"/>
        </w:rPr>
        <w:t>Izgradnja kapaciteta timova za pedagoško ocenjivanje za upotrebu instrumenata za pedagoško ocenjivanje dece sa posebnim potrebama. 2020. godine biće obuhvaćeno 10 opština</w:t>
      </w:r>
    </w:p>
    <w:p w:rsidR="00B847F2" w:rsidRPr="0022282C" w:rsidRDefault="00B847F2" w:rsidP="00B847F2">
      <w:pPr>
        <w:numPr>
          <w:ilvl w:val="0"/>
          <w:numId w:val="27"/>
        </w:numPr>
        <w:spacing w:line="360" w:lineRule="auto"/>
        <w:contextualSpacing/>
        <w:jc w:val="both"/>
        <w:rPr>
          <w:rFonts w:ascii="Times New Roman" w:eastAsia="Calibri" w:hAnsi="Times New Roman" w:cs="Times New Roman"/>
          <w:sz w:val="24"/>
          <w:szCs w:val="24"/>
          <w:lang w:val="sr-Latn-RS" w:eastAsia="ja-JP"/>
        </w:rPr>
      </w:pPr>
      <w:r w:rsidRPr="0022282C">
        <w:rPr>
          <w:rFonts w:ascii="Times New Roman" w:eastAsia="Calibri" w:hAnsi="Times New Roman" w:cs="Times New Roman"/>
          <w:bCs/>
          <w:sz w:val="24"/>
          <w:szCs w:val="24"/>
          <w:lang w:val="sr-Latn-RS"/>
        </w:rPr>
        <w:t xml:space="preserve">Razvoj programa obuke za izvorne centre i njegova akreditacija. </w:t>
      </w:r>
    </w:p>
    <w:p w:rsidR="00B847F2" w:rsidRPr="0022282C" w:rsidRDefault="00B847F2" w:rsidP="00B847F2">
      <w:pPr>
        <w:numPr>
          <w:ilvl w:val="0"/>
          <w:numId w:val="27"/>
        </w:numPr>
        <w:spacing w:line="360" w:lineRule="auto"/>
        <w:contextualSpacing/>
        <w:jc w:val="both"/>
        <w:rPr>
          <w:rFonts w:ascii="Times New Roman" w:eastAsia="Calibri" w:hAnsi="Times New Roman" w:cs="Times New Roman"/>
          <w:sz w:val="24"/>
          <w:szCs w:val="24"/>
          <w:lang w:val="sr-Latn-RS" w:eastAsia="ja-JP"/>
        </w:rPr>
      </w:pPr>
      <w:r w:rsidRPr="0022282C">
        <w:rPr>
          <w:rFonts w:ascii="Times New Roman" w:eastAsia="Calibri" w:hAnsi="Times New Roman" w:cs="Times New Roman"/>
          <w:bCs/>
          <w:sz w:val="24"/>
          <w:szCs w:val="24"/>
          <w:lang w:val="sr-Latn-RS"/>
        </w:rPr>
        <w:t xml:space="preserve">Izgradnja kapaciteta za nastavnike koji rade u redovnim školama za sveobuhvatno specifično obrazovanje sa decom sa posebnim potrebama, uključujući i nastavnike izvornih centara. </w:t>
      </w:r>
    </w:p>
    <w:p w:rsidR="00B847F2" w:rsidRPr="0022282C" w:rsidRDefault="00B847F2" w:rsidP="00B847F2">
      <w:pPr>
        <w:numPr>
          <w:ilvl w:val="0"/>
          <w:numId w:val="27"/>
        </w:numPr>
        <w:spacing w:line="360" w:lineRule="auto"/>
        <w:contextualSpacing/>
        <w:jc w:val="both"/>
        <w:rPr>
          <w:rFonts w:ascii="Times New Roman" w:eastAsia="Calibri" w:hAnsi="Times New Roman" w:cs="Times New Roman"/>
          <w:sz w:val="24"/>
          <w:szCs w:val="24"/>
          <w:lang w:val="sr-Latn-RS" w:eastAsia="ja-JP"/>
        </w:rPr>
      </w:pPr>
      <w:r w:rsidRPr="0022282C">
        <w:rPr>
          <w:rFonts w:ascii="Times New Roman" w:eastAsia="Calibri" w:hAnsi="Times New Roman" w:cs="Times New Roman"/>
          <w:bCs/>
          <w:sz w:val="24"/>
          <w:szCs w:val="24"/>
          <w:lang w:val="sr-Latn-RS"/>
        </w:rPr>
        <w:t>Priprema i akreditacija programa jezika znakova i pisanja-čitanja na Brajl-ovom programu.</w:t>
      </w:r>
    </w:p>
    <w:p w:rsidR="00B847F2" w:rsidRPr="0022282C" w:rsidRDefault="00B847F2" w:rsidP="00B847F2">
      <w:pPr>
        <w:numPr>
          <w:ilvl w:val="0"/>
          <w:numId w:val="27"/>
        </w:numPr>
        <w:spacing w:line="360" w:lineRule="auto"/>
        <w:contextualSpacing/>
        <w:jc w:val="both"/>
        <w:rPr>
          <w:rFonts w:ascii="Times New Roman" w:eastAsia="Calibri" w:hAnsi="Times New Roman" w:cs="Times New Roman"/>
          <w:sz w:val="24"/>
          <w:szCs w:val="24"/>
          <w:lang w:val="sr-Latn-RS" w:eastAsia="ja-JP"/>
        </w:rPr>
      </w:pPr>
      <w:r w:rsidRPr="0022282C">
        <w:rPr>
          <w:rFonts w:ascii="Times New Roman" w:eastAsia="Calibri" w:hAnsi="Times New Roman" w:cs="Times New Roman"/>
          <w:bCs/>
          <w:sz w:val="24"/>
          <w:szCs w:val="24"/>
          <w:lang w:val="sr-Latn-RS" w:eastAsia="ja-JP"/>
        </w:rPr>
        <w:t>Pružanje kursa za nastavnike izvornog centra „Majka Tereza“ za II nivo jezika znakova.</w:t>
      </w:r>
    </w:p>
    <w:p w:rsidR="00B847F2" w:rsidRPr="0022282C" w:rsidRDefault="00B847F2" w:rsidP="00B847F2">
      <w:pPr>
        <w:numPr>
          <w:ilvl w:val="0"/>
          <w:numId w:val="27"/>
        </w:numPr>
        <w:spacing w:line="360" w:lineRule="auto"/>
        <w:contextualSpacing/>
        <w:jc w:val="both"/>
        <w:rPr>
          <w:rFonts w:ascii="Times New Roman" w:eastAsia="Calibri" w:hAnsi="Times New Roman" w:cs="Times New Roman"/>
          <w:sz w:val="24"/>
          <w:szCs w:val="24"/>
          <w:lang w:val="sr-Latn-RS" w:eastAsia="ja-JP"/>
        </w:rPr>
      </w:pPr>
      <w:r w:rsidRPr="0022282C">
        <w:rPr>
          <w:rFonts w:ascii="Times New Roman" w:eastAsia="Calibri" w:hAnsi="Times New Roman" w:cs="Times New Roman"/>
          <w:bCs/>
          <w:sz w:val="24"/>
          <w:szCs w:val="24"/>
          <w:lang w:val="sr-Latn-RS"/>
        </w:rPr>
        <w:t>Izrada paketa materijala za identifikaciju i intervenciju u ranom detinjstvu, ovaj paket uključuje 4 priručnika (priručnik za identifikaciju dece, priručnik za metode rane intervencije, priručnik za pedagoški pristup i priručnik za rehabilitaciju).</w:t>
      </w:r>
    </w:p>
    <w:p w:rsidR="00B847F2" w:rsidRPr="0022282C" w:rsidRDefault="00B847F2" w:rsidP="00B847F2">
      <w:pPr>
        <w:numPr>
          <w:ilvl w:val="0"/>
          <w:numId w:val="27"/>
        </w:numPr>
        <w:spacing w:line="360" w:lineRule="auto"/>
        <w:contextualSpacing/>
        <w:jc w:val="both"/>
        <w:rPr>
          <w:rFonts w:ascii="Times New Roman" w:eastAsia="Calibri" w:hAnsi="Times New Roman" w:cs="Times New Roman"/>
          <w:sz w:val="24"/>
          <w:szCs w:val="24"/>
          <w:lang w:val="sr-Latn-RS" w:eastAsia="ja-JP"/>
        </w:rPr>
      </w:pPr>
      <w:r w:rsidRPr="0022282C">
        <w:rPr>
          <w:rFonts w:ascii="Times New Roman" w:eastAsia="Calibri" w:hAnsi="Times New Roman" w:cs="Times New Roman"/>
          <w:bCs/>
          <w:sz w:val="24"/>
          <w:szCs w:val="24"/>
          <w:lang w:val="sr-Latn-RS"/>
        </w:rPr>
        <w:t>Izrada 5-to godišnjeg plana za funkcionisanje izvornih centara.</w:t>
      </w:r>
    </w:p>
    <w:p w:rsidR="00B847F2" w:rsidRPr="0022282C" w:rsidRDefault="00B847F2" w:rsidP="00B847F2">
      <w:pPr>
        <w:numPr>
          <w:ilvl w:val="0"/>
          <w:numId w:val="27"/>
        </w:numPr>
        <w:spacing w:line="360" w:lineRule="auto"/>
        <w:contextualSpacing/>
        <w:jc w:val="both"/>
        <w:rPr>
          <w:rFonts w:ascii="Times New Roman" w:eastAsia="Calibri" w:hAnsi="Times New Roman" w:cs="Times New Roman"/>
          <w:sz w:val="24"/>
          <w:szCs w:val="24"/>
          <w:lang w:val="sr-Latn-RS" w:eastAsia="ja-JP"/>
        </w:rPr>
      </w:pPr>
      <w:r w:rsidRPr="0022282C">
        <w:rPr>
          <w:rFonts w:ascii="Times New Roman" w:eastAsia="Calibri" w:hAnsi="Times New Roman" w:cs="Times New Roman"/>
          <w:bCs/>
          <w:sz w:val="24"/>
          <w:szCs w:val="24"/>
          <w:lang w:val="sr-Latn-RS"/>
        </w:rPr>
        <w:t>Pružanje kvalifikacije “Asistent za decu sa posebnim potrebama</w:t>
      </w:r>
      <w:r w:rsidRPr="0022282C">
        <w:rPr>
          <w:lang w:val="sr-Latn-RS"/>
        </w:rPr>
        <w:t xml:space="preserve"> </w:t>
      </w:r>
      <w:r w:rsidRPr="0022282C">
        <w:rPr>
          <w:rFonts w:ascii="Times New Roman" w:eastAsia="Calibri" w:hAnsi="Times New Roman" w:cs="Times New Roman"/>
          <w:bCs/>
          <w:sz w:val="24"/>
          <w:szCs w:val="24"/>
          <w:lang w:val="sr-Latn-RS"/>
        </w:rPr>
        <w:t>” III generacija.</w:t>
      </w:r>
    </w:p>
    <w:p w:rsidR="00B847F2" w:rsidRPr="0022282C" w:rsidRDefault="00B847F2" w:rsidP="00B847F2">
      <w:pPr>
        <w:numPr>
          <w:ilvl w:val="0"/>
          <w:numId w:val="27"/>
        </w:numPr>
        <w:spacing w:line="360" w:lineRule="auto"/>
        <w:contextualSpacing/>
        <w:jc w:val="both"/>
        <w:rPr>
          <w:rFonts w:ascii="Times New Roman" w:eastAsia="Calibri" w:hAnsi="Times New Roman" w:cs="Times New Roman"/>
          <w:sz w:val="24"/>
          <w:szCs w:val="24"/>
          <w:lang w:val="sr-Latn-RS" w:eastAsia="ja-JP"/>
        </w:rPr>
      </w:pPr>
      <w:r w:rsidRPr="0022282C">
        <w:rPr>
          <w:rFonts w:ascii="Times New Roman" w:eastAsia="Calibri" w:hAnsi="Times New Roman" w:cs="Times New Roman"/>
          <w:bCs/>
          <w:sz w:val="24"/>
          <w:szCs w:val="24"/>
          <w:lang w:val="sr-Latn-RS"/>
        </w:rPr>
        <w:t>Izrada administrativnog uputstva za stručno obrazovanje i osposobljavanje i obrazovanje za odraslih i za učenike sa posebnim potrebama.</w:t>
      </w:r>
    </w:p>
    <w:p w:rsidR="00B847F2" w:rsidRPr="0022282C" w:rsidRDefault="00B847F2" w:rsidP="00B847F2">
      <w:pPr>
        <w:spacing w:line="360" w:lineRule="auto"/>
        <w:ind w:left="720"/>
        <w:jc w:val="both"/>
        <w:rPr>
          <w:rFonts w:ascii="Sylfaen" w:hAnsi="Sylfaen" w:cs="Times New Roman"/>
          <w:bCs/>
          <w:sz w:val="24"/>
          <w:szCs w:val="24"/>
          <w:lang w:val="sr-Latn-RS"/>
        </w:rPr>
      </w:pPr>
    </w:p>
    <w:p w:rsidR="00B847F2" w:rsidRPr="0022282C" w:rsidRDefault="00B847F2" w:rsidP="00B847F2">
      <w:pPr>
        <w:pStyle w:val="Heading1"/>
        <w:rPr>
          <w:lang w:val="sr-Latn-RS"/>
        </w:rPr>
      </w:pPr>
      <w:bookmarkStart w:id="13" w:name="_Toc42692246"/>
      <w:r w:rsidRPr="0022282C">
        <w:rPr>
          <w:lang w:val="sr-Latn-RS"/>
        </w:rPr>
        <w:lastRenderedPageBreak/>
        <w:t>PRAVNA ZAŠTITA</w:t>
      </w:r>
      <w:bookmarkEnd w:id="13"/>
    </w:p>
    <w:p w:rsidR="00B847F2" w:rsidRPr="0022282C" w:rsidRDefault="00B847F2" w:rsidP="00B847F2">
      <w:pPr>
        <w:rPr>
          <w:lang w:val="sr-Latn-RS"/>
        </w:rPr>
      </w:pPr>
    </w:p>
    <w:p w:rsidR="00B847F2" w:rsidRPr="0022282C" w:rsidRDefault="00B847F2" w:rsidP="00B847F2">
      <w:pPr>
        <w:pStyle w:val="Heading2"/>
        <w:rPr>
          <w:lang w:val="sr-Latn-RS"/>
        </w:rPr>
      </w:pPr>
      <w:bookmarkStart w:id="14" w:name="_Toc42692247"/>
      <w:r w:rsidRPr="0022282C">
        <w:rPr>
          <w:lang w:val="sr-Latn-RS"/>
        </w:rPr>
        <w:t>Strateški cilj 4: kreiranje pravne infrastrukture za poštovanje i ostvarivanje prava Osoba sa ograničenim sposobnostima.</w:t>
      </w:r>
      <w:bookmarkEnd w:id="14"/>
    </w:p>
    <w:p w:rsidR="00B847F2" w:rsidRPr="0022282C" w:rsidRDefault="00B847F2" w:rsidP="00B847F2">
      <w:pPr>
        <w:pStyle w:val="Heading2"/>
        <w:rPr>
          <w:lang w:val="sr-Latn-RS"/>
        </w:rPr>
      </w:pPr>
    </w:p>
    <w:p w:rsidR="00B847F2" w:rsidRPr="0022282C" w:rsidRDefault="00B847F2" w:rsidP="00B847F2">
      <w:pPr>
        <w:jc w:val="both"/>
        <w:rPr>
          <w:rFonts w:ascii="Sylfaen" w:hAnsi="Sylfaen"/>
          <w:sz w:val="24"/>
          <w:szCs w:val="24"/>
          <w:lang w:val="sr-Latn-RS"/>
        </w:rPr>
      </w:pPr>
      <w:r w:rsidRPr="0022282C">
        <w:rPr>
          <w:rFonts w:ascii="Sylfaen" w:hAnsi="Sylfaen"/>
          <w:sz w:val="24"/>
          <w:szCs w:val="24"/>
          <w:lang w:val="sr-Latn-RS"/>
        </w:rPr>
        <w:t>Republika Kosovo je kontinuirano fokusirana na kompletiranje lokalnog zakonodavstva u zaštiti i garantovanju prava osoba sa ograničenim sposobnostima.</w:t>
      </w:r>
    </w:p>
    <w:p w:rsidR="00B847F2" w:rsidRPr="0022282C" w:rsidRDefault="00B847F2" w:rsidP="00B847F2">
      <w:pPr>
        <w:jc w:val="both"/>
        <w:rPr>
          <w:rFonts w:ascii="Sylfaen" w:hAnsi="Sylfaen"/>
          <w:sz w:val="24"/>
          <w:szCs w:val="24"/>
          <w:lang w:val="sr-Latn-RS"/>
        </w:rPr>
      </w:pPr>
      <w:r w:rsidRPr="0022282C">
        <w:rPr>
          <w:rFonts w:ascii="Sylfaen" w:hAnsi="Sylfaen"/>
          <w:sz w:val="24"/>
          <w:szCs w:val="24"/>
          <w:lang w:val="sr-Latn-RS"/>
        </w:rPr>
        <w:t>Na osnovu akcija planiranih u okviru Nacionalnog plana za prava osoba sa ograničenim sposobnostima 2013-2015, uspeli smo da imamo dva specifična zakona o vrsti ograničene sposobnosti, Zakon o slepima i Zakon o statusu osoba. sa paraplegijom i tetraplegijom. Ovi zakoni su definisali mnoge aspekte kao što su: samostalan život, lični asistenti, obrazovanje i zapošljavanje osoba sa ograničenim sposobnostima.</w:t>
      </w:r>
    </w:p>
    <w:p w:rsidR="00B847F2" w:rsidRPr="0022282C" w:rsidRDefault="00B847F2" w:rsidP="00B847F2">
      <w:pPr>
        <w:jc w:val="both"/>
        <w:rPr>
          <w:rFonts w:ascii="Sylfaen" w:hAnsi="Sylfaen"/>
          <w:sz w:val="24"/>
          <w:szCs w:val="24"/>
          <w:lang w:val="sr-Latn-RS"/>
        </w:rPr>
      </w:pPr>
      <w:r w:rsidRPr="0022282C">
        <w:rPr>
          <w:rFonts w:ascii="Sylfaen" w:hAnsi="Sylfaen"/>
          <w:sz w:val="24"/>
          <w:szCs w:val="24"/>
          <w:u w:val="single"/>
          <w:lang w:val="sr-Latn-RS"/>
        </w:rPr>
        <w:t>Zakon o slepim osobama</w:t>
      </w:r>
      <w:r w:rsidRPr="0022282C">
        <w:rPr>
          <w:rStyle w:val="FootnoteReference"/>
          <w:rFonts w:ascii="Sylfaen" w:hAnsi="Sylfaen"/>
          <w:sz w:val="24"/>
          <w:szCs w:val="24"/>
          <w:u w:val="single"/>
          <w:lang w:val="sr-Latn-RS"/>
        </w:rPr>
        <w:footnoteReference w:id="5"/>
      </w:r>
      <w:r w:rsidRPr="0022282C">
        <w:rPr>
          <w:rFonts w:ascii="Sylfaen" w:hAnsi="Sylfaen"/>
          <w:sz w:val="24"/>
          <w:szCs w:val="24"/>
          <w:lang w:val="sr-Latn-RS"/>
        </w:rPr>
        <w:t xml:space="preserve"> već je počeo da se primenjuje, gde svi slepi ljudi imaju finansijsku podršku za efekte slepila, dok se slepim osobama prve kategorije obezbeđuje im se i lični asistent. </w:t>
      </w:r>
    </w:p>
    <w:p w:rsidR="00B847F2" w:rsidRPr="0022282C" w:rsidRDefault="00B847F2" w:rsidP="00B847F2">
      <w:pPr>
        <w:jc w:val="both"/>
        <w:rPr>
          <w:rFonts w:ascii="Times New Roman" w:hAnsi="Times New Roman" w:cs="Times New Roman"/>
          <w:bCs/>
          <w:lang w:val="sr-Latn-RS"/>
        </w:rPr>
      </w:pPr>
      <w:r w:rsidRPr="0022282C">
        <w:rPr>
          <w:rFonts w:ascii="Sylfaen" w:hAnsi="Sylfaen"/>
          <w:sz w:val="24"/>
          <w:szCs w:val="24"/>
          <w:u w:val="single"/>
          <w:lang w:val="sr-Latn-RS"/>
        </w:rPr>
        <w:t>Zakon o statusu i pravima osoba sa paraplegijom i tetraplegijom</w:t>
      </w:r>
      <w:r w:rsidRPr="0022282C">
        <w:rPr>
          <w:rStyle w:val="FootnoteReference"/>
          <w:rFonts w:ascii="Sylfaen" w:hAnsi="Sylfaen"/>
          <w:sz w:val="24"/>
          <w:szCs w:val="24"/>
          <w:u w:val="single"/>
          <w:vertAlign w:val="baseline"/>
          <w:lang w:val="sr-Latn-RS"/>
        </w:rPr>
        <w:t xml:space="preserve"> </w:t>
      </w:r>
      <w:r w:rsidRPr="0022282C">
        <w:rPr>
          <w:rStyle w:val="FootnoteReference"/>
          <w:rFonts w:ascii="Sylfaen" w:hAnsi="Sylfaen"/>
          <w:sz w:val="24"/>
          <w:szCs w:val="24"/>
          <w:u w:val="single"/>
          <w:lang w:val="sr-Latn-RS"/>
        </w:rPr>
        <w:footnoteReference w:id="6"/>
      </w:r>
      <w:r w:rsidRPr="0022282C">
        <w:rPr>
          <w:rFonts w:ascii="Sylfaen" w:hAnsi="Sylfaen"/>
          <w:sz w:val="24"/>
          <w:szCs w:val="24"/>
          <w:lang w:val="sr-Latn-RS"/>
        </w:rPr>
        <w:t xml:space="preserve"> doneta je odluka Vlade da za iznos kompenzacije gra</w:t>
      </w:r>
      <w:r w:rsidRPr="0022282C">
        <w:rPr>
          <w:rFonts w:ascii="Sylfaen" w:hAnsi="Sylfaen" w:cs="Sylfaen"/>
          <w:sz w:val="24"/>
          <w:szCs w:val="24"/>
          <w:lang w:val="sr-Latn-RS"/>
        </w:rPr>
        <w:t>đ</w:t>
      </w:r>
      <w:r w:rsidRPr="0022282C">
        <w:rPr>
          <w:rFonts w:ascii="Sylfaen" w:hAnsi="Sylfaen"/>
          <w:sz w:val="24"/>
          <w:szCs w:val="24"/>
          <w:lang w:val="sr-Latn-RS"/>
        </w:rPr>
        <w:t>ana sa paraplegijom i tetraplegijom.</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Odobrenje paketa zakona o ljudskim pravima, Zakona o zaštiti od diskriminacije</w:t>
      </w:r>
      <w:r w:rsidRPr="0022282C">
        <w:rPr>
          <w:rStyle w:val="FootnoteReference"/>
          <w:rFonts w:ascii="Sylfaen" w:hAnsi="Sylfaen" w:cs="Times New Roman"/>
          <w:bCs/>
          <w:sz w:val="24"/>
          <w:szCs w:val="24"/>
          <w:lang w:val="sr-Latn-RS"/>
        </w:rPr>
        <w:footnoteReference w:id="7"/>
      </w:r>
      <w:r w:rsidRPr="0022282C">
        <w:rPr>
          <w:rFonts w:ascii="Sylfaen" w:hAnsi="Sylfaen" w:cs="Times New Roman"/>
          <w:bCs/>
          <w:sz w:val="24"/>
          <w:szCs w:val="24"/>
          <w:lang w:val="sr-Latn-RS"/>
        </w:rPr>
        <w:t xml:space="preserve">, Zakon  rodne ravnopravnosti </w:t>
      </w:r>
      <w:r w:rsidRPr="0022282C">
        <w:rPr>
          <w:rStyle w:val="FootnoteReference"/>
          <w:rFonts w:ascii="Sylfaen" w:hAnsi="Sylfaen" w:cs="Times New Roman"/>
          <w:bCs/>
          <w:sz w:val="24"/>
          <w:szCs w:val="24"/>
          <w:lang w:val="sr-Latn-RS"/>
        </w:rPr>
        <w:footnoteReference w:id="8"/>
      </w:r>
      <w:r w:rsidRPr="0022282C">
        <w:rPr>
          <w:rFonts w:ascii="Sylfaen" w:hAnsi="Sylfaen" w:cs="Times New Roman"/>
          <w:bCs/>
          <w:sz w:val="24"/>
          <w:szCs w:val="24"/>
          <w:lang w:val="sr-Latn-RS"/>
        </w:rPr>
        <w:t>, i Zakon o Ombudsmanu</w:t>
      </w:r>
      <w:r w:rsidRPr="0022282C">
        <w:rPr>
          <w:rStyle w:val="FootnoteReference"/>
          <w:rFonts w:ascii="Sylfaen" w:hAnsi="Sylfaen" w:cs="Times New Roman"/>
          <w:bCs/>
          <w:sz w:val="24"/>
          <w:szCs w:val="24"/>
          <w:vertAlign w:val="baseline"/>
          <w:lang w:val="sr-Latn-RS"/>
        </w:rPr>
        <w:t xml:space="preserve"> </w:t>
      </w:r>
      <w:r w:rsidRPr="0022282C">
        <w:rPr>
          <w:rStyle w:val="FootnoteReference"/>
          <w:rFonts w:ascii="Sylfaen" w:hAnsi="Sylfaen" w:cs="Times New Roman"/>
          <w:bCs/>
          <w:sz w:val="24"/>
          <w:szCs w:val="24"/>
          <w:lang w:val="sr-Latn-RS"/>
        </w:rPr>
        <w:footnoteReference w:id="9"/>
      </w:r>
      <w:r w:rsidRPr="0022282C">
        <w:rPr>
          <w:rFonts w:ascii="Sylfaen" w:hAnsi="Sylfaen" w:cs="Times New Roman"/>
          <w:bCs/>
          <w:sz w:val="24"/>
          <w:szCs w:val="24"/>
          <w:lang w:val="sr-Latn-RS"/>
        </w:rPr>
        <w:t>, Smatra se da je bilo unapređenje prava osoba sa ograničenim sposobnostima, gde se tretiraju neki važni aspekti za građane sa ograničenim sposobnostima.</w:t>
      </w:r>
    </w:p>
    <w:p w:rsidR="00B847F2" w:rsidRPr="0022282C" w:rsidRDefault="00B847F2" w:rsidP="00B847F2">
      <w:pPr>
        <w:jc w:val="both"/>
        <w:rPr>
          <w:rFonts w:ascii="Sylfaen" w:hAnsi="Sylfaen" w:cs="Times New Roman"/>
          <w:bCs/>
          <w:sz w:val="24"/>
          <w:szCs w:val="24"/>
          <w:lang w:val="sr-Latn-RS"/>
        </w:rPr>
      </w:pPr>
    </w:p>
    <w:p w:rsidR="00B847F2" w:rsidRPr="0022282C" w:rsidRDefault="00B847F2" w:rsidP="00B847F2">
      <w:pPr>
        <w:jc w:val="both"/>
        <w:rPr>
          <w:rFonts w:ascii="Sylfaen" w:hAnsi="Sylfaen" w:cs="Times New Roman"/>
          <w:bCs/>
          <w:sz w:val="24"/>
          <w:szCs w:val="24"/>
          <w:lang w:val="sr-Latn-RS"/>
        </w:rPr>
      </w:pP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 xml:space="preserve">Rezultati od izveštavanja: </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Specifični cilj 3 Izgradnja kapaciteta profesionalnog osoblja u sistemu pravosuđa za prava OOS.</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1.</w:t>
      </w:r>
      <w:r w:rsidRPr="0022282C">
        <w:rPr>
          <w:lang w:val="sr-Latn-RS"/>
        </w:rPr>
        <w:t xml:space="preserve"> </w:t>
      </w:r>
      <w:r w:rsidRPr="0022282C">
        <w:rPr>
          <w:rFonts w:ascii="Sylfaen" w:hAnsi="Sylfaen" w:cs="Times New Roman"/>
          <w:bCs/>
          <w:i/>
          <w:sz w:val="24"/>
          <w:szCs w:val="24"/>
          <w:lang w:val="sr-Latn-RS"/>
        </w:rPr>
        <w:t>Izrada zakona za sve-obuhvatnost.</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lastRenderedPageBreak/>
        <w:t>1.1 Nacrt zakona o tretmanu i kategorizaciji osoba sa ograničenim sposobnostima, radne grupe u Ministarstvo za rada i socijalne zaštite uspele su da dovrše prvi početni nacrt. Trenutno se početni nacrt konsultuje još jednom sa radnom grupom, a zatim prate se predviđeni postupci Uredbe o radu Vlade, za preliminarne konsultacije, javne na internet platformi za savetovanje.</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2.3. Izmena dopuna Uredbe za pružanje usluga na jeziku znakova</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2.3. Kancelarija za dobro upravljanje - Kancelarija Premijera usko sarađuje sa udruženjem gluvih osoba na Kosovu. KDU i Udruženje gluvih na osnovu uredbe VRK 15/2014 su dva glavna mehanizma za koordinaciju i sprovođenje ove uredbe. I do sada nema poteškoća u primeni uredbe, sve usluge za pru</w:t>
      </w:r>
      <w:r w:rsidRPr="0022282C">
        <w:rPr>
          <w:rFonts w:ascii="Sylfaen" w:hAnsi="Sylfaen" w:cs="Sylfaen"/>
          <w:bCs/>
          <w:sz w:val="24"/>
          <w:szCs w:val="24"/>
          <w:lang w:val="sr-Latn-RS"/>
        </w:rPr>
        <w:t>ž</w:t>
      </w:r>
      <w:r w:rsidRPr="0022282C">
        <w:rPr>
          <w:rFonts w:ascii="Sylfaen" w:hAnsi="Sylfaen" w:cs="Times New Roman"/>
          <w:bCs/>
          <w:sz w:val="24"/>
          <w:szCs w:val="24"/>
          <w:lang w:val="sr-Latn-RS"/>
        </w:rPr>
        <w:t>anje jezika znakova pru</w:t>
      </w:r>
      <w:r w:rsidRPr="0022282C">
        <w:rPr>
          <w:rFonts w:ascii="Sylfaen" w:hAnsi="Sylfaen" w:cs="Sylfaen"/>
          <w:bCs/>
          <w:sz w:val="24"/>
          <w:szCs w:val="24"/>
          <w:lang w:val="sr-Latn-RS"/>
        </w:rPr>
        <w:t>ž</w:t>
      </w:r>
      <w:r w:rsidRPr="0022282C">
        <w:rPr>
          <w:rFonts w:ascii="Sylfaen" w:hAnsi="Sylfaen" w:cs="Times New Roman"/>
          <w:bCs/>
          <w:sz w:val="24"/>
          <w:szCs w:val="24"/>
          <w:lang w:val="sr-Latn-RS"/>
        </w:rPr>
        <w:t>aju se od KP-KDU, a prevodioce pru</w:t>
      </w:r>
      <w:r w:rsidRPr="0022282C">
        <w:rPr>
          <w:rFonts w:ascii="Sylfaen" w:hAnsi="Sylfaen" w:cs="Sylfaen"/>
          <w:bCs/>
          <w:sz w:val="24"/>
          <w:szCs w:val="24"/>
          <w:lang w:val="sr-Latn-RS"/>
        </w:rPr>
        <w:t>ž</w:t>
      </w:r>
      <w:r w:rsidRPr="0022282C">
        <w:rPr>
          <w:rFonts w:ascii="Sylfaen" w:hAnsi="Sylfaen" w:cs="Times New Roman"/>
          <w:bCs/>
          <w:sz w:val="24"/>
          <w:szCs w:val="24"/>
          <w:lang w:val="sr-Latn-RS"/>
        </w:rPr>
        <w:t>aju se od udru</w:t>
      </w:r>
      <w:r w:rsidRPr="0022282C">
        <w:rPr>
          <w:rFonts w:ascii="Sylfaen" w:hAnsi="Sylfaen" w:cs="Sylfaen"/>
          <w:bCs/>
          <w:sz w:val="24"/>
          <w:szCs w:val="24"/>
          <w:lang w:val="sr-Latn-RS"/>
        </w:rPr>
        <w:t>ž</w:t>
      </w:r>
      <w:r w:rsidRPr="0022282C">
        <w:rPr>
          <w:rFonts w:ascii="Sylfaen" w:hAnsi="Sylfaen" w:cs="Times New Roman"/>
          <w:bCs/>
          <w:sz w:val="24"/>
          <w:szCs w:val="24"/>
          <w:lang w:val="sr-Latn-RS"/>
        </w:rPr>
        <w:t xml:space="preserve">enja. Koordinacija je u najboljem obliku i to </w:t>
      </w:r>
      <w:r w:rsidRPr="0022282C">
        <w:rPr>
          <w:rFonts w:ascii="Sylfaen" w:hAnsi="Sylfaen" w:cs="Sylfaen"/>
          <w:bCs/>
          <w:sz w:val="24"/>
          <w:szCs w:val="24"/>
          <w:lang w:val="sr-Latn-RS"/>
        </w:rPr>
        <w:t>č</w:t>
      </w:r>
      <w:r w:rsidRPr="0022282C">
        <w:rPr>
          <w:rFonts w:ascii="Sylfaen" w:hAnsi="Sylfaen" w:cs="Times New Roman"/>
          <w:bCs/>
          <w:sz w:val="24"/>
          <w:szCs w:val="24"/>
          <w:lang w:val="sr-Latn-RS"/>
        </w:rPr>
        <w:t>ini provedbu uredbe vrlo funkcionalnom.</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2.6. Uključenje OOOS-a u izradi zakona</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2.6 Kancelarija za dobro upravljanje - Kancelarija premijera usko sarađuje sa Forumom ograničene sposobnosti na Kosovu, kao i drugim organizacijama za OOS, Kancelarija za dobro upravljanje stalno obaveštava organizacije o učešću u izradi zakonodavstva. Ovo se desi i na online platformi za konsultacije, gde svaki građanin i organizacija imaju priliku da doprinesu izradi zakona i propisa, gde svaki građanin i organizacija imaju priliku da doprinesu izradi zakona i politika, takođe je poslednji primer zakona o sve-obuhvatnosti za OOS, gde sve organizacije učestvuju i doprinose ovoj pravnoj inicijativi.</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3.1. Osoblje obučeno za probacione i korektivne službe.</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3.1. Korektivna služba Kosova u saradnji sa Savetom Evrope, tokom ovog vremenskog perioda imala je projekat za ljudska prava, kroz ovaj projekat je obučeno 200 službenika KSK-a.</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 xml:space="preserve">3.2. Obuka policijskih službenika za zaštitu i pomoć </w:t>
      </w:r>
      <w:r w:rsidRPr="0022282C">
        <w:rPr>
          <w:rFonts w:ascii="Sylfaen" w:hAnsi="Sylfaen" w:cs="Sylfaen"/>
          <w:bCs/>
          <w:i/>
          <w:sz w:val="24"/>
          <w:szCs w:val="24"/>
          <w:lang w:val="sr-Latn-RS"/>
        </w:rPr>
        <w:t>ž</w:t>
      </w:r>
      <w:r w:rsidRPr="0022282C">
        <w:rPr>
          <w:rFonts w:ascii="Sylfaen" w:hAnsi="Sylfaen" w:cs="Times New Roman"/>
          <w:bCs/>
          <w:i/>
          <w:sz w:val="24"/>
          <w:szCs w:val="24"/>
          <w:lang w:val="sr-Latn-RS"/>
        </w:rPr>
        <w:t>rtvama o specifi</w:t>
      </w:r>
      <w:r w:rsidRPr="0022282C">
        <w:rPr>
          <w:rFonts w:ascii="Sylfaen" w:hAnsi="Sylfaen" w:cs="Sylfaen"/>
          <w:bCs/>
          <w:i/>
          <w:sz w:val="24"/>
          <w:szCs w:val="24"/>
          <w:lang w:val="sr-Latn-RS"/>
        </w:rPr>
        <w:t>č</w:t>
      </w:r>
      <w:r w:rsidRPr="0022282C">
        <w:rPr>
          <w:rFonts w:ascii="Sylfaen" w:hAnsi="Sylfaen" w:cs="Times New Roman"/>
          <w:bCs/>
          <w:i/>
          <w:sz w:val="24"/>
          <w:szCs w:val="24"/>
          <w:lang w:val="sr-Latn-RS"/>
        </w:rPr>
        <w:t>nostima OOS-a.</w:t>
      </w:r>
    </w:p>
    <w:p w:rsidR="00B847F2" w:rsidRPr="0022282C" w:rsidRDefault="00B847F2" w:rsidP="00B847F2">
      <w:pPr>
        <w:pStyle w:val="TableParagraph"/>
        <w:spacing w:before="33" w:line="276" w:lineRule="auto"/>
        <w:ind w:right="103"/>
        <w:jc w:val="both"/>
        <w:rPr>
          <w:rFonts w:ascii="Sylfaen" w:hAnsi="Sylfaen"/>
          <w:sz w:val="24"/>
          <w:szCs w:val="24"/>
          <w:lang w:val="sr-Latn-RS"/>
        </w:rPr>
      </w:pPr>
      <w:r w:rsidRPr="0022282C">
        <w:rPr>
          <w:rFonts w:ascii="Sylfaen" w:hAnsi="Sylfaen"/>
          <w:sz w:val="24"/>
          <w:szCs w:val="24"/>
          <w:lang w:val="sr-Latn-RS"/>
        </w:rPr>
        <w:t>Kosovska policija je u saradnji sa projektom Saveta Evrope u MAJU 2019. godine okončala projekat "Unapređenje ljudskih prava u Policiji Kosova" i izdavanje Vodiča o Ljudskim Pravima za Kosovsku Policiju.</w:t>
      </w:r>
    </w:p>
    <w:p w:rsidR="00B847F2" w:rsidRPr="0022282C" w:rsidRDefault="00B847F2" w:rsidP="00B847F2">
      <w:pPr>
        <w:pStyle w:val="TableParagraph"/>
        <w:spacing w:before="33" w:line="276" w:lineRule="auto"/>
        <w:ind w:right="103"/>
        <w:jc w:val="both"/>
        <w:rPr>
          <w:rFonts w:ascii="Sylfaen" w:hAnsi="Sylfaen"/>
          <w:sz w:val="24"/>
          <w:szCs w:val="24"/>
          <w:lang w:val="sr-Latn-RS"/>
        </w:rPr>
      </w:pPr>
      <w:r w:rsidRPr="0022282C">
        <w:rPr>
          <w:rFonts w:ascii="Sylfaen" w:hAnsi="Sylfaen"/>
          <w:sz w:val="24"/>
          <w:szCs w:val="24"/>
          <w:lang w:val="sr-Latn-RS"/>
        </w:rPr>
        <w:t>Projekat "</w:t>
      </w:r>
      <w:r w:rsidRPr="0022282C">
        <w:rPr>
          <w:lang w:val="sr-Latn-RS"/>
        </w:rPr>
        <w:t xml:space="preserve"> </w:t>
      </w:r>
      <w:r w:rsidRPr="0022282C">
        <w:rPr>
          <w:rFonts w:ascii="Sylfaen" w:hAnsi="Sylfaen"/>
          <w:sz w:val="24"/>
          <w:szCs w:val="24"/>
          <w:lang w:val="sr-Latn-RS"/>
        </w:rPr>
        <w:t xml:space="preserve">Unapređenje ljudskih prava u Policiji Kosova" koji je sprovođen od Savet Evrope u saradnji sa Kosovskom policijom povećao je kapacitete policije za unapređenje sprovođenja evropskih standarda o Ljudskim Pravima. Projekat je podržava Kosovsku Policiju (KP) u ažuriranju dvanaest (12) modula osnovnog kurikuluma o ljudskim </w:t>
      </w:r>
      <w:r w:rsidRPr="0022282C">
        <w:rPr>
          <w:rFonts w:ascii="Sylfaen" w:hAnsi="Sylfaen"/>
          <w:sz w:val="24"/>
          <w:szCs w:val="24"/>
          <w:lang w:val="sr-Latn-RS"/>
        </w:rPr>
        <w:lastRenderedPageBreak/>
        <w:t>pravima, obuku dvadeset pet (25) trenera policijskih trenera gde su ti treneri dalje obučavali oko hiljadu (1.000) službenika policija sa činom policajca, narednika u oblasti Ljudskih prava, Policijske etike i sprečavanje zlostavljanja. Kurikulum je obogaćen teorijom i materijalima za obuku, predmetima iz sudske prakse Evropskog Suda za Ljudska Prava i razli</w:t>
      </w:r>
      <w:r w:rsidRPr="0022282C">
        <w:rPr>
          <w:rFonts w:ascii="Sylfaen" w:hAnsi="Sylfaen" w:cs="Sylfaen"/>
          <w:sz w:val="24"/>
          <w:szCs w:val="24"/>
          <w:lang w:val="sr-Latn-RS"/>
        </w:rPr>
        <w:t>č</w:t>
      </w:r>
      <w:r w:rsidRPr="0022282C">
        <w:rPr>
          <w:rFonts w:ascii="Sylfaen" w:hAnsi="Sylfaen"/>
          <w:sz w:val="24"/>
          <w:szCs w:val="24"/>
          <w:lang w:val="sr-Latn-RS"/>
        </w:rPr>
        <w:t>itim studiranim slu</w:t>
      </w:r>
      <w:r w:rsidRPr="0022282C">
        <w:rPr>
          <w:rFonts w:ascii="Sylfaen" w:hAnsi="Sylfaen" w:cs="Sylfaen"/>
          <w:sz w:val="24"/>
          <w:szCs w:val="24"/>
          <w:lang w:val="sr-Latn-RS"/>
        </w:rPr>
        <w:t>č</w:t>
      </w:r>
      <w:r w:rsidRPr="0022282C">
        <w:rPr>
          <w:rFonts w:ascii="Sylfaen" w:hAnsi="Sylfaen"/>
          <w:sz w:val="24"/>
          <w:szCs w:val="24"/>
          <w:lang w:val="sr-Latn-RS"/>
        </w:rPr>
        <w:t>ajevima. Predstavljene su nove tehnike obuke, interaktivne metode proučavanja iz najboljih praksi.</w:t>
      </w:r>
    </w:p>
    <w:p w:rsidR="00B847F2" w:rsidRPr="0022282C" w:rsidRDefault="00B847F2" w:rsidP="00B847F2">
      <w:pPr>
        <w:pStyle w:val="TableParagraph"/>
        <w:spacing w:before="33" w:line="276" w:lineRule="auto"/>
        <w:ind w:right="103"/>
        <w:jc w:val="both"/>
        <w:rPr>
          <w:rFonts w:ascii="Sylfaen" w:hAnsi="Sylfaen"/>
          <w:sz w:val="24"/>
          <w:szCs w:val="24"/>
          <w:lang w:val="sr-Latn-RS"/>
        </w:rPr>
      </w:pPr>
      <w:r w:rsidRPr="0022282C">
        <w:rPr>
          <w:rFonts w:ascii="Sylfaen" w:hAnsi="Sylfaen"/>
          <w:sz w:val="24"/>
          <w:szCs w:val="24"/>
          <w:lang w:val="sr-Latn-RS"/>
        </w:rPr>
        <w:t>“Vodič za ljudska prava za kosovsku policiju” objavljen je u skladu sa standardima, ovaj vodič sadrži međunarodni i lokalni pravni okvir i interne normativne akte KP koji regulišu relevantne oblasti. Takođe u ovom vodiču su navedene i prava osoba sa ograničenim sposobnostima.</w:t>
      </w:r>
    </w:p>
    <w:p w:rsidR="00B847F2" w:rsidRPr="0022282C" w:rsidRDefault="00B847F2" w:rsidP="00B847F2">
      <w:pPr>
        <w:pStyle w:val="TableParagraph"/>
        <w:spacing w:line="276" w:lineRule="auto"/>
        <w:jc w:val="both"/>
        <w:rPr>
          <w:rFonts w:ascii="Sylfaen" w:hAnsi="Sylfaen"/>
          <w:sz w:val="24"/>
          <w:szCs w:val="24"/>
          <w:lang w:val="sr-Latn-RS"/>
        </w:rPr>
      </w:pPr>
      <w:r w:rsidRPr="0022282C">
        <w:rPr>
          <w:rFonts w:ascii="Sylfaen" w:hAnsi="Sylfaen"/>
          <w:sz w:val="24"/>
          <w:szCs w:val="24"/>
          <w:lang w:val="sr-Latn-RS"/>
        </w:rPr>
        <w:t xml:space="preserve">U svim treninzima na kojima se održava i modul za ljudska prava, zavisno od jedinica koje pohađaju obuku, takođe se ističu i prava OOS-a. Specifične obuke za policijske službenike za zaštitu i pomoć </w:t>
      </w:r>
      <w:r w:rsidRPr="0022282C">
        <w:rPr>
          <w:rFonts w:ascii="Sylfaen" w:hAnsi="Sylfaen" w:cs="Sylfaen"/>
          <w:sz w:val="24"/>
          <w:szCs w:val="24"/>
          <w:lang w:val="sr-Latn-RS"/>
        </w:rPr>
        <w:t>ž</w:t>
      </w:r>
      <w:r w:rsidRPr="0022282C">
        <w:rPr>
          <w:rFonts w:ascii="Sylfaen" w:hAnsi="Sylfaen"/>
          <w:sz w:val="24"/>
          <w:szCs w:val="24"/>
          <w:lang w:val="sr-Latn-RS"/>
        </w:rPr>
        <w:t>rtvama nad specifi</w:t>
      </w:r>
      <w:r w:rsidRPr="0022282C">
        <w:rPr>
          <w:rFonts w:ascii="Sylfaen" w:hAnsi="Sylfaen" w:cs="Sylfaen"/>
          <w:sz w:val="24"/>
          <w:szCs w:val="24"/>
          <w:lang w:val="sr-Latn-RS"/>
        </w:rPr>
        <w:t>č</w:t>
      </w:r>
      <w:r w:rsidRPr="0022282C">
        <w:rPr>
          <w:rFonts w:ascii="Sylfaen" w:hAnsi="Sylfaen"/>
          <w:sz w:val="24"/>
          <w:szCs w:val="24"/>
          <w:lang w:val="sr-Latn-RS"/>
        </w:rPr>
        <w:t>nostima OOS-a, nisu održane.</w:t>
      </w:r>
    </w:p>
    <w:p w:rsidR="00B847F2" w:rsidRPr="0022282C" w:rsidRDefault="00B847F2" w:rsidP="00B847F2">
      <w:pPr>
        <w:pStyle w:val="TableParagraph"/>
        <w:spacing w:before="33" w:line="232" w:lineRule="auto"/>
        <w:ind w:right="103"/>
        <w:jc w:val="both"/>
        <w:rPr>
          <w:color w:val="FF0000"/>
          <w:sz w:val="24"/>
          <w:szCs w:val="24"/>
          <w:lang w:val="sr-Latn-RS"/>
        </w:rPr>
      </w:pPr>
    </w:p>
    <w:p w:rsidR="00B847F2" w:rsidRPr="0022282C" w:rsidRDefault="00B847F2" w:rsidP="00B847F2">
      <w:pPr>
        <w:pStyle w:val="TableParagraph"/>
        <w:spacing w:before="33" w:line="232" w:lineRule="auto"/>
        <w:ind w:right="103"/>
        <w:jc w:val="both"/>
        <w:rPr>
          <w:sz w:val="24"/>
          <w:szCs w:val="24"/>
          <w:lang w:val="sr-Latn-RS"/>
        </w:rPr>
      </w:pPr>
      <w:r w:rsidRPr="0022282C">
        <w:rPr>
          <w:sz w:val="24"/>
          <w:szCs w:val="24"/>
          <w:lang w:val="sr-Latn-RS"/>
        </w:rPr>
        <w:t>3.3.</w:t>
      </w:r>
      <w:r w:rsidRPr="0022282C">
        <w:rPr>
          <w:lang w:val="sr-Latn-RS"/>
        </w:rPr>
        <w:t xml:space="preserve"> </w:t>
      </w:r>
      <w:r w:rsidRPr="0022282C">
        <w:rPr>
          <w:sz w:val="24"/>
          <w:szCs w:val="24"/>
          <w:lang w:val="sr-Latn-RS"/>
        </w:rPr>
        <w:t>Izrada uputstva za tretman OOS-a na osnovu specifičnosti i</w:t>
      </w:r>
      <w:r w:rsidRPr="0022282C">
        <w:rPr>
          <w:lang w:val="sr-Latn-RS"/>
        </w:rPr>
        <w:t xml:space="preserve"> </w:t>
      </w:r>
      <w:r w:rsidRPr="0022282C">
        <w:rPr>
          <w:sz w:val="24"/>
          <w:szCs w:val="24"/>
          <w:lang w:val="sr-Latn-RS"/>
        </w:rPr>
        <w:t>ograničene sposobnosti.</w:t>
      </w:r>
    </w:p>
    <w:p w:rsidR="00B847F2" w:rsidRPr="0022282C" w:rsidRDefault="00B847F2" w:rsidP="00B847F2">
      <w:pPr>
        <w:pStyle w:val="TableParagraph"/>
        <w:spacing w:before="33" w:line="232" w:lineRule="auto"/>
        <w:ind w:left="360" w:right="103"/>
        <w:jc w:val="both"/>
        <w:rPr>
          <w:sz w:val="24"/>
          <w:szCs w:val="24"/>
          <w:lang w:val="sr-Latn-RS"/>
        </w:rPr>
      </w:pP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Kosovska policija, pitanje osoba sa ograničenim sposobnostima je standardizovala Uredbom za operativu u Kosovskoj Policiji, odnosno sa Poglavljem V “Tretman osoba sa ograničenim sposobnostima i deci“ po članu 35 do člana 41. Član 35. „Osobe sa ograničenim sposobnostima” je definisao pravni osnov i koji se smatraju osobama sa ograničenim sposobnostima, dok je članom 36 „Obaveze policijskih službenika prema osobama sa ograničenim sposobnostima predvideo odnos policijskih službenika sa osobama sa ograničenim sposobnostima, dok član 37. predviđa “</w:t>
      </w:r>
      <w:r w:rsidRPr="0022282C">
        <w:rPr>
          <w:lang w:val="sr-Latn-RS"/>
        </w:rPr>
        <w:t xml:space="preserve"> </w:t>
      </w:r>
      <w:r w:rsidRPr="0022282C">
        <w:rPr>
          <w:rFonts w:ascii="Sylfaen" w:hAnsi="Sylfaen" w:cs="Times New Roman"/>
          <w:bCs/>
          <w:sz w:val="24"/>
          <w:szCs w:val="24"/>
          <w:lang w:val="sr-Latn-RS"/>
        </w:rPr>
        <w:t>Hapšenje i pritvor osoba sa ograničenim sposobnostima “ukoliko su oni u sukobu sa zakonom, kao i članovima 38, 39, 40 i 41 ovog poglavlja, uređuje se postupanje i briga policijskih službenika prema osobama sa mentalnim poremećajima”.</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Dok što se tiče izrade posebnog vodiča u vezi sa tretmanom OOS-a, Kosovska policija do sada nema takav vodič, ali sigurno će saradnjom sa OOOS-om i donatorima u budućnosti voditi računa za izradu dotičnog vodiča. Kosovska policija izražava spremnost da doprinesi ovom polju jer su osobe sa ograničenim sposobnostima veoma osetljiva kategorija društva.</w:t>
      </w:r>
    </w:p>
    <w:p w:rsidR="00B847F2" w:rsidRPr="0022282C" w:rsidRDefault="00B847F2" w:rsidP="00B847F2">
      <w:pPr>
        <w:jc w:val="both"/>
        <w:rPr>
          <w:rFonts w:ascii="Sylfaen" w:hAnsi="Sylfaen" w:cs="Times New Roman"/>
          <w:bCs/>
          <w:i/>
          <w:sz w:val="24"/>
          <w:szCs w:val="24"/>
          <w:lang w:val="sr-Latn-RS"/>
        </w:rPr>
      </w:pPr>
    </w:p>
    <w:p w:rsidR="00B847F2" w:rsidRPr="0022282C" w:rsidRDefault="00B847F2" w:rsidP="00B847F2">
      <w:pPr>
        <w:pStyle w:val="Heading1"/>
        <w:rPr>
          <w:lang w:val="sr-Latn-RS"/>
        </w:rPr>
      </w:pPr>
      <w:bookmarkStart w:id="15" w:name="_Toc42692248"/>
      <w:r w:rsidRPr="0022282C">
        <w:rPr>
          <w:lang w:val="sr-Latn-RS"/>
        </w:rPr>
        <w:t>PRISTUP, INFORMISANJE, KOMUNIKACIJA, UČEŠĆE I STATISTIKE.</w:t>
      </w:r>
      <w:bookmarkEnd w:id="15"/>
    </w:p>
    <w:p w:rsidR="00B847F2" w:rsidRPr="0022282C" w:rsidRDefault="00B847F2" w:rsidP="00B847F2">
      <w:pPr>
        <w:pStyle w:val="Heading2"/>
        <w:rPr>
          <w:i/>
          <w:lang w:val="sr-Latn-RS"/>
        </w:rPr>
      </w:pPr>
    </w:p>
    <w:p w:rsidR="00B847F2" w:rsidRPr="0022282C" w:rsidRDefault="00B847F2" w:rsidP="00B847F2">
      <w:pPr>
        <w:pStyle w:val="Heading2"/>
        <w:rPr>
          <w:lang w:val="sr-Latn-RS"/>
        </w:rPr>
      </w:pPr>
      <w:bookmarkStart w:id="16" w:name="_Toc42692249"/>
      <w:r w:rsidRPr="0022282C">
        <w:rPr>
          <w:lang w:val="sr-Latn-RS"/>
        </w:rPr>
        <w:t xml:space="preserve">Strateški cilj 5: Stvaranje jednakih uslova u pristupu, informisanju, </w:t>
      </w:r>
      <w:r w:rsidRPr="0022282C">
        <w:rPr>
          <w:lang w:val="sr-Latn-RS"/>
        </w:rPr>
        <w:lastRenderedPageBreak/>
        <w:t>komunikaciji, učešću i stvaranju jedinstvenog sistema podataka za osobe sa ograničenim sposobnostima.</w:t>
      </w:r>
      <w:bookmarkEnd w:id="16"/>
    </w:p>
    <w:p w:rsidR="00B847F2" w:rsidRPr="0022282C" w:rsidRDefault="00B847F2" w:rsidP="00B847F2">
      <w:pPr>
        <w:jc w:val="both"/>
        <w:rPr>
          <w:rFonts w:ascii="Sylfaen" w:hAnsi="Sylfaen" w:cs="Times New Roman"/>
          <w:b/>
          <w:bCs/>
          <w:sz w:val="24"/>
          <w:szCs w:val="24"/>
          <w:lang w:val="sr-Latn-RS"/>
        </w:rPr>
      </w:pP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Na osnovu Nacionalnog plana za prava osoba sa ograničenim sposobnostima 2018.-2020., fokus cilja i svih institucije koje se zalažu za njegovu provedbu bila je podrška za prevazilaženje prepreka poput predrasuda, stvaranje komunikacije koja pokriva pitanja kao što su formati dostupni za slepe i gluve osobe, obezbeđivanje fizičkog pristupa u zgradama i putevima i integrisanje sviju u kulturne aktivnosti.</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Usvajanjem Uredbe o pružanju usluga na jeziku znakova, od aprila meseca 2016. godine postignuto je da se uspešno sprovede pravo gluvih građana na dobijanje usluga na jeziku znakova u skladu sa njihovim potrebama u svim javnim institucijama u zemlji.</w:t>
      </w:r>
      <w:r w:rsidRPr="0022282C">
        <w:rPr>
          <w:rStyle w:val="FootnoteReference"/>
          <w:rFonts w:ascii="Sylfaen" w:hAnsi="Sylfaen" w:cs="Times New Roman"/>
          <w:bCs/>
          <w:sz w:val="24"/>
          <w:szCs w:val="24"/>
          <w:lang w:val="sr-Latn-RS"/>
        </w:rPr>
        <w:footnoteReference w:id="10"/>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Ova odluka je pozicionirala Republiku Kosova u jednu od prvih zemalja Jugoistočne Evrope koja je preduzela ovaj korak i što je pozitivan primer za zemlje regiona i šire.</w:t>
      </w:r>
    </w:p>
    <w:p w:rsidR="00B847F2" w:rsidRPr="0022282C" w:rsidRDefault="00B847F2" w:rsidP="00B847F2">
      <w:pPr>
        <w:jc w:val="both"/>
        <w:rPr>
          <w:rFonts w:ascii="Sylfaen" w:hAnsi="Sylfaen" w:cs="Times New Roman"/>
          <w:bCs/>
          <w:sz w:val="24"/>
          <w:szCs w:val="24"/>
          <w:lang w:val="sr-Latn-RS"/>
        </w:rPr>
      </w:pP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Specifični cilj 1 Istraživanje po potrebi o situaciji na terenu u vezi sa pristupom na objekte za OOS.</w:t>
      </w:r>
    </w:p>
    <w:p w:rsidR="00B847F2" w:rsidRPr="0022282C" w:rsidRDefault="00B847F2" w:rsidP="00B847F2">
      <w:pPr>
        <w:jc w:val="both"/>
        <w:rPr>
          <w:rFonts w:ascii="Sylfaen" w:hAnsi="Sylfaen" w:cs="Times New Roman"/>
          <w:bCs/>
          <w:i/>
          <w:sz w:val="24"/>
          <w:szCs w:val="24"/>
          <w:lang w:val="sr-Latn-RS"/>
        </w:rPr>
      </w:pP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1.1. Razvijanje planove na lokalnom nivou za obezbeđivanje pristupa za OOS-e.</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 xml:space="preserve">1.1 MALS- Komitet za osobe sa ograničenim sposobnostima osnovan je u opštinama: Priština, Glogovac, Gnjilane, Mališevo, Južna Mitrovica, Junik, Lipljane, Peć, Orahovac, Elez Han, Kosovo Polje, Suva Reka, Vitina i Vučitrn (14 opština ), dok je opština Đakovica bila u toku osnivanja Odbora za OOS tokom 2019. godine. </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Bezbednost u zajednici – Opštinski Savet za Bezbednost u Zajednici - OSBZ je me</w:t>
      </w:r>
      <w:r w:rsidRPr="0022282C">
        <w:rPr>
          <w:rFonts w:ascii="Sylfaen" w:hAnsi="Sylfaen" w:cs="Sylfaen"/>
          <w:bCs/>
          <w:sz w:val="24"/>
          <w:szCs w:val="24"/>
          <w:lang w:val="sr-Latn-RS"/>
        </w:rPr>
        <w:t>đ</w:t>
      </w:r>
      <w:r w:rsidRPr="0022282C">
        <w:rPr>
          <w:rFonts w:ascii="Sylfaen" w:hAnsi="Sylfaen" w:cs="Times New Roman"/>
          <w:bCs/>
          <w:sz w:val="24"/>
          <w:szCs w:val="24"/>
          <w:lang w:val="sr-Latn-RS"/>
        </w:rPr>
        <w:t>u-sektorsko savetodavno telo odgovorno za pitanja bezbednosti na lokalnom nivou. Funkcionisanje saveta za bezbednost u zajednici regulisano je Administrativnim uputstvom Br. 27/2012 MUP - 03/2012 MALS za Opštinske Savete za bezbednost u Zajednicama. Zbog standardizacije standarda i njihovog funkcionisanja, bilo je povećanja institucionalne svesti o zna</w:t>
      </w:r>
      <w:r w:rsidRPr="0022282C">
        <w:rPr>
          <w:rFonts w:ascii="Sylfaen" w:hAnsi="Sylfaen" w:cs="Sylfaen"/>
          <w:bCs/>
          <w:sz w:val="24"/>
          <w:szCs w:val="24"/>
          <w:lang w:val="sr-Latn-RS"/>
        </w:rPr>
        <w:t>č</w:t>
      </w:r>
      <w:r w:rsidRPr="0022282C">
        <w:rPr>
          <w:rFonts w:ascii="Sylfaen" w:hAnsi="Sylfaen" w:cs="Times New Roman"/>
          <w:bCs/>
          <w:sz w:val="24"/>
          <w:szCs w:val="24"/>
          <w:lang w:val="sr-Latn-RS"/>
        </w:rPr>
        <w:t xml:space="preserve">aju OSBZ-a, </w:t>
      </w:r>
      <w:r w:rsidRPr="0022282C">
        <w:rPr>
          <w:rFonts w:ascii="Sylfaen" w:hAnsi="Sylfaen" w:cs="Sylfaen"/>
          <w:bCs/>
          <w:sz w:val="24"/>
          <w:szCs w:val="24"/>
          <w:lang w:val="sr-Latn-RS"/>
        </w:rPr>
        <w:t>č</w:t>
      </w:r>
      <w:r w:rsidRPr="0022282C">
        <w:rPr>
          <w:rFonts w:ascii="Sylfaen" w:hAnsi="Sylfaen" w:cs="Times New Roman"/>
          <w:bCs/>
          <w:sz w:val="24"/>
          <w:szCs w:val="24"/>
          <w:lang w:val="sr-Latn-RS"/>
        </w:rPr>
        <w:t xml:space="preserve">ineći da angažovanje opština da se fokusira na opšta pitanja bezbednosti, uključujući: podizanje svesti građana o prirodi zločina, nepravilnosti i nasilničkog ponašanja u lokalnoj zajednici, identifikovanje zabrinutosti </w:t>
      </w:r>
      <w:r w:rsidRPr="0022282C">
        <w:rPr>
          <w:rFonts w:ascii="Sylfaen" w:hAnsi="Sylfaen" w:cs="Times New Roman"/>
          <w:bCs/>
          <w:sz w:val="24"/>
          <w:szCs w:val="24"/>
          <w:lang w:val="sr-Latn-RS"/>
        </w:rPr>
        <w:lastRenderedPageBreak/>
        <w:t xml:space="preserve">građana i predstavljanje stavova i zabrinutosti građana o pitanjima kriminala. Kao rezultat toga, tokom 2019. godine održano je ukupno 186 sastanaka OSBZ -a. </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MALS, je tokom 2019. godine u okviru razvoja informacionih sistema kreirao poseban pristup na veb stranici opština, koja omogućava javnosti online izve</w:t>
      </w:r>
      <w:r w:rsidRPr="0022282C">
        <w:rPr>
          <w:rFonts w:ascii="Sylfaen" w:hAnsi="Sylfaen" w:cs="Sylfaen"/>
          <w:bCs/>
          <w:sz w:val="24"/>
          <w:szCs w:val="24"/>
          <w:lang w:val="sr-Latn-RS"/>
        </w:rPr>
        <w:t>š</w:t>
      </w:r>
      <w:r w:rsidRPr="0022282C">
        <w:rPr>
          <w:rFonts w:ascii="Sylfaen" w:hAnsi="Sylfaen" w:cs="Times New Roman"/>
          <w:bCs/>
          <w:sz w:val="24"/>
          <w:szCs w:val="24"/>
          <w:lang w:val="sr-Latn-RS"/>
        </w:rPr>
        <w:t>tavanje o bezbednosnim problemima, postavljanje pitanja i zahteva u vezi sigurnosti, kao i dobijanje odgovora od opštinskih vlasti. Ovaj sistem bi trebalo da se primeni od strane odgovornih službenika opština, tako da informacije koje izveštavaju građani mogu da upravljaju odgovorne institucije u cilju poboljšanja opšte bezbednosne situacije u zajednici.</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Opštine su postigle napredak u uspostavljanju lokalnih mehanizama za sprovođenje zakona protiv diskriminacije. U skladu sa zakonskim obavezama, 27 opština postavilo je službenike za zaštitu od diskriminacije. Ovo pitanje ostaje ne-izvršeno u 11 opština: Zubin Potok, Podujeva, Kamenica, Dečane, Glogovac, Kačanik, Oahovac, Severna Mitrovica, Leposavić, Mamuša i Obilić jo</w:t>
      </w:r>
      <w:r w:rsidRPr="0022282C">
        <w:rPr>
          <w:rFonts w:ascii="Sylfaen" w:hAnsi="Sylfaen" w:cs="Sylfaen"/>
          <w:bCs/>
          <w:sz w:val="24"/>
          <w:szCs w:val="24"/>
          <w:lang w:val="sr-Latn-RS"/>
        </w:rPr>
        <w:t>š</w:t>
      </w:r>
      <w:r w:rsidRPr="0022282C">
        <w:rPr>
          <w:rFonts w:ascii="Sylfaen" w:hAnsi="Sylfaen" w:cs="Times New Roman"/>
          <w:bCs/>
          <w:sz w:val="24"/>
          <w:szCs w:val="24"/>
          <w:lang w:val="sr-Latn-RS"/>
        </w:rPr>
        <w:t xml:space="preserve"> uvek nisu imenovali odgovarajućeg službenika. Da bi se olakšalo pružanje usluga građanima, opštine su se pobrinulo da stvore interne mehanizme za pružanje besplatne pravne pomoći koje kancelarije zasnovane na va</w:t>
      </w:r>
      <w:r w:rsidRPr="0022282C">
        <w:rPr>
          <w:rFonts w:ascii="Sylfaen" w:hAnsi="Sylfaen" w:cs="Sylfaen"/>
          <w:bCs/>
          <w:sz w:val="24"/>
          <w:szCs w:val="24"/>
          <w:lang w:val="sr-Latn-RS"/>
        </w:rPr>
        <w:t>ž</w:t>
      </w:r>
      <w:r w:rsidRPr="0022282C">
        <w:rPr>
          <w:rFonts w:ascii="Sylfaen" w:hAnsi="Sylfaen" w:cs="Times New Roman"/>
          <w:bCs/>
          <w:sz w:val="24"/>
          <w:szCs w:val="24"/>
          <w:lang w:val="sr-Latn-RS"/>
        </w:rPr>
        <w:t>ećem zakonodavstvu osnivaju se putem regionalnih kancelarija u 7 regiona. Prema podacima, kancelarije za besplatnu pravnu pomoć funkcionišu samo u 4 regiona: Đakovica, Uroševac, Mitrovici i Gnjilanu. Broj osoba koja su zatražila besplatnu pravnu pomoć tokom izve</w:t>
      </w:r>
      <w:r w:rsidRPr="0022282C">
        <w:rPr>
          <w:rFonts w:ascii="Sylfaen" w:hAnsi="Sylfaen" w:cs="Sylfaen"/>
          <w:bCs/>
          <w:sz w:val="24"/>
          <w:szCs w:val="24"/>
          <w:lang w:val="sr-Latn-RS"/>
        </w:rPr>
        <w:t>š</w:t>
      </w:r>
      <w:r w:rsidRPr="0022282C">
        <w:rPr>
          <w:rFonts w:ascii="Sylfaen" w:hAnsi="Sylfaen" w:cs="Times New Roman"/>
          <w:bCs/>
          <w:sz w:val="24"/>
          <w:szCs w:val="24"/>
          <w:lang w:val="sr-Latn-RS"/>
        </w:rPr>
        <w:t>tajnog perioda je 1679 lica.</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2.2. Kampanja podizanja svesti o značaju pristupa za osobe sa ograničenim sposobnostima.</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2.2. MALS početkom marta 2019. godine nadgledali su Kancelariju za zajednice i povratak u 18 opština (Peć, De</w:t>
      </w:r>
      <w:r w:rsidRPr="0022282C">
        <w:rPr>
          <w:rFonts w:ascii="Sylfaen" w:hAnsi="Sylfaen" w:cs="Sylfaen"/>
          <w:bCs/>
          <w:sz w:val="24"/>
          <w:szCs w:val="24"/>
          <w:lang w:val="sr-Latn-RS"/>
        </w:rPr>
        <w:t>č</w:t>
      </w:r>
      <w:r w:rsidRPr="0022282C">
        <w:rPr>
          <w:rFonts w:ascii="Sylfaen" w:hAnsi="Sylfaen" w:cs="Times New Roman"/>
          <w:bCs/>
          <w:sz w:val="24"/>
          <w:szCs w:val="24"/>
          <w:lang w:val="sr-Latn-RS"/>
        </w:rPr>
        <w:t>ane, Podujevo, Pri</w:t>
      </w:r>
      <w:r w:rsidRPr="0022282C">
        <w:rPr>
          <w:rFonts w:ascii="Sylfaen" w:hAnsi="Sylfaen" w:cs="Sylfaen"/>
          <w:bCs/>
          <w:sz w:val="24"/>
          <w:szCs w:val="24"/>
          <w:lang w:val="sr-Latn-RS"/>
        </w:rPr>
        <w:t>š</w:t>
      </w:r>
      <w:r w:rsidRPr="0022282C">
        <w:rPr>
          <w:rFonts w:ascii="Sylfaen" w:hAnsi="Sylfaen" w:cs="Times New Roman"/>
          <w:bCs/>
          <w:sz w:val="24"/>
          <w:szCs w:val="24"/>
          <w:lang w:val="sr-Latn-RS"/>
        </w:rPr>
        <w:t xml:space="preserve">tina, Orahovac, </w:t>
      </w:r>
      <w:r w:rsidRPr="0022282C">
        <w:rPr>
          <w:rFonts w:ascii="Sylfaen" w:hAnsi="Sylfaen" w:cs="Sylfaen"/>
          <w:bCs/>
          <w:sz w:val="24"/>
          <w:szCs w:val="24"/>
          <w:lang w:val="sr-Latn-RS"/>
        </w:rPr>
        <w:t>Đ</w:t>
      </w:r>
      <w:r w:rsidRPr="0022282C">
        <w:rPr>
          <w:rFonts w:ascii="Sylfaen" w:hAnsi="Sylfaen" w:cs="Times New Roman"/>
          <w:bCs/>
          <w:sz w:val="24"/>
          <w:szCs w:val="24"/>
          <w:lang w:val="sr-Latn-RS"/>
        </w:rPr>
        <w:t>akovica, Obilić, Kosovo Polje, Klina, Istog, Štimlje, Uro</w:t>
      </w:r>
      <w:r w:rsidRPr="0022282C">
        <w:rPr>
          <w:rFonts w:ascii="Sylfaen" w:hAnsi="Sylfaen" w:cs="Sylfaen"/>
          <w:bCs/>
          <w:sz w:val="24"/>
          <w:szCs w:val="24"/>
          <w:lang w:val="sr-Latn-RS"/>
        </w:rPr>
        <w:t>š</w:t>
      </w:r>
      <w:r w:rsidRPr="0022282C">
        <w:rPr>
          <w:rFonts w:ascii="Sylfaen" w:hAnsi="Sylfaen" w:cs="Times New Roman"/>
          <w:bCs/>
          <w:sz w:val="24"/>
          <w:szCs w:val="24"/>
          <w:lang w:val="sr-Latn-RS"/>
        </w:rPr>
        <w:t>evac, Južna Mitrovica, Vu</w:t>
      </w:r>
      <w:r w:rsidRPr="0022282C">
        <w:rPr>
          <w:rFonts w:ascii="Sylfaen" w:hAnsi="Sylfaen" w:cs="Sylfaen"/>
          <w:bCs/>
          <w:sz w:val="24"/>
          <w:szCs w:val="24"/>
          <w:lang w:val="sr-Latn-RS"/>
        </w:rPr>
        <w:t>č</w:t>
      </w:r>
      <w:r w:rsidRPr="0022282C">
        <w:rPr>
          <w:rFonts w:ascii="Sylfaen" w:hAnsi="Sylfaen" w:cs="Times New Roman"/>
          <w:bCs/>
          <w:sz w:val="24"/>
          <w:szCs w:val="24"/>
          <w:lang w:val="sr-Latn-RS"/>
        </w:rPr>
        <w:t>itrn, Gra</w:t>
      </w:r>
      <w:r w:rsidRPr="0022282C">
        <w:rPr>
          <w:rFonts w:ascii="Sylfaen" w:hAnsi="Sylfaen" w:cs="Sylfaen"/>
          <w:bCs/>
          <w:sz w:val="24"/>
          <w:szCs w:val="24"/>
          <w:lang w:val="sr-Latn-RS"/>
        </w:rPr>
        <w:t>č</w:t>
      </w:r>
      <w:r w:rsidRPr="0022282C">
        <w:rPr>
          <w:rFonts w:ascii="Sylfaen" w:hAnsi="Sylfaen" w:cs="Times New Roman"/>
          <w:bCs/>
          <w:sz w:val="24"/>
          <w:szCs w:val="24"/>
          <w:lang w:val="sr-Latn-RS"/>
        </w:rPr>
        <w:t xml:space="preserve">anica , Lipljane, Suva Reka i Prizren), ovaj monitoring pokrenuo je zamenik ministra za zajednice u Ministarstvu administracije lokalne samouprave. Svrha nadgledanja bila je utvrđivanje stanja romske, aškalijske i egipćanske zajednice u oblasti obrazovanja, zdravstva, socijalne zaštite i njihovog zapošljavanja u javnim i privatnim institucijama. </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Mehanizmi zaštite prava zajednica prošireni na sve opštine, izuzev opštine Zubin Potok gde opštinska kancelarija za zajednice i povratak još uvek ne funkcioniše.</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 xml:space="preserve">Strateški cilj 2. </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2.1.</w:t>
      </w:r>
      <w:r w:rsidRPr="0022282C">
        <w:rPr>
          <w:lang w:val="sr-Latn-RS"/>
        </w:rPr>
        <w:t xml:space="preserve"> </w:t>
      </w:r>
      <w:r w:rsidRPr="0022282C">
        <w:rPr>
          <w:rFonts w:ascii="Sylfaen" w:hAnsi="Sylfaen" w:cs="Times New Roman"/>
          <w:bCs/>
          <w:i/>
          <w:sz w:val="24"/>
          <w:szCs w:val="24"/>
          <w:lang w:val="sr-Latn-RS"/>
        </w:rPr>
        <w:t>Obezbeđivanje pristupa za OOS na postojećim javnim objektima prema administrativnom uputstvu 33/200</w:t>
      </w:r>
    </w:p>
    <w:p w:rsidR="00B847F2" w:rsidRPr="0022282C" w:rsidRDefault="00B847F2" w:rsidP="00B847F2">
      <w:pPr>
        <w:pStyle w:val="TableParagraph"/>
        <w:spacing w:before="52"/>
        <w:ind w:right="180"/>
        <w:jc w:val="both"/>
        <w:rPr>
          <w:rFonts w:ascii="Sylfaen" w:hAnsi="Sylfaen"/>
          <w:sz w:val="24"/>
          <w:szCs w:val="24"/>
          <w:lang w:val="sr-Latn-RS"/>
        </w:rPr>
      </w:pPr>
      <w:r w:rsidRPr="0022282C">
        <w:rPr>
          <w:rFonts w:ascii="Sylfaen" w:hAnsi="Sylfaen"/>
          <w:bCs/>
          <w:sz w:val="24"/>
          <w:szCs w:val="24"/>
          <w:lang w:val="sr-Latn-RS"/>
        </w:rPr>
        <w:t xml:space="preserve">2.1 </w:t>
      </w:r>
      <w:r w:rsidRPr="0022282C">
        <w:rPr>
          <w:rFonts w:ascii="Sylfaen" w:hAnsi="Sylfaen"/>
          <w:sz w:val="24"/>
          <w:szCs w:val="24"/>
          <w:lang w:val="sr-Latn-RS"/>
        </w:rPr>
        <w:t>MALS obeležila “16. oktobar Međunarodni dan osoba sa ograničenim sposobnostima</w:t>
      </w:r>
      <w:r w:rsidRPr="0022282C">
        <w:rPr>
          <w:lang w:val="sr-Latn-RS"/>
        </w:rPr>
        <w:t xml:space="preserve"> </w:t>
      </w:r>
      <w:r w:rsidRPr="0022282C">
        <w:rPr>
          <w:rFonts w:ascii="Sylfaen" w:hAnsi="Sylfaen"/>
          <w:sz w:val="24"/>
          <w:szCs w:val="24"/>
          <w:lang w:val="sr-Latn-RS"/>
        </w:rPr>
        <w:t xml:space="preserve">” tako što je obavljena radna poseta opštini Vitine, u cilju podizanja svesti do realizacije </w:t>
      </w:r>
      <w:r w:rsidRPr="0022282C">
        <w:rPr>
          <w:rFonts w:ascii="Sylfaen" w:hAnsi="Sylfaen"/>
          <w:sz w:val="24"/>
          <w:szCs w:val="24"/>
          <w:lang w:val="sr-Latn-RS"/>
        </w:rPr>
        <w:lastRenderedPageBreak/>
        <w:t>njihovih prava i ispunjavanja osnovnih potreba radi identifikovanja izazova i potrebe koje imaju ove osobe. Ovom prilikom su zvaničnici MALS zajedno sa službenicima Jedinice za ljudska prava u opštini Vitina, nadgledali nekoliko izgrađenih novih objekata, sagledavajući koliko su pravni akti primenljivi kada se radi o tehni</w:t>
      </w:r>
      <w:r w:rsidRPr="0022282C">
        <w:rPr>
          <w:rFonts w:ascii="Sylfaen" w:hAnsi="Sylfaen" w:cs="Sylfaen"/>
          <w:sz w:val="24"/>
          <w:szCs w:val="24"/>
          <w:lang w:val="sr-Latn-RS"/>
        </w:rPr>
        <w:t>č</w:t>
      </w:r>
      <w:r w:rsidRPr="0022282C">
        <w:rPr>
          <w:rFonts w:ascii="Sylfaen" w:hAnsi="Sylfaen"/>
          <w:sz w:val="24"/>
          <w:szCs w:val="24"/>
          <w:lang w:val="sr-Latn-RS"/>
        </w:rPr>
        <w:t>kim uslovima gra</w:t>
      </w:r>
      <w:r w:rsidRPr="0022282C">
        <w:rPr>
          <w:rFonts w:ascii="Sylfaen" w:hAnsi="Sylfaen" w:cs="Sylfaen"/>
          <w:sz w:val="24"/>
          <w:szCs w:val="24"/>
          <w:lang w:val="sr-Latn-RS"/>
        </w:rPr>
        <w:t>đ</w:t>
      </w:r>
      <w:r w:rsidRPr="0022282C">
        <w:rPr>
          <w:rFonts w:ascii="Sylfaen" w:hAnsi="Sylfaen"/>
          <w:sz w:val="24"/>
          <w:szCs w:val="24"/>
          <w:lang w:val="sr-Latn-RS"/>
        </w:rPr>
        <w:t xml:space="preserve">evinskih objekata, za pristup osoba sa ograničenim sposobnostima. </w:t>
      </w:r>
    </w:p>
    <w:p w:rsidR="00B847F2" w:rsidRPr="0022282C" w:rsidRDefault="00B847F2" w:rsidP="00B847F2">
      <w:pPr>
        <w:pStyle w:val="TableParagraph"/>
        <w:spacing w:before="52"/>
        <w:ind w:right="180"/>
        <w:jc w:val="both"/>
        <w:rPr>
          <w:rFonts w:ascii="Sylfaen" w:hAnsi="Sylfaen"/>
          <w:sz w:val="24"/>
          <w:szCs w:val="24"/>
          <w:lang w:val="sr-Latn-RS"/>
        </w:rPr>
      </w:pPr>
    </w:p>
    <w:p w:rsidR="00B847F2" w:rsidRPr="0022282C" w:rsidRDefault="00B847F2" w:rsidP="00B847F2">
      <w:pPr>
        <w:pStyle w:val="TableParagraph"/>
        <w:spacing w:before="52" w:line="276" w:lineRule="auto"/>
        <w:ind w:right="180"/>
        <w:jc w:val="both"/>
        <w:rPr>
          <w:rFonts w:ascii="Sylfaen" w:hAnsi="Sylfaen"/>
          <w:sz w:val="24"/>
          <w:szCs w:val="24"/>
          <w:lang w:val="sr-Latn-RS"/>
        </w:rPr>
      </w:pPr>
      <w:r w:rsidRPr="0022282C">
        <w:rPr>
          <w:rFonts w:ascii="Sylfaen" w:hAnsi="Sylfaen"/>
          <w:sz w:val="24"/>
          <w:szCs w:val="24"/>
          <w:lang w:val="sr-Latn-RS"/>
        </w:rPr>
        <w:t>S tim u vezi, tokom perioda januar - decembar 2019. godine, MALS je koordinirala i blisko sarađivala sa MSPP u ovom slučaju sa službenicima za rodnu ravnopravnost. Tokom ovih sastanaka razgovarano je o brojnim pitanjima, posebno primeni Administrativnog uputstva za osobe OOS-a u opštinama. Obzirom na nepridržavanje Administrativnog uputstva o tehničkim uslovima građevinskih objekata za pristup osobama sa ograničenim sposobnostima, br. 33/7, koje je 2007. godine izdalo Ministarstvo sredine i Prostorno Planiranje kao i uzimajući u obzir te</w:t>
      </w:r>
      <w:r w:rsidRPr="0022282C">
        <w:rPr>
          <w:rFonts w:ascii="Sylfaen" w:hAnsi="Sylfaen" w:cs="Sylfaen"/>
          <w:sz w:val="24"/>
          <w:szCs w:val="24"/>
          <w:lang w:val="sr-Latn-RS"/>
        </w:rPr>
        <w:t>š</w:t>
      </w:r>
      <w:r w:rsidRPr="0022282C">
        <w:rPr>
          <w:rFonts w:ascii="Sylfaen" w:hAnsi="Sylfaen"/>
          <w:sz w:val="24"/>
          <w:szCs w:val="24"/>
          <w:lang w:val="sr-Latn-RS"/>
        </w:rPr>
        <w:t>koće sa kojima se suočavaju OOS, MALS je započela s pilot-projektom u opštini Vitina (kao praksa koja je imala koristi od projekta SoRi), jer pored postojećih starih objekata kojima nedostaje lak pristup za OOS-e, postoje i novi objekti sa kojima se građani i dalje susreću u nepoštovanju AU. Projekat je počeo da se sprovodi krajem 2019. godine u identifikaciji fizičkog pristupa za OOS, odlukom Gradonačelnika, formirana je radnu grupu koja deluje na terenu uglavnom u: 1. Identifikaciji nedostatka fizičkog pristupa za OOS (2) Podizanje svesti, (3) Osiguravanje kriterijuma za izgradnju novih objekata za OOS.</w:t>
      </w:r>
    </w:p>
    <w:p w:rsidR="00B847F2" w:rsidRPr="0022282C" w:rsidRDefault="00B847F2" w:rsidP="00B847F2">
      <w:pPr>
        <w:pStyle w:val="TableParagraph"/>
        <w:spacing w:before="52" w:line="276" w:lineRule="auto"/>
        <w:ind w:right="180"/>
        <w:jc w:val="both"/>
        <w:rPr>
          <w:rFonts w:ascii="Sylfaen" w:hAnsi="Sylfaen"/>
          <w:sz w:val="24"/>
          <w:szCs w:val="24"/>
          <w:lang w:val="sr-Latn-RS"/>
        </w:rPr>
      </w:pPr>
    </w:p>
    <w:p w:rsidR="00B847F2" w:rsidRPr="0022282C" w:rsidRDefault="00B847F2" w:rsidP="00B847F2">
      <w:pPr>
        <w:pStyle w:val="TableParagraph"/>
        <w:spacing w:before="39"/>
        <w:ind w:left="79" w:right="17"/>
        <w:rPr>
          <w:rFonts w:ascii="Sylfaen" w:hAnsi="Sylfaen"/>
          <w:i/>
          <w:color w:val="231F20"/>
          <w:sz w:val="24"/>
          <w:szCs w:val="24"/>
          <w:lang w:val="sr-Latn-RS"/>
        </w:rPr>
      </w:pPr>
      <w:r w:rsidRPr="0022282C">
        <w:rPr>
          <w:rFonts w:ascii="Sylfaen" w:hAnsi="Sylfaen"/>
          <w:i/>
          <w:sz w:val="24"/>
          <w:szCs w:val="24"/>
          <w:lang w:val="sr-Latn-RS"/>
        </w:rPr>
        <w:t xml:space="preserve">2.3. </w:t>
      </w:r>
      <w:r w:rsidRPr="0022282C">
        <w:rPr>
          <w:rFonts w:ascii="Sylfaen" w:hAnsi="Sylfaen"/>
          <w:i/>
          <w:color w:val="231F20"/>
          <w:sz w:val="24"/>
          <w:szCs w:val="24"/>
          <w:lang w:val="sr-Latn-RS"/>
        </w:rPr>
        <w:t>Kampanja za podizanje svesti za primenu uputstva 33/2007.</w:t>
      </w:r>
    </w:p>
    <w:p w:rsidR="00B847F2" w:rsidRPr="0022282C" w:rsidRDefault="00B847F2" w:rsidP="00B847F2">
      <w:pPr>
        <w:pStyle w:val="TableParagraph"/>
        <w:spacing w:before="39"/>
        <w:ind w:left="79" w:right="17"/>
        <w:rPr>
          <w:rFonts w:ascii="Sylfaen" w:hAnsi="Sylfaen"/>
          <w:i/>
          <w:color w:val="231F20"/>
          <w:sz w:val="24"/>
          <w:szCs w:val="24"/>
          <w:lang w:val="sr-Latn-RS"/>
        </w:rPr>
      </w:pPr>
    </w:p>
    <w:p w:rsidR="00B847F2" w:rsidRPr="0022282C" w:rsidRDefault="00B847F2" w:rsidP="00B847F2">
      <w:pPr>
        <w:jc w:val="both"/>
        <w:rPr>
          <w:rFonts w:ascii="Sylfaen" w:hAnsi="Sylfaen"/>
          <w:sz w:val="24"/>
          <w:szCs w:val="24"/>
          <w:lang w:val="sr-Latn-RS"/>
        </w:rPr>
      </w:pPr>
      <w:r w:rsidRPr="0022282C">
        <w:rPr>
          <w:rFonts w:ascii="Sylfaen" w:hAnsi="Sylfaen"/>
          <w:i/>
          <w:sz w:val="24"/>
          <w:szCs w:val="24"/>
          <w:lang w:val="sr-Latn-RS"/>
        </w:rPr>
        <w:t xml:space="preserve">2.3. </w:t>
      </w:r>
      <w:r w:rsidRPr="0022282C">
        <w:rPr>
          <w:rFonts w:ascii="Sylfaen" w:hAnsi="Sylfaen"/>
          <w:sz w:val="24"/>
          <w:szCs w:val="24"/>
          <w:lang w:val="sr-Latn-RS"/>
        </w:rPr>
        <w:t xml:space="preserve">MALS u 2019. godini je završila projekat SoRI uz direktnu saradnju sa odabranim opštinama za realizaciju projekta SoRI (Priština, Prizren, Gnjilane, Uroševac i Glogovac / Drenas), projekat je započeo krajem 2015. godine, dok je tokom 2018. godine pridružila im se i opština Južne Mitrovice.  </w:t>
      </w:r>
    </w:p>
    <w:p w:rsidR="00B847F2" w:rsidRPr="0022282C" w:rsidRDefault="00B847F2" w:rsidP="00B847F2">
      <w:pPr>
        <w:jc w:val="both"/>
        <w:rPr>
          <w:rFonts w:ascii="Sylfaen" w:eastAsia="Times New Roman" w:hAnsi="Sylfaen"/>
          <w:sz w:val="24"/>
          <w:szCs w:val="24"/>
          <w:lang w:val="sr-Latn-RS"/>
        </w:rPr>
      </w:pPr>
      <w:r w:rsidRPr="0022282C">
        <w:rPr>
          <w:rFonts w:ascii="Sylfaen" w:hAnsi="Sylfaen"/>
          <w:sz w:val="24"/>
          <w:szCs w:val="24"/>
          <w:lang w:val="sr-Latn-RS"/>
        </w:rPr>
        <w:t>Projekat je zaključen prema glavnom cilju poboljšanja uslova za osiguranje jednakih socijalnih prava za odabrane opštine. Projekat je bio ranjivo/osetljivo stanovništvo u odabranim opštinama u pet zemalja Zapadnog Balkana</w:t>
      </w:r>
      <w:r w:rsidRPr="0022282C">
        <w:rPr>
          <w:rFonts w:ascii="Sylfaen" w:eastAsia="Times New Roman" w:hAnsi="Sylfaen"/>
          <w:sz w:val="24"/>
          <w:szCs w:val="24"/>
          <w:lang w:val="sr-Latn-RS"/>
        </w:rPr>
        <w:t xml:space="preserve">. </w:t>
      </w:r>
    </w:p>
    <w:p w:rsidR="00B847F2" w:rsidRPr="0022282C" w:rsidRDefault="00B847F2" w:rsidP="00B847F2">
      <w:pPr>
        <w:jc w:val="both"/>
        <w:rPr>
          <w:rFonts w:ascii="Sylfaen" w:hAnsi="Sylfaen"/>
          <w:sz w:val="24"/>
          <w:szCs w:val="24"/>
          <w:lang w:val="sr-Latn-RS"/>
        </w:rPr>
      </w:pPr>
      <w:r w:rsidRPr="0022282C">
        <w:rPr>
          <w:rFonts w:ascii="Sylfaen" w:hAnsi="Sylfaen"/>
          <w:sz w:val="24"/>
          <w:szCs w:val="24"/>
          <w:lang w:val="sr-Latn-RS"/>
        </w:rPr>
        <w:t xml:space="preserve">U okviru projekta SoRI, tokom njegove realizacije odvijane su obuke opštinskih službenika: kao o ljudskim pravima, socijalnim pravima, rodnoj ravnopravnosti, socijalnom radu i terenskom radu, upravljanju slučajevima i prikupljanju podataka za osetljive grupe, među-institucionalna saradnja i koordinacija na državnom i regionalnom nivou, sastavljanje projekata za IPA i ostale donatore, sastavljanje i sprovođenje usluga za osetljive grupe u svakoj opštini, itd. </w:t>
      </w:r>
    </w:p>
    <w:p w:rsidR="00B847F2" w:rsidRPr="0022282C" w:rsidRDefault="00B847F2" w:rsidP="00B847F2">
      <w:pPr>
        <w:jc w:val="both"/>
        <w:rPr>
          <w:rFonts w:ascii="Sylfaen" w:eastAsia="Times New Roman" w:hAnsi="Sylfaen"/>
          <w:iCs/>
          <w:sz w:val="24"/>
          <w:szCs w:val="24"/>
          <w:lang w:val="sr-Latn-RS" w:eastAsia="en-GB"/>
        </w:rPr>
      </w:pPr>
      <w:r w:rsidRPr="0022282C">
        <w:rPr>
          <w:rFonts w:ascii="Sylfaen" w:hAnsi="Sylfaen"/>
          <w:sz w:val="24"/>
          <w:szCs w:val="24"/>
          <w:shd w:val="clear" w:color="auto" w:fill="FFFFFF"/>
          <w:lang w:val="sr-Latn-RS"/>
        </w:rPr>
        <w:lastRenderedPageBreak/>
        <w:t xml:space="preserve"> </w:t>
      </w:r>
      <w:r w:rsidRPr="0022282C">
        <w:rPr>
          <w:rFonts w:ascii="Sylfaen" w:hAnsi="Sylfaen"/>
          <w:iCs/>
          <w:sz w:val="24"/>
          <w:szCs w:val="24"/>
          <w:lang w:val="sr-Latn-RS"/>
        </w:rPr>
        <w:t>Sa tim u vezi, u opštini Uroševac tokom 2019. godine potpisan je Memorandum o razumevanju između dve institucije Opština i SOS sela na Kosovu koji je rezultirao otvaranjem po prvi put jedne institucije za socijalnu negu u Uroševac, kao što je ‘Dnevni centar za Marginalizovanu decu. Projekat finansira od GIZ / SoRI, i podržan od opštine Uroševac</w:t>
      </w:r>
      <w:r w:rsidRPr="0022282C">
        <w:rPr>
          <w:rFonts w:ascii="Sylfaen" w:eastAsia="Times New Roman" w:hAnsi="Sylfaen"/>
          <w:iCs/>
          <w:sz w:val="24"/>
          <w:szCs w:val="24"/>
          <w:lang w:val="sr-Latn-RS" w:eastAsia="en-GB"/>
        </w:rPr>
        <w:t xml:space="preserve">. </w:t>
      </w:r>
    </w:p>
    <w:p w:rsidR="000F14A5" w:rsidRPr="0022282C" w:rsidRDefault="00B847F2" w:rsidP="00B847F2">
      <w:pPr>
        <w:jc w:val="both"/>
        <w:rPr>
          <w:rFonts w:ascii="Sylfaen" w:hAnsi="Sylfaen" w:cstheme="minorHAnsi"/>
          <w:sz w:val="24"/>
          <w:szCs w:val="24"/>
          <w:lang w:val="sr-Latn-RS"/>
        </w:rPr>
      </w:pPr>
      <w:r w:rsidRPr="0022282C">
        <w:rPr>
          <w:rFonts w:ascii="Sylfaen" w:hAnsi="Sylfaen" w:cstheme="minorHAnsi"/>
          <w:sz w:val="24"/>
          <w:szCs w:val="24"/>
          <w:lang w:val="sr-Latn-RS"/>
        </w:rPr>
        <w:t>Opštine su odgovorne za pružanje pred-osnovnog, osnovnog i srednjeg obrazovanja. Veliki deo njih planirao je budžet za stipendije učenika i studenata. Broj korisnika ovih stipendija u 26 opština je 2777 učenika/studenata. Podrška mladim ljudima kroz programe finansiranja treba da bude prioritet u opštinama: Ranilug, Zubin Potok, Leposavić, Lipljane, Novo Brdo, Štrpce, Zve</w:t>
      </w:r>
      <w:r w:rsidRPr="0022282C">
        <w:rPr>
          <w:rFonts w:ascii="Sylfaen" w:hAnsi="Sylfaen" w:cs="Sylfaen"/>
          <w:sz w:val="24"/>
          <w:szCs w:val="24"/>
          <w:lang w:val="sr-Latn-RS"/>
        </w:rPr>
        <w:t>č</w:t>
      </w:r>
      <w:r w:rsidRPr="0022282C">
        <w:rPr>
          <w:rFonts w:ascii="Sylfaen" w:hAnsi="Sylfaen" w:cstheme="minorHAnsi"/>
          <w:sz w:val="24"/>
          <w:szCs w:val="24"/>
          <w:lang w:val="sr-Latn-RS"/>
        </w:rPr>
        <w:t>ane, Izve</w:t>
      </w:r>
      <w:r w:rsidRPr="0022282C">
        <w:rPr>
          <w:rFonts w:ascii="Sylfaen" w:hAnsi="Sylfaen" w:cs="Sylfaen"/>
          <w:sz w:val="24"/>
          <w:szCs w:val="24"/>
          <w:lang w:val="sr-Latn-RS"/>
        </w:rPr>
        <w:t>š</w:t>
      </w:r>
      <w:r w:rsidRPr="0022282C">
        <w:rPr>
          <w:rFonts w:ascii="Sylfaen" w:hAnsi="Sylfaen" w:cstheme="minorHAnsi"/>
          <w:sz w:val="24"/>
          <w:szCs w:val="24"/>
          <w:lang w:val="sr-Latn-RS"/>
        </w:rPr>
        <w:t>taj o funkcionisanju opština Republike Kosova Januar-Decembar 2019 25 Mamuša, Klokot, Gračanica , Parteš i Severna Mitrovica. Podaci iz 26 opština pokazuju za ukupno 570 dece sa posebnim potrebama su uključeni u predškolskim ustanovama. Pitanje napuštanja škole iz romske, aškalija i egipćana zajednice bilo je evidentno tokom godina, prema podacima iz 13 opština, broj napuštanja školovanja iz ove zajednice bio je 225 učenika, za koje je samo 5 opština izradilo Plan akcija za sprečavanje napuštanja obrazovanja i ne-upisanja obrazovanja za ne-većinske zajednice. Stručno obrazovanje je posebna oblast i sa perspektivom za rast zaposlenosti i ekonomski razvoj u zemlji. U 32 op</w:t>
      </w:r>
      <w:r w:rsidRPr="0022282C">
        <w:rPr>
          <w:rFonts w:ascii="Sylfaen" w:hAnsi="Sylfaen" w:cs="Sylfaen"/>
          <w:sz w:val="24"/>
          <w:szCs w:val="24"/>
          <w:lang w:val="sr-Latn-RS"/>
        </w:rPr>
        <w:t>š</w:t>
      </w:r>
      <w:r w:rsidRPr="0022282C">
        <w:rPr>
          <w:rFonts w:ascii="Sylfaen" w:hAnsi="Sylfaen" w:cstheme="minorHAnsi"/>
          <w:sz w:val="24"/>
          <w:szCs w:val="24"/>
          <w:lang w:val="sr-Latn-RS"/>
        </w:rPr>
        <w:t xml:space="preserve">tine deluje 90 stručnih </w:t>
      </w:r>
      <w:r w:rsidRPr="0022282C">
        <w:rPr>
          <w:rFonts w:ascii="Sylfaen" w:hAnsi="Sylfaen" w:cs="Sylfaen"/>
          <w:sz w:val="24"/>
          <w:szCs w:val="24"/>
          <w:lang w:val="sr-Latn-RS"/>
        </w:rPr>
        <w:t>š</w:t>
      </w:r>
      <w:r w:rsidRPr="0022282C">
        <w:rPr>
          <w:rFonts w:ascii="Sylfaen" w:hAnsi="Sylfaen" w:cstheme="minorHAnsi"/>
          <w:sz w:val="24"/>
          <w:szCs w:val="24"/>
          <w:lang w:val="sr-Latn-RS"/>
        </w:rPr>
        <w:t>kola u razli</w:t>
      </w:r>
      <w:r w:rsidRPr="0022282C">
        <w:rPr>
          <w:rFonts w:ascii="Sylfaen" w:hAnsi="Sylfaen" w:cs="Sylfaen"/>
          <w:sz w:val="24"/>
          <w:szCs w:val="24"/>
          <w:lang w:val="sr-Latn-RS"/>
        </w:rPr>
        <w:t>č</w:t>
      </w:r>
      <w:r w:rsidRPr="0022282C">
        <w:rPr>
          <w:rFonts w:ascii="Sylfaen" w:hAnsi="Sylfaen" w:cstheme="minorHAnsi"/>
          <w:sz w:val="24"/>
          <w:szCs w:val="24"/>
          <w:lang w:val="sr-Latn-RS"/>
        </w:rPr>
        <w:t>itim smerovima, uklju</w:t>
      </w:r>
      <w:r w:rsidRPr="0022282C">
        <w:rPr>
          <w:rFonts w:ascii="Sylfaen" w:hAnsi="Sylfaen" w:cs="Sylfaen"/>
          <w:sz w:val="24"/>
          <w:szCs w:val="24"/>
          <w:lang w:val="sr-Latn-RS"/>
        </w:rPr>
        <w:t>č</w:t>
      </w:r>
      <w:r w:rsidRPr="0022282C">
        <w:rPr>
          <w:rFonts w:ascii="Sylfaen" w:hAnsi="Sylfaen" w:cstheme="minorHAnsi"/>
          <w:sz w:val="24"/>
          <w:szCs w:val="24"/>
          <w:lang w:val="sr-Latn-RS"/>
        </w:rPr>
        <w:t>ujući smerove: mehaničara, elektroničara, građevinarstvo, ekonomija, tehnika itd. Ove škole nedostaju u opštinama: Zubin Potok, Klokot, Elez Han, Mamuša, Severna Mitrovica i Junik.</w:t>
      </w:r>
    </w:p>
    <w:p w:rsidR="000F14A5" w:rsidRPr="0022282C" w:rsidRDefault="000F14A5" w:rsidP="000F14A5">
      <w:pPr>
        <w:spacing w:after="0" w:line="240" w:lineRule="auto"/>
        <w:jc w:val="both"/>
        <w:rPr>
          <w:rFonts w:ascii="Sylfaen" w:hAnsi="Sylfaen"/>
          <w:bCs/>
          <w:sz w:val="24"/>
          <w:szCs w:val="24"/>
          <w:lang w:val="sr-Latn-RS"/>
        </w:rPr>
      </w:pP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Specifični cilj 3 Obezbeđivanje pristupa informacijama i javnom prevozu</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3 Pružanje usluga na jeziku znakova za gluho nema lica</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3.1. Od usvajanja Uredbe QRK 15/14 o pružanju Usluga na Jeziku Znakova, Kancelarija za dobro upravljanje / Ured Premijera uspešno je implementirao prava gluhonemih građana za dobijanje usluga na jeziku znakova u skladu sa njihovim potrebama u sve javne institucije. Kancelarija za dobro upravljanje na osnovu prikupljenih podataka delila je ove informacije u vezi sa pružanjem frekventnih usluga u gradovima na Kosovu. Kao u 2018. Tako i u 2019. godini, najviše usluga su podeljene sledećim op</w:t>
      </w:r>
      <w:r w:rsidRPr="0022282C">
        <w:rPr>
          <w:rFonts w:ascii="Sylfaen" w:hAnsi="Sylfaen" w:cs="Sylfaen"/>
          <w:bCs/>
          <w:sz w:val="24"/>
          <w:szCs w:val="24"/>
          <w:lang w:val="sr-Latn-RS"/>
        </w:rPr>
        <w:t>š</w:t>
      </w:r>
      <w:r w:rsidRPr="0022282C">
        <w:rPr>
          <w:rFonts w:ascii="Sylfaen" w:hAnsi="Sylfaen" w:cs="Times New Roman"/>
          <w:bCs/>
          <w:sz w:val="24"/>
          <w:szCs w:val="24"/>
          <w:lang w:val="sr-Latn-RS"/>
        </w:rPr>
        <w:t>tinama: Pri</w:t>
      </w:r>
      <w:r w:rsidRPr="0022282C">
        <w:rPr>
          <w:rFonts w:ascii="Sylfaen" w:hAnsi="Sylfaen" w:cs="Sylfaen"/>
          <w:bCs/>
          <w:sz w:val="24"/>
          <w:szCs w:val="24"/>
          <w:lang w:val="sr-Latn-RS"/>
        </w:rPr>
        <w:t>š</w:t>
      </w:r>
      <w:r w:rsidRPr="0022282C">
        <w:rPr>
          <w:rFonts w:ascii="Sylfaen" w:hAnsi="Sylfaen" w:cs="Times New Roman"/>
          <w:bCs/>
          <w:sz w:val="24"/>
          <w:szCs w:val="24"/>
          <w:lang w:val="sr-Latn-RS"/>
        </w:rPr>
        <w:t xml:space="preserve">tina 33%, Prizren 17%, </w:t>
      </w:r>
      <w:r w:rsidRPr="0022282C">
        <w:rPr>
          <w:rFonts w:ascii="Sylfaen" w:hAnsi="Sylfaen" w:cs="Sylfaen"/>
          <w:bCs/>
          <w:sz w:val="24"/>
          <w:szCs w:val="24"/>
          <w:lang w:val="sr-Latn-RS"/>
        </w:rPr>
        <w:t>Đ</w:t>
      </w:r>
      <w:r w:rsidRPr="0022282C">
        <w:rPr>
          <w:rFonts w:ascii="Sylfaen" w:hAnsi="Sylfaen" w:cs="Times New Roman"/>
          <w:bCs/>
          <w:sz w:val="24"/>
          <w:szCs w:val="24"/>
          <w:lang w:val="sr-Latn-RS"/>
        </w:rPr>
        <w:t>akovica 15%, Vu</w:t>
      </w:r>
      <w:r w:rsidRPr="0022282C">
        <w:rPr>
          <w:rFonts w:ascii="Sylfaen" w:hAnsi="Sylfaen" w:cs="Sylfaen"/>
          <w:bCs/>
          <w:sz w:val="24"/>
          <w:szCs w:val="24"/>
          <w:lang w:val="sr-Latn-RS"/>
        </w:rPr>
        <w:t>č</w:t>
      </w:r>
      <w:r w:rsidRPr="0022282C">
        <w:rPr>
          <w:rFonts w:ascii="Sylfaen" w:hAnsi="Sylfaen" w:cs="Times New Roman"/>
          <w:bCs/>
          <w:sz w:val="24"/>
          <w:szCs w:val="24"/>
          <w:lang w:val="sr-Latn-RS"/>
        </w:rPr>
        <w:t>itrn 13% i ostale op</w:t>
      </w:r>
      <w:r w:rsidRPr="0022282C">
        <w:rPr>
          <w:rFonts w:ascii="Sylfaen" w:hAnsi="Sylfaen" w:cs="Sylfaen"/>
          <w:bCs/>
          <w:sz w:val="24"/>
          <w:szCs w:val="24"/>
          <w:lang w:val="sr-Latn-RS"/>
        </w:rPr>
        <w:t>š</w:t>
      </w:r>
      <w:r w:rsidRPr="0022282C">
        <w:rPr>
          <w:rFonts w:ascii="Sylfaen" w:hAnsi="Sylfaen" w:cs="Times New Roman"/>
          <w:bCs/>
          <w:sz w:val="24"/>
          <w:szCs w:val="24"/>
          <w:lang w:val="sr-Latn-RS"/>
        </w:rPr>
        <w:t xml:space="preserve">tine kao </w:t>
      </w:r>
      <w:r w:rsidRPr="0022282C">
        <w:rPr>
          <w:rFonts w:ascii="Sylfaen" w:hAnsi="Sylfaen" w:cs="Sylfaen"/>
          <w:bCs/>
          <w:sz w:val="24"/>
          <w:szCs w:val="24"/>
          <w:lang w:val="sr-Latn-RS"/>
        </w:rPr>
        <w:t>š</w:t>
      </w:r>
      <w:r w:rsidRPr="0022282C">
        <w:rPr>
          <w:rFonts w:ascii="Sylfaen" w:hAnsi="Sylfaen" w:cs="Times New Roman"/>
          <w:bCs/>
          <w:sz w:val="24"/>
          <w:szCs w:val="24"/>
          <w:lang w:val="sr-Latn-RS"/>
        </w:rPr>
        <w:t>to su Mitrovica, Drenas, Peć́, Podujeva, Suva Reka, Mališevo, Lipljan, Uroševac, Orahovac, Gnjilane, Štimlje, sa oko 22% pružanje usluga.</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sz w:val="24"/>
          <w:szCs w:val="24"/>
          <w:lang w:val="sr-Latn-RS"/>
        </w:rPr>
        <w:t xml:space="preserve">Jedan veći procenat gluvo mena lica su zatražile usluge uglavnom u zdravstvenim ustanovama, odnosno u centrima Porodične Medicine širom teritorije Kosova sa </w:t>
      </w:r>
      <w:r w:rsidRPr="0022282C">
        <w:rPr>
          <w:rFonts w:ascii="Sylfaen" w:hAnsi="Sylfaen" w:cs="Times New Roman"/>
          <w:bCs/>
          <w:sz w:val="24"/>
          <w:szCs w:val="24"/>
          <w:lang w:val="sr-Latn-RS"/>
        </w:rPr>
        <w:lastRenderedPageBreak/>
        <w:t>učestalošću od 24% pru</w:t>
      </w:r>
      <w:r w:rsidRPr="0022282C">
        <w:rPr>
          <w:rFonts w:ascii="Sylfaen" w:hAnsi="Sylfaen" w:cs="Sylfaen"/>
          <w:bCs/>
          <w:sz w:val="24"/>
          <w:szCs w:val="24"/>
          <w:lang w:val="sr-Latn-RS"/>
        </w:rPr>
        <w:t>ž</w:t>
      </w:r>
      <w:r w:rsidRPr="0022282C">
        <w:rPr>
          <w:rFonts w:ascii="Sylfaen" w:hAnsi="Sylfaen" w:cs="Times New Roman"/>
          <w:bCs/>
          <w:sz w:val="24"/>
          <w:szCs w:val="24"/>
          <w:lang w:val="sr-Latn-RS"/>
        </w:rPr>
        <w:t>anja usluga, u regionalnim bolnicama uglavnom na celoj teritoriji Kosova od 20 %, kao i pru</w:t>
      </w:r>
      <w:r w:rsidRPr="0022282C">
        <w:rPr>
          <w:rFonts w:ascii="Sylfaen" w:hAnsi="Sylfaen" w:cs="Sylfaen"/>
          <w:bCs/>
          <w:sz w:val="24"/>
          <w:szCs w:val="24"/>
          <w:lang w:val="sr-Latn-RS"/>
        </w:rPr>
        <w:t>ž</w:t>
      </w:r>
      <w:r w:rsidRPr="0022282C">
        <w:rPr>
          <w:rFonts w:ascii="Sylfaen" w:hAnsi="Sylfaen" w:cs="Times New Roman"/>
          <w:bCs/>
          <w:sz w:val="24"/>
          <w:szCs w:val="24"/>
          <w:lang w:val="sr-Latn-RS"/>
        </w:rPr>
        <w:t>anje usluga u svim op</w:t>
      </w:r>
      <w:r w:rsidRPr="0022282C">
        <w:rPr>
          <w:rFonts w:ascii="Sylfaen" w:hAnsi="Sylfaen" w:cs="Sylfaen"/>
          <w:bCs/>
          <w:sz w:val="24"/>
          <w:szCs w:val="24"/>
          <w:lang w:val="sr-Latn-RS"/>
        </w:rPr>
        <w:t>š</w:t>
      </w:r>
      <w:r w:rsidRPr="0022282C">
        <w:rPr>
          <w:rFonts w:ascii="Sylfaen" w:hAnsi="Sylfaen" w:cs="Times New Roman"/>
          <w:bCs/>
          <w:sz w:val="24"/>
          <w:szCs w:val="24"/>
          <w:lang w:val="sr-Latn-RS"/>
        </w:rPr>
        <w:t>tinama na Kosovu sa 27% posećenosti, kao i 29% pru</w:t>
      </w:r>
      <w:r w:rsidRPr="0022282C">
        <w:rPr>
          <w:rFonts w:ascii="Sylfaen" w:hAnsi="Sylfaen" w:cs="Sylfaen"/>
          <w:bCs/>
          <w:sz w:val="24"/>
          <w:szCs w:val="24"/>
          <w:lang w:val="sr-Latn-RS"/>
        </w:rPr>
        <w:t>ž</w:t>
      </w:r>
      <w:r w:rsidRPr="0022282C">
        <w:rPr>
          <w:rFonts w:ascii="Sylfaen" w:hAnsi="Sylfaen" w:cs="Times New Roman"/>
          <w:bCs/>
          <w:sz w:val="24"/>
          <w:szCs w:val="24"/>
          <w:lang w:val="sr-Latn-RS"/>
        </w:rPr>
        <w:t>anje usluga u drugim institucijama zemlje kao što su: ministarstva, školske institucije, energetske korporacije, itd.</w:t>
      </w:r>
    </w:p>
    <w:p w:rsidR="00B847F2" w:rsidRPr="0022282C" w:rsidRDefault="00B847F2" w:rsidP="00B847F2">
      <w:pPr>
        <w:jc w:val="both"/>
        <w:rPr>
          <w:rFonts w:ascii="Sylfaen" w:hAnsi="Sylfaen" w:cs="Times New Roman"/>
          <w:bCs/>
          <w:i/>
          <w:sz w:val="24"/>
          <w:szCs w:val="24"/>
          <w:lang w:val="sr-Latn-RS"/>
        </w:rPr>
      </w:pPr>
      <w:r w:rsidRPr="0022282C">
        <w:rPr>
          <w:rFonts w:ascii="Sylfaen" w:hAnsi="Sylfaen" w:cs="Times New Roman"/>
          <w:bCs/>
          <w:i/>
          <w:sz w:val="24"/>
          <w:szCs w:val="24"/>
          <w:lang w:val="sr-Latn-RS"/>
        </w:rPr>
        <w:t>3.2.</w:t>
      </w:r>
      <w:r w:rsidRPr="0022282C">
        <w:rPr>
          <w:lang w:val="sr-Latn-RS"/>
        </w:rPr>
        <w:t xml:space="preserve"> </w:t>
      </w:r>
      <w:r w:rsidRPr="0022282C">
        <w:rPr>
          <w:rFonts w:ascii="Sylfaen" w:hAnsi="Sylfaen" w:cs="Times New Roman"/>
          <w:bCs/>
          <w:i/>
          <w:sz w:val="24"/>
          <w:szCs w:val="24"/>
          <w:lang w:val="sr-Latn-RS"/>
        </w:rPr>
        <w:t>Pružanje informacija na Brajevom pismu pisanje važnih dokumenata za slepa lica</w:t>
      </w:r>
    </w:p>
    <w:p w:rsidR="00B847F2" w:rsidRPr="0022282C" w:rsidRDefault="00B847F2" w:rsidP="00B847F2">
      <w:pPr>
        <w:jc w:val="both"/>
        <w:rPr>
          <w:rFonts w:ascii="Sylfaen" w:hAnsi="Sylfaen" w:cs="Times New Roman"/>
          <w:bCs/>
          <w:sz w:val="24"/>
          <w:szCs w:val="24"/>
          <w:lang w:val="sr-Latn-RS"/>
        </w:rPr>
      </w:pPr>
      <w:r w:rsidRPr="0022282C">
        <w:rPr>
          <w:rFonts w:ascii="Sylfaen" w:hAnsi="Sylfaen" w:cs="Times New Roman"/>
          <w:bCs/>
          <w:i/>
          <w:sz w:val="24"/>
          <w:szCs w:val="24"/>
          <w:lang w:val="sr-Latn-RS"/>
        </w:rPr>
        <w:t>3.2.</w:t>
      </w:r>
      <w:r w:rsidRPr="0022282C">
        <w:rPr>
          <w:color w:val="FF0000"/>
          <w:lang w:val="sr-Latn-RS"/>
        </w:rPr>
        <w:t xml:space="preserve"> </w:t>
      </w:r>
      <w:r w:rsidRPr="0022282C">
        <w:rPr>
          <w:rFonts w:ascii="Sylfaen" w:hAnsi="Sylfaen" w:cs="Times New Roman"/>
          <w:bCs/>
          <w:sz w:val="24"/>
          <w:szCs w:val="24"/>
          <w:lang w:val="sr-Latn-RS"/>
        </w:rPr>
        <w:t>Vlada Kosova je dala poseban tretman pristupu i informacijama za lica sa invaliditetom, Ured Premijera - Kancelarija za dobro upravljanje odštampala je 13 zakona i podzakonskih akata na Brajevom pismu, tako da slepa lica mogu da imaju pristup i poznavanje zakonodavstva. Koristilo je 14 opštinskih udruženja za slepe, 2 biblioteke i 1 resorni centar u opštini Peć́. Tiraž na Brajevoj Abecedi je ukupno 91, 940 stranica. Koje je ko</w:t>
      </w:r>
      <w:r w:rsidRPr="0022282C">
        <w:rPr>
          <w:rFonts w:ascii="Sylfaen" w:hAnsi="Sylfaen" w:cs="Sylfaen"/>
          <w:bCs/>
          <w:sz w:val="24"/>
          <w:szCs w:val="24"/>
          <w:lang w:val="sr-Latn-RS"/>
        </w:rPr>
        <w:t>š</w:t>
      </w:r>
      <w:r w:rsidRPr="0022282C">
        <w:rPr>
          <w:rFonts w:ascii="Sylfaen" w:hAnsi="Sylfaen" w:cs="Times New Roman"/>
          <w:bCs/>
          <w:sz w:val="24"/>
          <w:szCs w:val="24"/>
          <w:lang w:val="sr-Latn-RS"/>
        </w:rPr>
        <w:t xml:space="preserve">talo 18,854 €. Paket zakona </w:t>
      </w:r>
      <w:r w:rsidRPr="0022282C">
        <w:rPr>
          <w:rFonts w:ascii="Sylfaen" w:hAnsi="Sylfaen" w:cs="Sylfaen"/>
          <w:bCs/>
          <w:sz w:val="24"/>
          <w:szCs w:val="24"/>
          <w:lang w:val="sr-Latn-RS"/>
        </w:rPr>
        <w:t>š</w:t>
      </w:r>
      <w:r w:rsidRPr="0022282C">
        <w:rPr>
          <w:rFonts w:ascii="Sylfaen" w:hAnsi="Sylfaen" w:cs="Times New Roman"/>
          <w:bCs/>
          <w:sz w:val="24"/>
          <w:szCs w:val="24"/>
          <w:lang w:val="sr-Latn-RS"/>
        </w:rPr>
        <w:t>tampan na Brajevom pismu ima sledeći sastav:</w:t>
      </w:r>
    </w:p>
    <w:p w:rsidR="00B847F2" w:rsidRPr="0022282C" w:rsidRDefault="00B847F2" w:rsidP="00B847F2">
      <w:pPr>
        <w:pStyle w:val="Heading2"/>
        <w:rPr>
          <w:i/>
          <w:lang w:val="sr-Latn-RS"/>
        </w:rPr>
      </w:pPr>
      <w:bookmarkStart w:id="17" w:name="_Toc42692250"/>
      <w:r w:rsidRPr="0022282C">
        <w:rPr>
          <w:i/>
          <w:lang w:val="sr-Latn-RS"/>
        </w:rPr>
        <w:t>Omogućavanje pristupa sprovođenju Zakona za Slepa Lica</w:t>
      </w:r>
      <w:bookmarkEnd w:id="17"/>
    </w:p>
    <w:p w:rsidR="00B847F2" w:rsidRPr="0022282C" w:rsidRDefault="00B847F2" w:rsidP="00B847F2">
      <w:pPr>
        <w:pStyle w:val="Heading2"/>
        <w:rPr>
          <w:i/>
          <w:lang w:val="sr-Latn-RS"/>
        </w:rPr>
      </w:pPr>
    </w:p>
    <w:p w:rsidR="00B847F2" w:rsidRPr="0022282C" w:rsidRDefault="00B847F2" w:rsidP="00B847F2">
      <w:pPr>
        <w:jc w:val="both"/>
        <w:rPr>
          <w:rFonts w:ascii="Sylfaen" w:hAnsi="Sylfaen" w:cs="Book Antiqua,Bold"/>
          <w:bCs/>
          <w:sz w:val="24"/>
          <w:szCs w:val="24"/>
          <w:lang w:val="sr-Latn-RS"/>
        </w:rPr>
      </w:pPr>
      <w:r w:rsidRPr="0022282C">
        <w:rPr>
          <w:rFonts w:ascii="Sylfaen" w:hAnsi="Sylfaen" w:cs="Book Antiqua,Bold"/>
          <w:bCs/>
          <w:sz w:val="24"/>
          <w:szCs w:val="24"/>
          <w:lang w:val="sr-Latn-RS"/>
        </w:rPr>
        <w:t xml:space="preserve">Kancelarija za Dobro Upravljanje / Ured Premijera, s obzirom na teškoće sa kojima se susreće zajednica slepih lica i problemi u njihovom svakodnevnom </w:t>
      </w:r>
      <w:r w:rsidRPr="0022282C">
        <w:rPr>
          <w:rFonts w:ascii="Sylfaen" w:hAnsi="Sylfaen" w:cs="Sylfaen"/>
          <w:bCs/>
          <w:sz w:val="24"/>
          <w:szCs w:val="24"/>
          <w:lang w:val="sr-Latn-RS"/>
        </w:rPr>
        <w:t>ž</w:t>
      </w:r>
      <w:r w:rsidRPr="0022282C">
        <w:rPr>
          <w:rFonts w:ascii="Sylfaen" w:hAnsi="Sylfaen" w:cs="Book Antiqua,Bold"/>
          <w:bCs/>
          <w:sz w:val="24"/>
          <w:szCs w:val="24"/>
          <w:lang w:val="sr-Latn-RS"/>
        </w:rPr>
        <w:t>ivotu, u saradnji sa nevladinim organizacijama za lica sa invaliditetom, usko su sara</w:t>
      </w:r>
      <w:r w:rsidRPr="0022282C">
        <w:rPr>
          <w:rFonts w:ascii="Sylfaen" w:hAnsi="Sylfaen" w:cs="Sylfaen"/>
          <w:bCs/>
          <w:sz w:val="24"/>
          <w:szCs w:val="24"/>
          <w:lang w:val="sr-Latn-RS"/>
        </w:rPr>
        <w:t>đ</w:t>
      </w:r>
      <w:r w:rsidRPr="0022282C">
        <w:rPr>
          <w:rFonts w:ascii="Sylfaen" w:hAnsi="Sylfaen" w:cs="Book Antiqua,Bold"/>
          <w:bCs/>
          <w:sz w:val="24"/>
          <w:szCs w:val="24"/>
          <w:lang w:val="sr-Latn-RS"/>
        </w:rPr>
        <w:t>ivali za  usvajanje Zakona za Slepa Lica u Skupštini Republike Kosova koji će biti primenjen u našim institucijama.</w:t>
      </w:r>
    </w:p>
    <w:p w:rsidR="00B847F2" w:rsidRPr="0022282C" w:rsidRDefault="00B847F2" w:rsidP="00B847F2">
      <w:pPr>
        <w:jc w:val="both"/>
        <w:rPr>
          <w:rFonts w:ascii="Sylfaen" w:hAnsi="Sylfaen"/>
          <w:sz w:val="24"/>
          <w:szCs w:val="24"/>
          <w:lang w:val="sr-Latn-RS"/>
        </w:rPr>
      </w:pPr>
      <w:r w:rsidRPr="0022282C">
        <w:rPr>
          <w:rFonts w:ascii="Sylfaen" w:hAnsi="Sylfaen"/>
          <w:bCs/>
          <w:sz w:val="24"/>
          <w:szCs w:val="24"/>
          <w:lang w:val="sr-Latn-RS"/>
        </w:rPr>
        <w:t>Vlada Kosova je dala poseban naglasak pristupu i informacijama za lica sa invaliditetom, Ured Premijera-Kancelarija za Dobro Upravljanje štampala je trinaest zakona i podzakonskih akata na abecedi na Brajevom pismu, kako bi slepa lica  imali pristup i poznavanje zakonodavstva. Četrnaest opštinskih udruženja za slepe, dve biblioteke i resorni centar u opštini Peć́ koristilo se od tiranije objavljivanja objavljenom na Brajevom pismu. Tiraž odštampan na Brajevom pismu ima 91.940 stranica, a košta o je 18.854 €.</w:t>
      </w:r>
    </w:p>
    <w:p w:rsidR="00B847F2" w:rsidRPr="0022282C" w:rsidRDefault="00B847F2" w:rsidP="00B847F2">
      <w:pPr>
        <w:jc w:val="both"/>
        <w:rPr>
          <w:rFonts w:ascii="Sylfaen" w:hAnsi="Sylfaen" w:cs="Book Antiqua,Bold"/>
          <w:bCs/>
          <w:sz w:val="24"/>
          <w:szCs w:val="24"/>
          <w:lang w:val="sr-Latn-RS"/>
        </w:rPr>
      </w:pPr>
      <w:r w:rsidRPr="0022282C">
        <w:rPr>
          <w:rFonts w:ascii="Sylfaen" w:hAnsi="Sylfaen" w:cs="Book Antiqua,Bold"/>
          <w:bCs/>
          <w:sz w:val="24"/>
          <w:szCs w:val="24"/>
          <w:lang w:val="sr-Latn-RS"/>
        </w:rPr>
        <w:t>Lista važnih zakona i dokumenata na Brajevom pismu ima sledeći sastav:</w:t>
      </w:r>
    </w:p>
    <w:p w:rsidR="00B847F2" w:rsidRPr="0022282C" w:rsidRDefault="00B847F2" w:rsidP="00B847F2">
      <w:pPr>
        <w:spacing w:after="0"/>
        <w:jc w:val="both"/>
        <w:rPr>
          <w:rFonts w:ascii="Sylfaen" w:eastAsia="Times New Roman" w:hAnsi="Sylfaen" w:cs="Segoe UI"/>
          <w:color w:val="212121"/>
          <w:sz w:val="24"/>
          <w:szCs w:val="24"/>
          <w:lang w:val="sr-Latn-RS"/>
        </w:rPr>
      </w:pPr>
      <w:r w:rsidRPr="0022282C">
        <w:rPr>
          <w:rFonts w:ascii="Sylfaen" w:eastAsia="Times New Roman" w:hAnsi="Sylfaen" w:cs="Calibri"/>
          <w:color w:val="212121"/>
          <w:sz w:val="24"/>
          <w:szCs w:val="24"/>
          <w:lang w:val="sr-Latn-RS"/>
        </w:rPr>
        <w:t>Zakon br. 05 / L-067 Status i prava paraplegičara i tetraplegičara.</w:t>
      </w:r>
    </w:p>
    <w:p w:rsidR="00B847F2" w:rsidRPr="0022282C" w:rsidRDefault="00B847F2" w:rsidP="00B847F2">
      <w:pPr>
        <w:spacing w:after="0"/>
        <w:jc w:val="both"/>
        <w:rPr>
          <w:rFonts w:ascii="Sylfaen" w:eastAsia="Times New Roman" w:hAnsi="Sylfaen" w:cs="Segoe UI"/>
          <w:color w:val="212121"/>
          <w:sz w:val="24"/>
          <w:szCs w:val="24"/>
          <w:lang w:val="sr-Latn-RS"/>
        </w:rPr>
      </w:pPr>
      <w:r w:rsidRPr="0022282C">
        <w:rPr>
          <w:rFonts w:ascii="Sylfaen" w:eastAsia="Times New Roman" w:hAnsi="Sylfaen" w:cs="Segoe UI"/>
          <w:color w:val="212121"/>
          <w:sz w:val="24"/>
          <w:szCs w:val="24"/>
          <w:lang w:val="sr-Latn-RS"/>
        </w:rPr>
        <w:t>Zakon br. 04 / L-096 o izmeni i dopuni Zakona br. 2003/15 o šemi socijalne pomoći na Kosovu;</w:t>
      </w:r>
    </w:p>
    <w:p w:rsidR="00B847F2" w:rsidRPr="0022282C" w:rsidRDefault="00B847F2" w:rsidP="00B847F2">
      <w:pPr>
        <w:spacing w:after="0"/>
        <w:jc w:val="both"/>
        <w:rPr>
          <w:rFonts w:ascii="Sylfaen" w:eastAsia="Times New Roman" w:hAnsi="Sylfaen" w:cs="Segoe UI"/>
          <w:color w:val="212121"/>
          <w:sz w:val="24"/>
          <w:szCs w:val="24"/>
          <w:lang w:val="sr-Latn-RS"/>
        </w:rPr>
      </w:pPr>
      <w:r w:rsidRPr="0022282C">
        <w:rPr>
          <w:rFonts w:ascii="Sylfaen" w:eastAsia="Times New Roman" w:hAnsi="Sylfaen" w:cs="Segoe UI"/>
          <w:color w:val="212121"/>
          <w:sz w:val="24"/>
          <w:szCs w:val="24"/>
          <w:lang w:val="sr-Latn-RS"/>
        </w:rPr>
        <w:t>Zakon br. 2003/15 o šemi socijalne pomoći na Kosovu;</w:t>
      </w:r>
    </w:p>
    <w:p w:rsidR="00B847F2" w:rsidRPr="0022282C" w:rsidRDefault="00B847F2" w:rsidP="00B847F2">
      <w:pPr>
        <w:spacing w:after="0"/>
        <w:jc w:val="both"/>
        <w:rPr>
          <w:rFonts w:ascii="Sylfaen" w:eastAsia="Times New Roman" w:hAnsi="Sylfaen" w:cs="Segoe UI"/>
          <w:color w:val="212121"/>
          <w:sz w:val="24"/>
          <w:szCs w:val="24"/>
          <w:lang w:val="sr-Latn-RS"/>
        </w:rPr>
      </w:pPr>
      <w:r w:rsidRPr="0022282C">
        <w:rPr>
          <w:rFonts w:ascii="Sylfaen" w:eastAsia="Times New Roman" w:hAnsi="Sylfaen" w:cs="Segoe UI"/>
          <w:color w:val="212121"/>
          <w:sz w:val="24"/>
          <w:szCs w:val="24"/>
          <w:lang w:val="sr-Latn-RS"/>
        </w:rPr>
        <w:t>Zakon br. 04 / L-131 o Penzijskim programima koji se finansiraju iz države</w:t>
      </w:r>
    </w:p>
    <w:p w:rsidR="00B847F2" w:rsidRPr="0022282C" w:rsidRDefault="00B847F2" w:rsidP="00B847F2">
      <w:pPr>
        <w:spacing w:after="0"/>
        <w:jc w:val="both"/>
        <w:rPr>
          <w:rFonts w:ascii="Sylfaen" w:eastAsia="Times New Roman" w:hAnsi="Sylfaen" w:cs="Segoe UI"/>
          <w:color w:val="212121"/>
          <w:sz w:val="24"/>
          <w:szCs w:val="24"/>
          <w:lang w:val="sr-Latn-RS"/>
        </w:rPr>
      </w:pPr>
      <w:r w:rsidRPr="0022282C">
        <w:rPr>
          <w:rFonts w:ascii="Sylfaen" w:eastAsia="Times New Roman" w:hAnsi="Sylfaen" w:cs="Segoe UI"/>
          <w:color w:val="212121"/>
          <w:sz w:val="24"/>
          <w:szCs w:val="24"/>
          <w:lang w:val="sr-Latn-RS"/>
        </w:rPr>
        <w:t>Zakon br. 03 / L-019 o Obuci, profesionalnoj rehabilitaciji i zapošljavanju lica sa invaliditetom;</w:t>
      </w:r>
    </w:p>
    <w:p w:rsidR="00B847F2" w:rsidRPr="0022282C" w:rsidRDefault="00B847F2" w:rsidP="00B847F2">
      <w:pPr>
        <w:spacing w:after="0"/>
        <w:jc w:val="both"/>
        <w:rPr>
          <w:rFonts w:ascii="Sylfaen" w:hAnsi="Sylfaen" w:cs="Times New Roman"/>
          <w:sz w:val="24"/>
          <w:szCs w:val="24"/>
          <w:lang w:val="sr-Latn-RS"/>
        </w:rPr>
      </w:pPr>
      <w:r w:rsidRPr="0022282C">
        <w:rPr>
          <w:rFonts w:ascii="Sylfaen" w:hAnsi="Sylfaen" w:cs="Times New Roman"/>
          <w:sz w:val="24"/>
          <w:szCs w:val="24"/>
          <w:lang w:val="sr-Latn-RS"/>
        </w:rPr>
        <w:t>Zakon br. 05 / L-078 o izmeni i dopuni Zakona br. 03 / L-019 o obuci, profesionalnoj rehabilitaciji i zapošljavanju lica sa invaliditetom;</w:t>
      </w:r>
    </w:p>
    <w:p w:rsidR="00B847F2" w:rsidRPr="0022282C" w:rsidRDefault="00B847F2" w:rsidP="00B847F2">
      <w:pPr>
        <w:spacing w:after="0"/>
        <w:jc w:val="both"/>
        <w:rPr>
          <w:rFonts w:ascii="Sylfaen" w:eastAsia="Times New Roman" w:hAnsi="Sylfaen" w:cs="Segoe UI"/>
          <w:color w:val="212121"/>
          <w:sz w:val="24"/>
          <w:szCs w:val="24"/>
          <w:lang w:val="sr-Latn-RS"/>
        </w:rPr>
      </w:pPr>
      <w:r w:rsidRPr="0022282C">
        <w:rPr>
          <w:rFonts w:ascii="Sylfaen" w:eastAsia="Times New Roman" w:hAnsi="Sylfaen" w:cs="Segoe UI"/>
          <w:color w:val="212121"/>
          <w:sz w:val="24"/>
          <w:szCs w:val="24"/>
          <w:lang w:val="sr-Latn-RS"/>
        </w:rPr>
        <w:t>Zakon br. 06 / L-111 o platama u javnom sektoru;</w:t>
      </w:r>
    </w:p>
    <w:p w:rsidR="00B847F2" w:rsidRPr="0022282C" w:rsidRDefault="00B847F2" w:rsidP="00B847F2">
      <w:pPr>
        <w:spacing w:after="0"/>
        <w:jc w:val="both"/>
        <w:rPr>
          <w:rFonts w:ascii="Sylfaen" w:eastAsia="Times New Roman" w:hAnsi="Sylfaen" w:cs="Segoe UI"/>
          <w:color w:val="212121"/>
          <w:sz w:val="24"/>
          <w:szCs w:val="24"/>
          <w:lang w:val="sr-Latn-RS"/>
        </w:rPr>
      </w:pPr>
      <w:r w:rsidRPr="0022282C">
        <w:rPr>
          <w:rFonts w:ascii="Sylfaen" w:eastAsia="Times New Roman" w:hAnsi="Sylfaen" w:cs="Segoe UI"/>
          <w:color w:val="212121"/>
          <w:sz w:val="24"/>
          <w:szCs w:val="24"/>
          <w:lang w:val="sr-Latn-RS"/>
        </w:rPr>
        <w:lastRenderedPageBreak/>
        <w:t>Kodeks br. 06 / L-074 Krivični Zakon Republike Kosova;</w:t>
      </w:r>
    </w:p>
    <w:p w:rsidR="00B847F2" w:rsidRPr="0022282C" w:rsidRDefault="00B847F2" w:rsidP="00B847F2">
      <w:pPr>
        <w:spacing w:after="0"/>
        <w:jc w:val="both"/>
        <w:rPr>
          <w:rFonts w:ascii="Sylfaen" w:eastAsia="Times New Roman" w:hAnsi="Sylfaen" w:cs="Segoe UI"/>
          <w:color w:val="212121"/>
          <w:sz w:val="24"/>
          <w:szCs w:val="24"/>
          <w:lang w:val="sr-Latn-RS"/>
        </w:rPr>
      </w:pPr>
      <w:r w:rsidRPr="0022282C">
        <w:rPr>
          <w:rFonts w:ascii="Sylfaen" w:eastAsia="Times New Roman" w:hAnsi="Sylfaen" w:cs="Segoe UI"/>
          <w:color w:val="212121"/>
          <w:sz w:val="24"/>
          <w:szCs w:val="24"/>
          <w:lang w:val="sr-Latn-RS"/>
        </w:rPr>
        <w:t>Zakon br. 06 / L-034 za zaštitu potrošača;</w:t>
      </w:r>
    </w:p>
    <w:p w:rsidR="00B847F2" w:rsidRPr="0022282C" w:rsidRDefault="00B847F2" w:rsidP="00B847F2">
      <w:pPr>
        <w:spacing w:after="0"/>
        <w:jc w:val="both"/>
        <w:rPr>
          <w:rFonts w:ascii="Sylfaen" w:eastAsia="Times New Roman" w:hAnsi="Sylfaen" w:cs="Segoe UI"/>
          <w:color w:val="212121"/>
          <w:sz w:val="24"/>
          <w:szCs w:val="24"/>
          <w:lang w:val="sr-Latn-RS"/>
        </w:rPr>
      </w:pPr>
      <w:r w:rsidRPr="0022282C">
        <w:rPr>
          <w:rFonts w:ascii="Sylfaen" w:eastAsia="Times New Roman" w:hAnsi="Sylfaen" w:cs="Segoe UI"/>
          <w:color w:val="212121"/>
          <w:sz w:val="24"/>
          <w:szCs w:val="24"/>
          <w:lang w:val="sr-Latn-RS"/>
        </w:rPr>
        <w:t>Zakon br. 04 / L - 110 za izgradnju;</w:t>
      </w:r>
    </w:p>
    <w:p w:rsidR="00B847F2" w:rsidRPr="0022282C" w:rsidRDefault="00B847F2" w:rsidP="00B847F2">
      <w:pPr>
        <w:spacing w:after="0"/>
        <w:jc w:val="both"/>
        <w:rPr>
          <w:rFonts w:ascii="Sylfaen" w:eastAsia="Times New Roman" w:hAnsi="Sylfaen" w:cs="Segoe UI"/>
          <w:color w:val="212121"/>
          <w:sz w:val="24"/>
          <w:szCs w:val="24"/>
          <w:lang w:val="sr-Latn-RS"/>
        </w:rPr>
      </w:pPr>
      <w:r w:rsidRPr="0022282C">
        <w:rPr>
          <w:rFonts w:ascii="Sylfaen" w:eastAsia="Times New Roman" w:hAnsi="Sylfaen" w:cs="Segoe UI"/>
          <w:color w:val="212121"/>
          <w:sz w:val="24"/>
          <w:szCs w:val="24"/>
          <w:lang w:val="sr-Latn-RS"/>
        </w:rPr>
        <w:t>Zakon br. 04 / L-032 o pred univerzitetskom obrazovanju u Republici Kosova;</w:t>
      </w:r>
    </w:p>
    <w:p w:rsidR="00B847F2" w:rsidRPr="0022282C" w:rsidRDefault="00B847F2" w:rsidP="00B847F2">
      <w:pPr>
        <w:spacing w:after="0"/>
        <w:jc w:val="both"/>
        <w:rPr>
          <w:rFonts w:ascii="Sylfaen" w:hAnsi="Sylfaen" w:cs="Times New Roman"/>
          <w:sz w:val="24"/>
          <w:szCs w:val="24"/>
          <w:lang w:val="sr-Latn-RS"/>
        </w:rPr>
      </w:pPr>
      <w:r w:rsidRPr="0022282C">
        <w:rPr>
          <w:rFonts w:ascii="Sylfaen" w:hAnsi="Sylfaen" w:cs="Times New Roman"/>
          <w:sz w:val="24"/>
          <w:szCs w:val="24"/>
          <w:lang w:val="sr-Latn-RS"/>
        </w:rPr>
        <w:t>Zakon br. 02 / L-52 o predškolskom obrazovanju;</w:t>
      </w:r>
    </w:p>
    <w:p w:rsidR="00B847F2" w:rsidRPr="0022282C" w:rsidRDefault="00B847F2" w:rsidP="00B847F2">
      <w:pPr>
        <w:spacing w:after="0"/>
        <w:jc w:val="both"/>
        <w:rPr>
          <w:rFonts w:ascii="Sylfaen" w:eastAsia="Times New Roman" w:hAnsi="Sylfaen" w:cs="Segoe UI"/>
          <w:color w:val="212121"/>
          <w:sz w:val="24"/>
          <w:szCs w:val="24"/>
          <w:lang w:val="sr-Latn-RS"/>
        </w:rPr>
      </w:pPr>
      <w:r w:rsidRPr="0022282C">
        <w:rPr>
          <w:rFonts w:ascii="Sylfaen" w:eastAsia="Times New Roman" w:hAnsi="Sylfaen" w:cs="Segoe UI"/>
          <w:color w:val="212121"/>
          <w:sz w:val="24"/>
          <w:szCs w:val="24"/>
          <w:lang w:val="sr-Latn-RS"/>
        </w:rPr>
        <w:t>Administrativno uputstvo (MONT) 02/2018 o resursnim centrima;</w:t>
      </w:r>
    </w:p>
    <w:p w:rsidR="00B847F2" w:rsidRPr="0022282C" w:rsidRDefault="00B847F2" w:rsidP="00B847F2">
      <w:pPr>
        <w:spacing w:after="0" w:line="240" w:lineRule="auto"/>
        <w:jc w:val="both"/>
        <w:rPr>
          <w:rFonts w:ascii="Sylfaen" w:eastAsia="Times New Roman" w:hAnsi="Sylfaen" w:cs="Segoe UI"/>
          <w:color w:val="212121"/>
          <w:sz w:val="24"/>
          <w:szCs w:val="24"/>
          <w:lang w:val="sr-Latn-RS"/>
        </w:rPr>
      </w:pPr>
      <w:r w:rsidRPr="0022282C">
        <w:rPr>
          <w:rFonts w:ascii="Sylfaen" w:eastAsia="Times New Roman" w:hAnsi="Sylfaen" w:cs="Segoe UI"/>
          <w:color w:val="212121"/>
          <w:sz w:val="24"/>
          <w:szCs w:val="24"/>
          <w:lang w:val="sr-Latn-RS"/>
        </w:rPr>
        <w:t>Administrativno uputstvo (MONT) 16/2017 o pedagoškom ocenjivanju dece sa posebnim potrebama.</w:t>
      </w:r>
    </w:p>
    <w:p w:rsidR="00B847F2" w:rsidRPr="0022282C" w:rsidRDefault="00B847F2" w:rsidP="00B847F2">
      <w:pPr>
        <w:spacing w:after="0" w:line="240" w:lineRule="auto"/>
        <w:jc w:val="both"/>
        <w:rPr>
          <w:rFonts w:ascii="Sylfaen" w:eastAsia="Times New Roman" w:hAnsi="Sylfaen" w:cs="Segoe UI"/>
          <w:color w:val="212121"/>
          <w:sz w:val="24"/>
          <w:szCs w:val="24"/>
          <w:lang w:val="sr-Latn-RS"/>
        </w:rPr>
      </w:pPr>
    </w:p>
    <w:p w:rsidR="00B847F2" w:rsidRPr="0022282C" w:rsidRDefault="00B847F2" w:rsidP="00B847F2">
      <w:pPr>
        <w:rPr>
          <w:rFonts w:ascii="Sylfaen" w:eastAsia="Times New Roman" w:hAnsi="Sylfaen" w:cs="Segoe UI"/>
          <w:color w:val="212121"/>
          <w:sz w:val="24"/>
          <w:szCs w:val="24"/>
          <w:lang w:val="sr-Latn-RS"/>
        </w:rPr>
      </w:pPr>
      <w:r w:rsidRPr="0022282C">
        <w:rPr>
          <w:rFonts w:ascii="Sylfaen" w:eastAsia="Times New Roman" w:hAnsi="Sylfaen" w:cs="Segoe UI"/>
          <w:color w:val="212121"/>
          <w:sz w:val="24"/>
          <w:szCs w:val="24"/>
          <w:lang w:val="sr-Latn-RS"/>
        </w:rPr>
        <w:t>Objavljivanje na Brajevom pismu omogućeno je na dva jezika, albanskom i srpskom.</w:t>
      </w:r>
    </w:p>
    <w:p w:rsidR="00B847F2" w:rsidRPr="0022282C" w:rsidRDefault="00B847F2" w:rsidP="00B847F2">
      <w:pPr>
        <w:rPr>
          <w:lang w:val="sr-Latn-RS"/>
        </w:rPr>
      </w:pPr>
      <w:r w:rsidRPr="0022282C">
        <w:rPr>
          <w:rFonts w:ascii="Sylfaen" w:eastAsia="Times New Roman" w:hAnsi="Sylfaen" w:cs="Segoe UI"/>
          <w:color w:val="212121"/>
          <w:sz w:val="24"/>
          <w:szCs w:val="24"/>
          <w:lang w:val="sr-Latn-RS"/>
        </w:rPr>
        <w:t xml:space="preserve">Opštine koje su imale koristi od štampanja ovog tiraža su: Priština, Gnjilane, Mitrovica, Peć́, Istok, </w:t>
      </w:r>
      <w:r w:rsidRPr="0022282C">
        <w:rPr>
          <w:rFonts w:ascii="Sylfaen" w:eastAsia="Times New Roman" w:hAnsi="Sylfaen" w:cs="Sylfaen"/>
          <w:color w:val="212121"/>
          <w:sz w:val="24"/>
          <w:szCs w:val="24"/>
          <w:lang w:val="sr-Latn-RS"/>
        </w:rPr>
        <w:t>Đ</w:t>
      </w:r>
      <w:r w:rsidRPr="0022282C">
        <w:rPr>
          <w:rFonts w:ascii="Sylfaen" w:eastAsia="Times New Roman" w:hAnsi="Sylfaen" w:cs="Segoe UI"/>
          <w:color w:val="212121"/>
          <w:sz w:val="24"/>
          <w:szCs w:val="24"/>
          <w:lang w:val="sr-Latn-RS"/>
        </w:rPr>
        <w:t>akova, Prizren, Suv Reka, Orahovac, Mali</w:t>
      </w:r>
      <w:r w:rsidRPr="0022282C">
        <w:rPr>
          <w:rFonts w:ascii="Sylfaen" w:eastAsia="Times New Roman" w:hAnsi="Sylfaen" w:cs="Sylfaen"/>
          <w:color w:val="212121"/>
          <w:sz w:val="24"/>
          <w:szCs w:val="24"/>
          <w:lang w:val="sr-Latn-RS"/>
        </w:rPr>
        <w:t>š</w:t>
      </w:r>
      <w:r w:rsidRPr="0022282C">
        <w:rPr>
          <w:rFonts w:ascii="Sylfaen" w:eastAsia="Times New Roman" w:hAnsi="Sylfaen" w:cs="Segoe UI"/>
          <w:color w:val="212121"/>
          <w:sz w:val="24"/>
          <w:szCs w:val="24"/>
          <w:lang w:val="sr-Latn-RS"/>
        </w:rPr>
        <w:t>evo, Gra</w:t>
      </w:r>
      <w:r w:rsidRPr="0022282C">
        <w:rPr>
          <w:rFonts w:ascii="Sylfaen" w:eastAsia="Times New Roman" w:hAnsi="Sylfaen" w:cs="Sylfaen"/>
          <w:color w:val="212121"/>
          <w:sz w:val="24"/>
          <w:szCs w:val="24"/>
          <w:lang w:val="sr-Latn-RS"/>
        </w:rPr>
        <w:t>č</w:t>
      </w:r>
      <w:r w:rsidRPr="0022282C">
        <w:rPr>
          <w:rFonts w:ascii="Sylfaen" w:eastAsia="Times New Roman" w:hAnsi="Sylfaen" w:cs="Segoe UI"/>
          <w:color w:val="212121"/>
          <w:sz w:val="24"/>
          <w:szCs w:val="24"/>
          <w:lang w:val="sr-Latn-RS"/>
        </w:rPr>
        <w:t>anica i Severna Mitrovica.</w:t>
      </w:r>
    </w:p>
    <w:p w:rsidR="00B847F2" w:rsidRPr="0022282C" w:rsidRDefault="00B847F2" w:rsidP="00B847F2">
      <w:pPr>
        <w:pStyle w:val="Heading2"/>
        <w:rPr>
          <w:lang w:val="sr-Latn-RS"/>
        </w:rPr>
      </w:pPr>
      <w:bookmarkStart w:id="18" w:name="_Toc42692251"/>
      <w:r w:rsidRPr="0022282C">
        <w:rPr>
          <w:lang w:val="sr-Latn-RS"/>
        </w:rPr>
        <w:t>Pružanje usluga na znakovnom jeziku u vezi sa primenom Uredbe QRK 15/14.</w:t>
      </w:r>
      <w:bookmarkEnd w:id="18"/>
    </w:p>
    <w:p w:rsidR="00B847F2" w:rsidRPr="0022282C" w:rsidRDefault="00B847F2" w:rsidP="00B847F2">
      <w:pPr>
        <w:spacing w:after="0"/>
        <w:jc w:val="both"/>
        <w:rPr>
          <w:rFonts w:ascii="Book Antiqua" w:eastAsia="Times New Roman" w:hAnsi="Book Antiqua" w:cs="Times New Roman"/>
          <w:lang w:val="sr-Latn-RS"/>
        </w:rPr>
      </w:pPr>
    </w:p>
    <w:p w:rsidR="00B847F2" w:rsidRPr="0022282C" w:rsidRDefault="00B847F2" w:rsidP="00B847F2">
      <w:pPr>
        <w:spacing w:after="0"/>
        <w:jc w:val="both"/>
        <w:rPr>
          <w:rFonts w:ascii="Book Antiqua" w:eastAsia="Times New Roman" w:hAnsi="Book Antiqua" w:cs="Times New Roman"/>
          <w:lang w:val="sr-Latn-RS"/>
        </w:rPr>
      </w:pPr>
      <w:r w:rsidRPr="0022282C">
        <w:rPr>
          <w:rFonts w:ascii="Book Antiqua" w:eastAsia="Times New Roman" w:hAnsi="Book Antiqua" w:cs="Times New Roman"/>
          <w:lang w:val="sr-Latn-RS"/>
        </w:rPr>
        <w:t>Od usvajanja Uredbe QRK 15/14 o pružanju Usluga na Jeziku Znakova, Kancelarija za dobro upravljanje / Ured Premijera uspešno je implementirao prava gluvih građana na dobijanje usluga na jeziku znakova u skladu sa njihovim potrebama u sve javne institucije.</w:t>
      </w:r>
    </w:p>
    <w:p w:rsidR="00B847F2" w:rsidRPr="0022282C" w:rsidRDefault="00B847F2" w:rsidP="00B847F2">
      <w:pPr>
        <w:spacing w:after="0"/>
        <w:jc w:val="both"/>
        <w:rPr>
          <w:rFonts w:ascii="Book Antiqua" w:eastAsia="Times New Roman" w:hAnsi="Book Antiqua" w:cs="Times New Roman"/>
          <w:lang w:val="sr-Latn-RS"/>
        </w:rPr>
      </w:pPr>
    </w:p>
    <w:p w:rsidR="00B847F2" w:rsidRPr="0022282C" w:rsidRDefault="00B847F2" w:rsidP="00B847F2">
      <w:pPr>
        <w:spacing w:after="0"/>
        <w:jc w:val="both"/>
        <w:rPr>
          <w:rFonts w:ascii="Book Antiqua" w:eastAsia="Times New Roman" w:hAnsi="Book Antiqua" w:cs="Times New Roman"/>
          <w:lang w:val="sr-Latn-RS"/>
        </w:rPr>
      </w:pPr>
    </w:p>
    <w:p w:rsidR="00B847F2" w:rsidRPr="0022282C" w:rsidRDefault="00B847F2" w:rsidP="00B847F2">
      <w:pPr>
        <w:rPr>
          <w:lang w:val="sr-Latn-RS"/>
        </w:rPr>
      </w:pPr>
      <w:r w:rsidRPr="0022282C">
        <w:rPr>
          <w:lang w:val="sr-Latn-RS"/>
        </w:rPr>
        <w:drawing>
          <wp:inline distT="0" distB="0" distL="0" distR="0" wp14:anchorId="5BB2E937" wp14:editId="79A9B7CC">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47F2" w:rsidRPr="0022282C" w:rsidRDefault="00B847F2" w:rsidP="00B847F2">
      <w:pPr>
        <w:jc w:val="center"/>
        <w:rPr>
          <w:rFonts w:ascii="Sylfaen" w:hAnsi="Sylfaen"/>
          <w:sz w:val="24"/>
          <w:szCs w:val="24"/>
          <w:lang w:val="sr-Latn-RS"/>
        </w:rPr>
      </w:pPr>
      <w:r w:rsidRPr="0022282C">
        <w:rPr>
          <w:rFonts w:ascii="Sylfaen" w:hAnsi="Sylfaen"/>
          <w:sz w:val="24"/>
          <w:szCs w:val="24"/>
          <w:lang w:val="sr-Latn-RS"/>
        </w:rPr>
        <w:t>Figura 1 Podaci prevodilačkih službi u institucijama u 2019 godini</w:t>
      </w:r>
    </w:p>
    <w:p w:rsidR="00B847F2" w:rsidRPr="0022282C" w:rsidRDefault="00B847F2" w:rsidP="00B847F2">
      <w:pPr>
        <w:jc w:val="center"/>
        <w:rPr>
          <w:rFonts w:ascii="Sylfaen" w:hAnsi="Sylfaen"/>
          <w:sz w:val="24"/>
          <w:szCs w:val="24"/>
          <w:lang w:val="sr-Latn-RS"/>
        </w:rPr>
      </w:pPr>
      <w:r w:rsidRPr="0022282C">
        <w:rPr>
          <w:rFonts w:ascii="Sylfaen" w:hAnsi="Sylfaen"/>
          <w:sz w:val="24"/>
          <w:szCs w:val="24"/>
          <w:lang w:val="sr-Latn-RS"/>
        </w:rPr>
        <w:t>Kancelarija za dobro upravljanje od početka primene uredbe stvorila je bazu podataka o tome koliko se pružaju ove usluge.</w:t>
      </w:r>
    </w:p>
    <w:p w:rsidR="00B847F2" w:rsidRPr="0022282C" w:rsidRDefault="00B847F2" w:rsidP="00B847F2">
      <w:pPr>
        <w:jc w:val="both"/>
        <w:rPr>
          <w:rFonts w:ascii="Sylfaen" w:hAnsi="Sylfaen"/>
          <w:sz w:val="24"/>
          <w:szCs w:val="24"/>
          <w:lang w:val="sr-Latn-RS"/>
        </w:rPr>
      </w:pPr>
      <w:r w:rsidRPr="0022282C">
        <w:rPr>
          <w:rFonts w:ascii="Sylfaen" w:hAnsi="Sylfaen"/>
          <w:sz w:val="24"/>
          <w:szCs w:val="24"/>
          <w:lang w:val="sr-Latn-RS"/>
        </w:rPr>
        <w:lastRenderedPageBreak/>
        <w:t>Svrha baze podataka je da stvori sistem koji predstavlja sve usluge koje se pružaju na znakovnom jeziku u bilo kojoj javnoj instituciji u zemlji. Na osnovu ovog sistema odrediće se potrebe za uslugama u svakoj instituciji.</w:t>
      </w:r>
    </w:p>
    <w:p w:rsidR="00B847F2" w:rsidRPr="0022282C" w:rsidRDefault="00B847F2" w:rsidP="00B847F2">
      <w:pPr>
        <w:jc w:val="both"/>
        <w:rPr>
          <w:rFonts w:ascii="Sylfaen" w:hAnsi="Sylfaen"/>
          <w:sz w:val="24"/>
          <w:szCs w:val="24"/>
          <w:lang w:val="sr-Latn-RS"/>
        </w:rPr>
      </w:pPr>
      <w:r w:rsidRPr="0022282C">
        <w:rPr>
          <w:rFonts w:ascii="Sylfaen" w:hAnsi="Sylfaen"/>
          <w:sz w:val="24"/>
          <w:szCs w:val="24"/>
          <w:lang w:val="sr-Latn-RS"/>
        </w:rPr>
        <w:t>U ovoj se fazi podaci predstavljaju usluge koje su u 2019. godini primljene u svim opštinama Republike Kosovo.</w:t>
      </w:r>
    </w:p>
    <w:p w:rsidR="00B847F2" w:rsidRPr="0022282C" w:rsidRDefault="00B847F2" w:rsidP="00B847F2">
      <w:pPr>
        <w:jc w:val="both"/>
        <w:rPr>
          <w:rFonts w:ascii="Sylfaen" w:hAnsi="Sylfaen"/>
          <w:sz w:val="24"/>
          <w:szCs w:val="24"/>
          <w:lang w:val="sr-Latn-RS"/>
        </w:rPr>
      </w:pPr>
      <w:r w:rsidRPr="0022282C">
        <w:rPr>
          <w:rFonts w:ascii="Sylfaen" w:hAnsi="Sylfaen"/>
          <w:sz w:val="24"/>
          <w:szCs w:val="24"/>
          <w:lang w:val="sr-Latn-RS"/>
        </w:rPr>
        <w:t xml:space="preserve">Na osnovu podataka prikazanih na slici (vidi Sliku 1), ustanove u kojima su pružene usluge tumača za gluva lica. </w:t>
      </w:r>
    </w:p>
    <w:p w:rsidR="00B847F2" w:rsidRPr="0022282C" w:rsidRDefault="00B847F2" w:rsidP="00B847F2">
      <w:pPr>
        <w:jc w:val="both"/>
        <w:rPr>
          <w:rFonts w:ascii="Sylfaen" w:hAnsi="Sylfaen"/>
          <w:sz w:val="24"/>
          <w:szCs w:val="24"/>
          <w:lang w:val="sr-Latn-RS"/>
        </w:rPr>
      </w:pPr>
      <w:r w:rsidRPr="0022282C">
        <w:rPr>
          <w:rFonts w:ascii="Sylfaen" w:hAnsi="Sylfaen"/>
          <w:sz w:val="24"/>
          <w:szCs w:val="24"/>
          <w:lang w:val="sr-Latn-RS"/>
        </w:rPr>
        <w:t xml:space="preserve">Jedan veći procenat gluvih lica tražili su usluge pretežno u zdravstvenim institucijama, odnosno u Centrima Porodične Medicine na celoj teritoriji Kosova sa posećenosti od 24% pružanja usluga, u regionalnim bolnicama na celoj teritoriji Kosova 20%, zatim usluge od svih opština na kosovu 27% i 29% pružene usluge od ostalih institucija kao sto su: ministarstva, školske institucije, energetske korporacije itd. </w:t>
      </w:r>
    </w:p>
    <w:p w:rsidR="00B847F2" w:rsidRPr="0022282C" w:rsidRDefault="00B847F2" w:rsidP="00B847F2">
      <w:pPr>
        <w:jc w:val="both"/>
        <w:rPr>
          <w:rFonts w:ascii="Sylfaen" w:hAnsi="Sylfaen" w:cs="Book Antiqua,Bold"/>
          <w:bCs/>
          <w:sz w:val="24"/>
          <w:szCs w:val="24"/>
          <w:lang w:val="sr-Latn-RS"/>
        </w:rPr>
      </w:pPr>
      <w:r w:rsidRPr="0022282C">
        <w:rPr>
          <w:rFonts w:ascii="Sylfaen" w:hAnsi="Sylfaen" w:cs="Book Antiqua,Bold"/>
          <w:bCs/>
          <w:sz w:val="24"/>
          <w:szCs w:val="24"/>
          <w:lang w:val="sr-Latn-RS"/>
        </w:rPr>
        <w:t>Što se tiče pružanja usluga tumačenja, one se pružaju u skoro svim gradovima Kosova, dok Priština vodi u pružanju usluge, zatim i Prizren (vidi Sl. 2).</w:t>
      </w:r>
    </w:p>
    <w:p w:rsidR="00B847F2" w:rsidRPr="0022282C" w:rsidRDefault="00B847F2" w:rsidP="00B847F2">
      <w:pPr>
        <w:rPr>
          <w:lang w:val="sr-Latn-RS"/>
        </w:rPr>
      </w:pPr>
    </w:p>
    <w:p w:rsidR="00B847F2" w:rsidRPr="0022282C" w:rsidRDefault="00B847F2" w:rsidP="00B847F2">
      <w:pPr>
        <w:rPr>
          <w:lang w:val="sr-Latn-RS"/>
        </w:rPr>
      </w:pPr>
      <w:r w:rsidRPr="0022282C">
        <w:rPr>
          <w:lang w:val="sr-Latn-RS"/>
        </w:rPr>
        <w:drawing>
          <wp:inline distT="0" distB="0" distL="0" distR="0" wp14:anchorId="7EFCFE9F" wp14:editId="4AC12128">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47F2" w:rsidRPr="0022282C" w:rsidRDefault="00B847F2" w:rsidP="00B847F2">
      <w:pPr>
        <w:jc w:val="center"/>
        <w:rPr>
          <w:rFonts w:ascii="Sylfaen" w:hAnsi="Sylfaen"/>
          <w:lang w:val="sr-Latn-RS"/>
        </w:rPr>
      </w:pPr>
      <w:r w:rsidRPr="0022282C">
        <w:rPr>
          <w:rFonts w:ascii="Sylfaen" w:hAnsi="Sylfaen"/>
          <w:lang w:val="sr-Latn-RS"/>
        </w:rPr>
        <w:t xml:space="preserve">Figura 2 Podaci o pružanim uslugama prevođenja u gradovima 2019. godine </w:t>
      </w:r>
    </w:p>
    <w:p w:rsidR="00B847F2" w:rsidRPr="0022282C" w:rsidRDefault="00B847F2" w:rsidP="00B847F2">
      <w:pPr>
        <w:keepNext/>
        <w:jc w:val="both"/>
        <w:rPr>
          <w:rFonts w:ascii="Sylfaen" w:hAnsi="Sylfaen" w:cs="Arial"/>
          <w:sz w:val="24"/>
          <w:szCs w:val="24"/>
          <w:lang w:val="sr-Latn-RS" w:eastAsia="ja-JP"/>
        </w:rPr>
      </w:pPr>
      <w:r w:rsidRPr="0022282C">
        <w:rPr>
          <w:rFonts w:ascii="Sylfaen" w:hAnsi="Sylfaen"/>
          <w:sz w:val="24"/>
          <w:szCs w:val="24"/>
          <w:lang w:val="sr-Latn-RS"/>
        </w:rPr>
        <w:t>Kancelarija za dobro upravljanje na osnovu prikupljenih podataka delila je ove informacije u vezi sa pružanjem frekventnih usluga u gradovima na Kosovu. Kao i u 2018. i u 2019. godini, najviše usluga je podeljeno u sledeće op</w:t>
      </w:r>
      <w:r w:rsidRPr="0022282C">
        <w:rPr>
          <w:rFonts w:ascii="Sylfaen" w:hAnsi="Sylfaen" w:cs="Sylfaen"/>
          <w:sz w:val="24"/>
          <w:szCs w:val="24"/>
          <w:lang w:val="sr-Latn-RS"/>
        </w:rPr>
        <w:t>š</w:t>
      </w:r>
      <w:r w:rsidRPr="0022282C">
        <w:rPr>
          <w:rFonts w:ascii="Sylfaen" w:hAnsi="Sylfaen"/>
          <w:sz w:val="24"/>
          <w:szCs w:val="24"/>
          <w:lang w:val="sr-Latn-RS"/>
        </w:rPr>
        <w:t>tine: Pri</w:t>
      </w:r>
      <w:r w:rsidRPr="0022282C">
        <w:rPr>
          <w:rFonts w:ascii="Sylfaen" w:hAnsi="Sylfaen" w:cs="Sylfaen"/>
          <w:sz w:val="24"/>
          <w:szCs w:val="24"/>
          <w:lang w:val="sr-Latn-RS"/>
        </w:rPr>
        <w:t>š</w:t>
      </w:r>
      <w:r w:rsidRPr="0022282C">
        <w:rPr>
          <w:rFonts w:ascii="Sylfaen" w:hAnsi="Sylfaen"/>
          <w:sz w:val="24"/>
          <w:szCs w:val="24"/>
          <w:lang w:val="sr-Latn-RS"/>
        </w:rPr>
        <w:t xml:space="preserve">tina 33%, Prizren 17%, </w:t>
      </w:r>
      <w:r w:rsidRPr="0022282C">
        <w:rPr>
          <w:rFonts w:ascii="Sylfaen" w:hAnsi="Sylfaen" w:cs="Sylfaen"/>
          <w:sz w:val="24"/>
          <w:szCs w:val="24"/>
          <w:lang w:val="sr-Latn-RS"/>
        </w:rPr>
        <w:t>Đ</w:t>
      </w:r>
      <w:r w:rsidRPr="0022282C">
        <w:rPr>
          <w:rFonts w:ascii="Sylfaen" w:hAnsi="Sylfaen"/>
          <w:sz w:val="24"/>
          <w:szCs w:val="24"/>
          <w:lang w:val="sr-Latn-RS"/>
        </w:rPr>
        <w:t>akovica 15%, Vu</w:t>
      </w:r>
      <w:r w:rsidRPr="0022282C">
        <w:rPr>
          <w:rFonts w:ascii="Sylfaen" w:hAnsi="Sylfaen" w:cs="Sylfaen"/>
          <w:sz w:val="24"/>
          <w:szCs w:val="24"/>
          <w:lang w:val="sr-Latn-RS"/>
        </w:rPr>
        <w:t>č</w:t>
      </w:r>
      <w:r w:rsidRPr="0022282C">
        <w:rPr>
          <w:rFonts w:ascii="Sylfaen" w:hAnsi="Sylfaen"/>
          <w:sz w:val="24"/>
          <w:szCs w:val="24"/>
          <w:lang w:val="sr-Latn-RS"/>
        </w:rPr>
        <w:t>itrn 13% i ostale op</w:t>
      </w:r>
      <w:r w:rsidRPr="0022282C">
        <w:rPr>
          <w:rFonts w:ascii="Sylfaen" w:hAnsi="Sylfaen" w:cs="Sylfaen"/>
          <w:sz w:val="24"/>
          <w:szCs w:val="24"/>
          <w:lang w:val="sr-Latn-RS"/>
        </w:rPr>
        <w:t>š</w:t>
      </w:r>
      <w:r w:rsidRPr="0022282C">
        <w:rPr>
          <w:rFonts w:ascii="Sylfaen" w:hAnsi="Sylfaen"/>
          <w:sz w:val="24"/>
          <w:szCs w:val="24"/>
          <w:lang w:val="sr-Latn-RS"/>
        </w:rPr>
        <w:t xml:space="preserve">tine kao </w:t>
      </w:r>
      <w:r w:rsidRPr="0022282C">
        <w:rPr>
          <w:rFonts w:ascii="Sylfaen" w:hAnsi="Sylfaen" w:cs="Sylfaen"/>
          <w:sz w:val="24"/>
          <w:szCs w:val="24"/>
          <w:lang w:val="sr-Latn-RS"/>
        </w:rPr>
        <w:t>š</w:t>
      </w:r>
      <w:r w:rsidRPr="0022282C">
        <w:rPr>
          <w:rFonts w:ascii="Sylfaen" w:hAnsi="Sylfaen"/>
          <w:sz w:val="24"/>
          <w:szCs w:val="24"/>
          <w:lang w:val="sr-Latn-RS"/>
        </w:rPr>
        <w:t xml:space="preserve">to su Mitrovica, Drenas, Peć, Podujeva, </w:t>
      </w:r>
      <w:r w:rsidRPr="0022282C">
        <w:rPr>
          <w:rFonts w:ascii="Sylfaen" w:hAnsi="Sylfaen"/>
          <w:sz w:val="24"/>
          <w:szCs w:val="24"/>
          <w:lang w:val="sr-Latn-RS"/>
        </w:rPr>
        <w:lastRenderedPageBreak/>
        <w:t>Suva Reka, Mališevo, Lipljan, Uroševac, Orahovac, Gnjilane, Štimlje, sa oko 22% pruženih usluge.</w:t>
      </w:r>
    </w:p>
    <w:p w:rsidR="00B847F2" w:rsidRPr="0022282C" w:rsidRDefault="00B847F2" w:rsidP="00B847F2">
      <w:pPr>
        <w:jc w:val="both"/>
        <w:rPr>
          <w:rFonts w:ascii="Sylfaen" w:hAnsi="Sylfaen" w:cs="Book Antiqua,Bold"/>
          <w:bCs/>
          <w:sz w:val="24"/>
          <w:szCs w:val="24"/>
          <w:lang w:val="sr-Latn-RS"/>
        </w:rPr>
      </w:pPr>
      <w:r w:rsidRPr="0022282C">
        <w:rPr>
          <w:rFonts w:ascii="Sylfaen" w:hAnsi="Sylfaen" w:cs="Book Antiqua,Bold"/>
          <w:bCs/>
          <w:sz w:val="24"/>
          <w:szCs w:val="24"/>
          <w:lang w:val="sr-Latn-RS"/>
        </w:rPr>
        <w:t>Na osnovu procedura koje Kancelarija za Dobro Upravljanje u saradnji sa Udruženjima gluvih ima napredak u isplatama koje izvršava Kancelarija za finansije / Ured Premijera već́ nekoliko godina kako bi pokrivao svaku uslugu za tumače onako kao je bilo Uredbom QRK 15/14.</w:t>
      </w:r>
    </w:p>
    <w:p w:rsidR="00B847F2" w:rsidRPr="0022282C" w:rsidRDefault="00B847F2" w:rsidP="00B847F2">
      <w:pPr>
        <w:jc w:val="both"/>
        <w:rPr>
          <w:rFonts w:ascii="Sylfaen" w:hAnsi="Sylfaen" w:cs="Book Antiqua,Bold"/>
          <w:bCs/>
          <w:sz w:val="24"/>
          <w:szCs w:val="24"/>
          <w:lang w:val="sr-Latn-RS"/>
        </w:rPr>
      </w:pPr>
      <w:r w:rsidRPr="0022282C">
        <w:rPr>
          <w:rFonts w:ascii="Sylfaen" w:hAnsi="Sylfaen" w:cs="Book Antiqua,Bold"/>
          <w:bCs/>
          <w:sz w:val="24"/>
          <w:szCs w:val="24"/>
          <w:lang w:val="sr-Latn-RS"/>
        </w:rPr>
        <w:t>U saradnji sa udruženjima gluvih, Kancelarija za dobro upravljanje dobila je ukupno 3509 sati usluga od obrazaca predatih za 2019. godinu.</w:t>
      </w:r>
    </w:p>
    <w:p w:rsidR="00B847F2" w:rsidRPr="0022282C" w:rsidRDefault="00B847F2" w:rsidP="00B847F2">
      <w:pPr>
        <w:jc w:val="center"/>
        <w:rPr>
          <w:rFonts w:ascii="Sylfaen" w:hAnsi="Sylfaen"/>
          <w:lang w:val="sr-Latn-RS"/>
        </w:rPr>
      </w:pPr>
    </w:p>
    <w:p w:rsidR="00B847F2" w:rsidRPr="0022282C" w:rsidRDefault="00B847F2" w:rsidP="00B847F2">
      <w:pPr>
        <w:jc w:val="center"/>
        <w:rPr>
          <w:rFonts w:ascii="Sylfaen" w:hAnsi="Sylfaen" w:cs="Book Antiqua,Bold"/>
          <w:bCs/>
          <w:color w:val="C00000"/>
          <w:sz w:val="24"/>
          <w:szCs w:val="24"/>
          <w:lang w:val="sr-Latn-RS"/>
        </w:rPr>
      </w:pPr>
      <w:r w:rsidRPr="0022282C">
        <w:rPr>
          <w:lang w:val="sr-Latn-RS"/>
        </w:rPr>
        <w:drawing>
          <wp:inline distT="0" distB="0" distL="0" distR="0" wp14:anchorId="6E21DE0F" wp14:editId="2450E02F">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47F2" w:rsidRPr="0022282C" w:rsidRDefault="00B847F2" w:rsidP="00B847F2">
      <w:pPr>
        <w:jc w:val="center"/>
        <w:rPr>
          <w:rFonts w:ascii="Sylfaen" w:hAnsi="Sylfaen" w:cs="Book Antiqua,Bold"/>
          <w:bCs/>
          <w:sz w:val="24"/>
          <w:szCs w:val="24"/>
          <w:lang w:val="sr-Latn-RS"/>
        </w:rPr>
      </w:pPr>
      <w:r w:rsidRPr="0022282C">
        <w:rPr>
          <w:rFonts w:ascii="Sylfaen" w:hAnsi="Sylfaen" w:cs="Book Antiqua,Bold"/>
          <w:bCs/>
          <w:sz w:val="24"/>
          <w:szCs w:val="24"/>
          <w:lang w:val="sr-Latn-RS"/>
        </w:rPr>
        <w:t>Figura 4  Podaci predstavljeni za usluge tumačenja za 2019. godinu</w:t>
      </w:r>
    </w:p>
    <w:p w:rsidR="00B847F2" w:rsidRPr="0022282C" w:rsidRDefault="00B847F2" w:rsidP="00B847F2">
      <w:pPr>
        <w:jc w:val="both"/>
        <w:rPr>
          <w:rFonts w:ascii="Sylfaen" w:hAnsi="Sylfaen" w:cs="Book Antiqua,Bold"/>
          <w:bCs/>
          <w:sz w:val="24"/>
          <w:szCs w:val="24"/>
          <w:lang w:val="sr-Latn-RS"/>
        </w:rPr>
      </w:pPr>
      <w:r w:rsidRPr="0022282C">
        <w:rPr>
          <w:rFonts w:ascii="Sylfaen" w:hAnsi="Sylfaen" w:cs="Book Antiqua,Bold"/>
          <w:bCs/>
          <w:sz w:val="24"/>
          <w:szCs w:val="24"/>
          <w:lang w:val="sr-Latn-RS"/>
        </w:rPr>
        <w:t>U podacima za 2019. godinu evidentirane su usluge tumačenja iz Kancelarije za Dobro Upravljanje, tokom jednog meseca otprilike su pružene od 68 do 115 građana, sa uslugama na znakovnom jeziku, dok je novčana vrednost dodeljena od strane Ureda Premijera za 2019. godinu iznosi oko 34.450€ u novčanoj vrednosti.</w:t>
      </w:r>
    </w:p>
    <w:p w:rsidR="00B847F2" w:rsidRPr="0022282C" w:rsidRDefault="00B847F2" w:rsidP="00B847F2">
      <w:pPr>
        <w:jc w:val="both"/>
        <w:rPr>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sectPr w:rsidR="00B847F2" w:rsidRPr="0022282C" w:rsidSect="00A41A41">
          <w:pgSz w:w="11907" w:h="16839" w:code="9"/>
          <w:pgMar w:top="1440" w:right="1440" w:bottom="1440" w:left="1440" w:header="720" w:footer="720" w:gutter="0"/>
          <w:cols w:space="720"/>
          <w:docGrid w:linePitch="360"/>
        </w:sectPr>
      </w:pPr>
    </w:p>
    <w:p w:rsidR="00B847F2" w:rsidRPr="0022282C" w:rsidRDefault="00B847F2" w:rsidP="00B847F2">
      <w:pPr>
        <w:pStyle w:val="Heading1"/>
        <w:rPr>
          <w:lang w:val="sr-Latn-RS"/>
        </w:rPr>
      </w:pPr>
      <w:bookmarkStart w:id="19" w:name="_Toc42692252"/>
      <w:r w:rsidRPr="0022282C">
        <w:rPr>
          <w:lang w:val="sr-Latn-RS"/>
        </w:rPr>
        <w:lastRenderedPageBreak/>
        <w:t>TABELA O IZVEŠTAVANIM PODACIMA</w:t>
      </w:r>
      <w:bookmarkEnd w:id="19"/>
      <w:r w:rsidRPr="0022282C">
        <w:rPr>
          <w:lang w:val="sr-Latn-RS"/>
        </w:rPr>
        <w:t xml:space="preserve"> </w:t>
      </w:r>
    </w:p>
    <w:tbl>
      <w:tblPr>
        <w:tblW w:w="15120"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78"/>
        <w:gridCol w:w="1120"/>
        <w:gridCol w:w="1021"/>
        <w:gridCol w:w="1276"/>
        <w:gridCol w:w="1418"/>
        <w:gridCol w:w="1361"/>
        <w:gridCol w:w="907"/>
        <w:gridCol w:w="959"/>
        <w:gridCol w:w="5480"/>
      </w:tblGrid>
      <w:tr w:rsidR="00B847F2" w:rsidRPr="0022282C" w:rsidTr="00DD7BA6">
        <w:trPr>
          <w:trHeight w:val="467"/>
        </w:trPr>
        <w:tc>
          <w:tcPr>
            <w:tcW w:w="9640" w:type="dxa"/>
            <w:gridSpan w:val="8"/>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TABELARNI DEO NACIONALNOG PLANA ZA PRAVA LICA SA INVALIDITETOM 2018-2020</w:t>
            </w:r>
          </w:p>
        </w:tc>
        <w:tc>
          <w:tcPr>
            <w:tcW w:w="5480" w:type="dxa"/>
          </w:tcPr>
          <w:p w:rsidR="00B847F2" w:rsidRPr="0022282C" w:rsidRDefault="00B847F2" w:rsidP="00DD7BA6">
            <w:pPr>
              <w:pStyle w:val="TableParagraph"/>
              <w:spacing w:before="39" w:line="276" w:lineRule="auto"/>
              <w:ind w:left="79" w:right="17"/>
              <w:rPr>
                <w:rFonts w:ascii="Sylfaen" w:hAnsi="Sylfaen"/>
                <w:i/>
                <w:color w:val="231F20"/>
                <w:sz w:val="20"/>
                <w:szCs w:val="20"/>
                <w:lang w:val="sr-Latn-RS"/>
              </w:rPr>
            </w:pPr>
          </w:p>
        </w:tc>
      </w:tr>
      <w:tr w:rsidR="00B847F2" w:rsidRPr="0022282C" w:rsidTr="00DD7BA6">
        <w:trPr>
          <w:trHeight w:val="215"/>
        </w:trPr>
        <w:tc>
          <w:tcPr>
            <w:tcW w:w="9640" w:type="dxa"/>
            <w:gridSpan w:val="8"/>
            <w:tcBorders>
              <w:left w:val="single" w:sz="8" w:space="0" w:color="231F20"/>
              <w:right w:val="single" w:sz="6" w:space="0" w:color="231F20"/>
            </w:tcBorders>
            <w:shd w:val="clear" w:color="auto" w:fill="FAE3D5"/>
          </w:tcPr>
          <w:p w:rsidR="00B847F2" w:rsidRPr="0022282C" w:rsidRDefault="00B847F2" w:rsidP="00DD7BA6">
            <w:pPr>
              <w:pStyle w:val="TableParagraph"/>
              <w:spacing w:before="39"/>
              <w:ind w:left="79" w:right="17"/>
              <w:rPr>
                <w:b/>
                <w:i/>
                <w:color w:val="231F20"/>
                <w:sz w:val="28"/>
                <w:szCs w:val="28"/>
                <w:lang w:val="sr-Latn-RS"/>
              </w:rPr>
            </w:pPr>
            <w:r w:rsidRPr="0022282C">
              <w:rPr>
                <w:b/>
                <w:i/>
                <w:color w:val="231F20"/>
                <w:sz w:val="28"/>
                <w:szCs w:val="28"/>
                <w:lang w:val="sr-Latn-RS"/>
              </w:rPr>
              <w:t>ZDRASTVO</w:t>
            </w:r>
          </w:p>
        </w:tc>
        <w:tc>
          <w:tcPr>
            <w:tcW w:w="5480" w:type="dxa"/>
            <w:tcBorders>
              <w:left w:val="single" w:sz="8" w:space="0" w:color="231F20"/>
              <w:right w:val="single" w:sz="6" w:space="0" w:color="231F20"/>
            </w:tcBorders>
            <w:shd w:val="clear" w:color="auto" w:fill="FAE3D5"/>
          </w:tcPr>
          <w:p w:rsidR="00B847F2" w:rsidRPr="0022282C" w:rsidRDefault="00B847F2" w:rsidP="00DD7BA6">
            <w:pPr>
              <w:pStyle w:val="TableParagraph"/>
              <w:spacing w:before="39" w:line="276" w:lineRule="auto"/>
              <w:ind w:left="79" w:right="17"/>
              <w:rPr>
                <w:rFonts w:ascii="Sylfaen" w:hAnsi="Sylfaen"/>
                <w:i/>
                <w:color w:val="231F20"/>
                <w:sz w:val="20"/>
                <w:szCs w:val="20"/>
                <w:lang w:val="sr-Latn-RS"/>
              </w:rPr>
            </w:pPr>
          </w:p>
        </w:tc>
      </w:tr>
      <w:tr w:rsidR="00B847F2" w:rsidRPr="0022282C" w:rsidTr="00DD7BA6">
        <w:trPr>
          <w:trHeight w:val="273"/>
        </w:trPr>
        <w:tc>
          <w:tcPr>
            <w:tcW w:w="9640" w:type="dxa"/>
            <w:gridSpan w:val="8"/>
            <w:tcBorders>
              <w:left w:val="single" w:sz="8" w:space="0" w:color="231F20"/>
              <w:right w:val="single" w:sz="6" w:space="0" w:color="231F20"/>
            </w:tcBorders>
            <w:shd w:val="clear" w:color="auto" w:fill="FAE3D5"/>
          </w:tcPr>
          <w:p w:rsidR="00B847F2" w:rsidRPr="0022282C" w:rsidRDefault="00B847F2" w:rsidP="00DD7BA6">
            <w:pPr>
              <w:pStyle w:val="TableParagraph"/>
              <w:spacing w:before="39"/>
              <w:ind w:right="17"/>
              <w:rPr>
                <w:i/>
                <w:color w:val="231F20"/>
                <w:sz w:val="18"/>
                <w:lang w:val="sr-Latn-RS"/>
              </w:rPr>
            </w:pPr>
            <w:r w:rsidRPr="0022282C">
              <w:rPr>
                <w:i/>
                <w:color w:val="231F20"/>
                <w:sz w:val="18"/>
                <w:lang w:val="sr-Latn-RS"/>
              </w:rPr>
              <w:t xml:space="preserve">Strateški ciljevi1: Unapređenje pružanja zdravstvenih usluga za lica sa invaliditetom </w:t>
            </w:r>
          </w:p>
        </w:tc>
        <w:tc>
          <w:tcPr>
            <w:tcW w:w="5480" w:type="dxa"/>
            <w:tcBorders>
              <w:left w:val="single" w:sz="8" w:space="0" w:color="231F20"/>
              <w:right w:val="single" w:sz="6" w:space="0" w:color="231F20"/>
            </w:tcBorders>
            <w:shd w:val="clear" w:color="auto" w:fill="FAE3D5"/>
          </w:tcPr>
          <w:p w:rsidR="00B847F2" w:rsidRPr="0022282C" w:rsidRDefault="00B847F2" w:rsidP="00DD7BA6">
            <w:pPr>
              <w:pStyle w:val="TableParagraph"/>
              <w:spacing w:before="39" w:line="276" w:lineRule="auto"/>
              <w:ind w:left="79" w:right="17"/>
              <w:rPr>
                <w:rFonts w:ascii="Sylfaen" w:hAnsi="Sylfaen"/>
                <w:i/>
                <w:color w:val="231F20"/>
                <w:sz w:val="20"/>
                <w:szCs w:val="20"/>
                <w:lang w:val="sr-Latn-RS"/>
              </w:rPr>
            </w:pPr>
          </w:p>
        </w:tc>
      </w:tr>
      <w:tr w:rsidR="00B847F2" w:rsidRPr="0022282C" w:rsidTr="00DD7BA6">
        <w:trPr>
          <w:trHeight w:val="296"/>
        </w:trPr>
        <w:tc>
          <w:tcPr>
            <w:tcW w:w="1578" w:type="dxa"/>
            <w:tcBorders>
              <w:left w:val="single" w:sz="8" w:space="0" w:color="231F20"/>
            </w:tcBorders>
            <w:shd w:val="clear" w:color="auto" w:fill="E7E6E6"/>
          </w:tcPr>
          <w:p w:rsidR="00B847F2" w:rsidRPr="0022282C" w:rsidRDefault="00B847F2" w:rsidP="00DD7BA6">
            <w:pPr>
              <w:pStyle w:val="TableParagraph"/>
              <w:spacing w:before="39"/>
              <w:ind w:left="79" w:right="17"/>
              <w:rPr>
                <w:b/>
                <w:color w:val="231F20"/>
                <w:sz w:val="20"/>
                <w:szCs w:val="20"/>
                <w:lang w:val="sr-Latn-RS"/>
              </w:rPr>
            </w:pPr>
            <w:r w:rsidRPr="0022282C">
              <w:rPr>
                <w:b/>
                <w:color w:val="231F20"/>
                <w:sz w:val="20"/>
                <w:szCs w:val="20"/>
                <w:lang w:val="sr-Latn-RS"/>
              </w:rPr>
              <w:t xml:space="preserve">Specifični </w:t>
            </w:r>
          </w:p>
          <w:p w:rsidR="00B847F2" w:rsidRPr="0022282C" w:rsidRDefault="00B847F2" w:rsidP="00DD7BA6">
            <w:pPr>
              <w:pStyle w:val="TableParagraph"/>
              <w:spacing w:before="39"/>
              <w:ind w:left="79" w:right="17"/>
              <w:rPr>
                <w:b/>
                <w:color w:val="231F20"/>
                <w:sz w:val="20"/>
                <w:szCs w:val="20"/>
                <w:lang w:val="sr-Latn-RS"/>
              </w:rPr>
            </w:pPr>
            <w:r w:rsidRPr="0022282C">
              <w:rPr>
                <w:b/>
                <w:color w:val="231F20"/>
                <w:sz w:val="20"/>
                <w:szCs w:val="20"/>
                <w:lang w:val="sr-Latn-RS"/>
              </w:rPr>
              <w:t>cilj 1</w:t>
            </w:r>
          </w:p>
        </w:tc>
        <w:tc>
          <w:tcPr>
            <w:tcW w:w="3417" w:type="dxa"/>
            <w:gridSpan w:val="3"/>
            <w:shd w:val="clear" w:color="auto" w:fill="E7E6E6"/>
          </w:tcPr>
          <w:p w:rsidR="00B847F2" w:rsidRPr="0022282C" w:rsidRDefault="00B847F2" w:rsidP="00DD7BA6">
            <w:pPr>
              <w:pStyle w:val="TableParagraph"/>
              <w:spacing w:before="39"/>
              <w:ind w:left="79" w:right="17"/>
              <w:rPr>
                <w:b/>
                <w:color w:val="231F20"/>
                <w:sz w:val="20"/>
                <w:szCs w:val="20"/>
                <w:lang w:val="sr-Latn-RS"/>
              </w:rPr>
            </w:pPr>
            <w:r w:rsidRPr="0022282C">
              <w:rPr>
                <w:b/>
                <w:color w:val="231F20"/>
                <w:sz w:val="20"/>
                <w:szCs w:val="20"/>
                <w:lang w:val="sr-Latn-RS"/>
              </w:rPr>
              <w:t>Indikator (i) za merenje postizanja cilja</w:t>
            </w:r>
          </w:p>
        </w:tc>
        <w:tc>
          <w:tcPr>
            <w:tcW w:w="1418" w:type="dxa"/>
            <w:shd w:val="clear" w:color="auto" w:fill="E7E6E6"/>
          </w:tcPr>
          <w:p w:rsidR="00B847F2" w:rsidRPr="0022282C" w:rsidRDefault="00B847F2" w:rsidP="00DD7BA6">
            <w:pPr>
              <w:pStyle w:val="TableParagraph"/>
              <w:spacing w:before="39"/>
              <w:ind w:left="79" w:right="17"/>
              <w:rPr>
                <w:b/>
                <w:color w:val="231F20"/>
                <w:sz w:val="20"/>
                <w:szCs w:val="20"/>
                <w:lang w:val="sr-Latn-RS"/>
              </w:rPr>
            </w:pPr>
            <w:r w:rsidRPr="0022282C">
              <w:rPr>
                <w:b/>
                <w:color w:val="231F20"/>
                <w:sz w:val="20"/>
                <w:szCs w:val="20"/>
                <w:lang w:val="sr-Latn-RS"/>
              </w:rPr>
              <w:t>Osnov</w:t>
            </w:r>
          </w:p>
        </w:tc>
        <w:tc>
          <w:tcPr>
            <w:tcW w:w="1361" w:type="dxa"/>
            <w:shd w:val="clear" w:color="auto" w:fill="E7E6E6"/>
          </w:tcPr>
          <w:p w:rsidR="00B847F2" w:rsidRPr="0022282C" w:rsidRDefault="00B847F2" w:rsidP="00DD7BA6">
            <w:pPr>
              <w:pStyle w:val="TableParagraph"/>
              <w:spacing w:before="39"/>
              <w:ind w:left="79" w:right="17"/>
              <w:rPr>
                <w:b/>
                <w:color w:val="231F20"/>
                <w:sz w:val="20"/>
                <w:szCs w:val="20"/>
                <w:lang w:val="sr-Latn-RS"/>
              </w:rPr>
            </w:pPr>
            <w:r w:rsidRPr="0022282C">
              <w:rPr>
                <w:b/>
                <w:color w:val="231F20"/>
                <w:sz w:val="20"/>
                <w:szCs w:val="20"/>
                <w:lang w:val="sr-Latn-RS"/>
              </w:rPr>
              <w:t>Cilj</w:t>
            </w:r>
          </w:p>
          <w:p w:rsidR="00B847F2" w:rsidRPr="0022282C" w:rsidRDefault="00B847F2" w:rsidP="00DD7BA6">
            <w:pPr>
              <w:pStyle w:val="TableParagraph"/>
              <w:spacing w:before="39"/>
              <w:ind w:left="79" w:right="17"/>
              <w:rPr>
                <w:b/>
                <w:color w:val="231F20"/>
                <w:sz w:val="20"/>
                <w:szCs w:val="20"/>
                <w:lang w:val="sr-Latn-RS"/>
              </w:rPr>
            </w:pPr>
            <w:r w:rsidRPr="0022282C">
              <w:rPr>
                <w:b/>
                <w:color w:val="231F20"/>
                <w:sz w:val="20"/>
                <w:szCs w:val="20"/>
                <w:lang w:val="sr-Latn-RS"/>
              </w:rPr>
              <w:t xml:space="preserve"> 2018</w:t>
            </w:r>
          </w:p>
        </w:tc>
        <w:tc>
          <w:tcPr>
            <w:tcW w:w="907" w:type="dxa"/>
            <w:shd w:val="clear" w:color="auto" w:fill="E7E6E6"/>
          </w:tcPr>
          <w:p w:rsidR="00B847F2" w:rsidRPr="0022282C" w:rsidRDefault="00B847F2" w:rsidP="00DD7BA6">
            <w:pPr>
              <w:pStyle w:val="TableParagraph"/>
              <w:spacing w:before="39"/>
              <w:ind w:left="79" w:right="17"/>
              <w:rPr>
                <w:b/>
                <w:color w:val="231F20"/>
                <w:sz w:val="20"/>
                <w:szCs w:val="20"/>
                <w:lang w:val="sr-Latn-RS"/>
              </w:rPr>
            </w:pPr>
            <w:r w:rsidRPr="0022282C">
              <w:rPr>
                <w:b/>
                <w:color w:val="231F20"/>
                <w:sz w:val="20"/>
                <w:szCs w:val="20"/>
                <w:lang w:val="sr-Latn-RS"/>
              </w:rPr>
              <w:t>Cilj</w:t>
            </w:r>
          </w:p>
          <w:p w:rsidR="00B847F2" w:rsidRPr="0022282C" w:rsidRDefault="00B847F2" w:rsidP="00DD7BA6">
            <w:pPr>
              <w:pStyle w:val="TableParagraph"/>
              <w:spacing w:before="39"/>
              <w:ind w:left="79" w:right="17"/>
              <w:rPr>
                <w:b/>
                <w:color w:val="231F20"/>
                <w:sz w:val="20"/>
                <w:szCs w:val="20"/>
                <w:lang w:val="sr-Latn-RS"/>
              </w:rPr>
            </w:pPr>
            <w:r w:rsidRPr="0022282C">
              <w:rPr>
                <w:b/>
                <w:color w:val="231F20"/>
                <w:sz w:val="20"/>
                <w:szCs w:val="20"/>
                <w:lang w:val="sr-Latn-RS"/>
              </w:rPr>
              <w:t xml:space="preserve"> 2019</w:t>
            </w:r>
          </w:p>
        </w:tc>
        <w:tc>
          <w:tcPr>
            <w:tcW w:w="959" w:type="dxa"/>
            <w:tcBorders>
              <w:right w:val="single" w:sz="6" w:space="0" w:color="231F20"/>
            </w:tcBorders>
            <w:shd w:val="clear" w:color="auto" w:fill="E7E6E6"/>
          </w:tcPr>
          <w:p w:rsidR="00B847F2" w:rsidRPr="0022282C" w:rsidRDefault="00B847F2" w:rsidP="00DD7BA6">
            <w:pPr>
              <w:pStyle w:val="TableParagraph"/>
              <w:spacing w:before="39"/>
              <w:ind w:left="79" w:right="17"/>
              <w:rPr>
                <w:b/>
                <w:color w:val="231F20"/>
                <w:sz w:val="20"/>
                <w:szCs w:val="20"/>
                <w:lang w:val="sr-Latn-RS"/>
              </w:rPr>
            </w:pPr>
            <w:r w:rsidRPr="0022282C">
              <w:rPr>
                <w:b/>
                <w:color w:val="231F20"/>
                <w:sz w:val="20"/>
                <w:szCs w:val="20"/>
                <w:lang w:val="sr-Latn-RS"/>
              </w:rPr>
              <w:t>Cilj</w:t>
            </w:r>
          </w:p>
          <w:p w:rsidR="00B847F2" w:rsidRPr="0022282C" w:rsidRDefault="00B847F2" w:rsidP="00DD7BA6">
            <w:pPr>
              <w:pStyle w:val="TableParagraph"/>
              <w:spacing w:before="39"/>
              <w:ind w:left="79" w:right="17"/>
              <w:rPr>
                <w:b/>
                <w:color w:val="231F20"/>
                <w:sz w:val="20"/>
                <w:szCs w:val="20"/>
                <w:lang w:val="sr-Latn-RS"/>
              </w:rPr>
            </w:pPr>
            <w:r w:rsidRPr="0022282C">
              <w:rPr>
                <w:b/>
                <w:color w:val="231F20"/>
                <w:sz w:val="20"/>
                <w:szCs w:val="20"/>
                <w:lang w:val="sr-Latn-RS"/>
              </w:rPr>
              <w:t xml:space="preserve"> 2020</w:t>
            </w:r>
          </w:p>
        </w:tc>
        <w:tc>
          <w:tcPr>
            <w:tcW w:w="5480" w:type="dxa"/>
            <w:tcBorders>
              <w:right w:val="single" w:sz="6" w:space="0" w:color="231F20"/>
            </w:tcBorders>
            <w:shd w:val="clear" w:color="auto" w:fill="E7E6E6"/>
          </w:tcPr>
          <w:p w:rsidR="00B847F2" w:rsidRPr="0022282C" w:rsidRDefault="00B847F2" w:rsidP="00DD7BA6">
            <w:pPr>
              <w:pStyle w:val="TableParagraph"/>
              <w:spacing w:before="39" w:line="276" w:lineRule="auto"/>
              <w:ind w:left="79" w:right="17"/>
              <w:rPr>
                <w:rFonts w:ascii="Sylfaen" w:hAnsi="Sylfaen"/>
                <w:i/>
                <w:color w:val="231F20"/>
                <w:sz w:val="20"/>
                <w:szCs w:val="20"/>
                <w:lang w:val="sr-Latn-RS"/>
              </w:rPr>
            </w:pPr>
          </w:p>
        </w:tc>
      </w:tr>
      <w:tr w:rsidR="00B847F2" w:rsidRPr="0022282C" w:rsidTr="00DD7BA6">
        <w:trPr>
          <w:trHeight w:val="1412"/>
        </w:trPr>
        <w:tc>
          <w:tcPr>
            <w:tcW w:w="1578" w:type="dxa"/>
            <w:tcBorders>
              <w:left w:val="single" w:sz="8" w:space="0" w:color="231F20"/>
            </w:tcBorders>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Poboljšanje kapaciteta zdravstvenog osoblja za pružanje zdravstvenih usluga</w:t>
            </w:r>
          </w:p>
        </w:tc>
        <w:tc>
          <w:tcPr>
            <w:tcW w:w="3417" w:type="dxa"/>
            <w:gridSpan w:val="3"/>
          </w:tcPr>
          <w:p w:rsidR="00B847F2" w:rsidRPr="0022282C" w:rsidRDefault="00B847F2" w:rsidP="00DD7BA6">
            <w:pPr>
              <w:pStyle w:val="TableParagraph"/>
              <w:spacing w:before="39"/>
              <w:ind w:left="79" w:right="17"/>
              <w:rPr>
                <w:color w:val="231F20"/>
                <w:sz w:val="20"/>
                <w:szCs w:val="20"/>
                <w:lang w:val="sr-Latn-RS"/>
              </w:rPr>
            </w:pPr>
            <w:r w:rsidRPr="0022282C">
              <w:rPr>
                <w:color w:val="231F20"/>
                <w:sz w:val="20"/>
                <w:szCs w:val="20"/>
                <w:lang w:val="sr-Latn-RS"/>
              </w:rPr>
              <w:t>Izveštaj o analizi</w:t>
            </w:r>
          </w:p>
          <w:p w:rsidR="00B847F2" w:rsidRPr="0022282C" w:rsidRDefault="00B847F2" w:rsidP="00DD7BA6">
            <w:pPr>
              <w:pStyle w:val="TableParagraph"/>
              <w:spacing w:before="39"/>
              <w:ind w:left="79" w:right="17"/>
              <w:rPr>
                <w:color w:val="231F20"/>
                <w:sz w:val="20"/>
                <w:szCs w:val="20"/>
                <w:lang w:val="sr-Latn-RS"/>
              </w:rPr>
            </w:pPr>
          </w:p>
          <w:p w:rsidR="00B847F2" w:rsidRPr="0022282C" w:rsidRDefault="00B847F2" w:rsidP="00DD7BA6">
            <w:pPr>
              <w:pStyle w:val="TableParagraph"/>
              <w:spacing w:before="39"/>
              <w:ind w:left="79" w:right="17"/>
              <w:rPr>
                <w:i/>
                <w:color w:val="231F20"/>
                <w:sz w:val="18"/>
                <w:lang w:val="sr-Latn-RS"/>
              </w:rPr>
            </w:pPr>
            <w:r w:rsidRPr="0022282C">
              <w:rPr>
                <w:color w:val="231F20"/>
                <w:sz w:val="20"/>
                <w:szCs w:val="20"/>
                <w:lang w:val="sr-Latn-RS"/>
              </w:rPr>
              <w:t>Nastavni programi za medicinsko osoblje sa specifičnostima lica sa invaliditetom</w:t>
            </w:r>
          </w:p>
        </w:tc>
        <w:tc>
          <w:tcPr>
            <w:tcW w:w="1418" w:type="dxa"/>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0%</w:t>
            </w:r>
          </w:p>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20%</w:t>
            </w:r>
          </w:p>
        </w:tc>
        <w:tc>
          <w:tcPr>
            <w:tcW w:w="1361" w:type="dxa"/>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30%</w:t>
            </w:r>
          </w:p>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40%</w:t>
            </w:r>
          </w:p>
        </w:tc>
        <w:tc>
          <w:tcPr>
            <w:tcW w:w="907" w:type="dxa"/>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60%</w:t>
            </w:r>
          </w:p>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70%</w:t>
            </w:r>
          </w:p>
        </w:tc>
        <w:tc>
          <w:tcPr>
            <w:tcW w:w="959" w:type="dxa"/>
            <w:tcBorders>
              <w:right w:val="single" w:sz="6" w:space="0" w:color="231F20"/>
            </w:tcBorders>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70%</w:t>
            </w:r>
          </w:p>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80%</w:t>
            </w:r>
          </w:p>
        </w:tc>
        <w:tc>
          <w:tcPr>
            <w:tcW w:w="5480" w:type="dxa"/>
            <w:tcBorders>
              <w:right w:val="single" w:sz="6" w:space="0" w:color="231F20"/>
            </w:tcBorders>
          </w:tcPr>
          <w:p w:rsidR="00B847F2" w:rsidRPr="0022282C" w:rsidRDefault="00B847F2" w:rsidP="00DD7BA6">
            <w:pPr>
              <w:pStyle w:val="TableParagraph"/>
              <w:spacing w:before="39" w:line="276" w:lineRule="auto"/>
              <w:ind w:left="79" w:right="17"/>
              <w:rPr>
                <w:rFonts w:ascii="Sylfaen" w:hAnsi="Sylfaen"/>
                <w:i/>
                <w:color w:val="231F20"/>
                <w:sz w:val="20"/>
                <w:szCs w:val="20"/>
                <w:lang w:val="sr-Latn-RS"/>
              </w:rPr>
            </w:pPr>
          </w:p>
        </w:tc>
      </w:tr>
      <w:tr w:rsidR="00B847F2" w:rsidRPr="0022282C" w:rsidTr="00DD7BA6">
        <w:trPr>
          <w:trHeight w:val="449"/>
        </w:trPr>
        <w:tc>
          <w:tcPr>
            <w:tcW w:w="1578" w:type="dxa"/>
            <w:tcBorders>
              <w:left w:val="single" w:sz="8" w:space="0" w:color="231F20"/>
            </w:tcBorders>
          </w:tcPr>
          <w:p w:rsidR="00B847F2" w:rsidRPr="0022282C" w:rsidRDefault="00B847F2" w:rsidP="00DD7BA6">
            <w:pPr>
              <w:pStyle w:val="TableParagraph"/>
              <w:spacing w:before="39"/>
              <w:ind w:left="79" w:right="17"/>
              <w:jc w:val="both"/>
              <w:rPr>
                <w:b/>
                <w:color w:val="231F20"/>
                <w:sz w:val="20"/>
                <w:szCs w:val="20"/>
                <w:lang w:val="sr-Latn-RS"/>
              </w:rPr>
            </w:pPr>
            <w:r w:rsidRPr="0022282C">
              <w:rPr>
                <w:b/>
                <w:color w:val="231F20"/>
                <w:sz w:val="20"/>
                <w:szCs w:val="20"/>
                <w:lang w:val="sr-Latn-RS"/>
              </w:rPr>
              <w:t>Aktivnosti</w:t>
            </w:r>
          </w:p>
        </w:tc>
        <w:tc>
          <w:tcPr>
            <w:tcW w:w="1120" w:type="dxa"/>
          </w:tcPr>
          <w:p w:rsidR="00B847F2" w:rsidRPr="0022282C" w:rsidRDefault="00B847F2" w:rsidP="00DD7BA6">
            <w:pPr>
              <w:pStyle w:val="TableParagraph"/>
              <w:spacing w:before="39"/>
              <w:ind w:left="79" w:right="17"/>
              <w:jc w:val="both"/>
              <w:rPr>
                <w:b/>
                <w:color w:val="231F20"/>
                <w:sz w:val="20"/>
                <w:szCs w:val="20"/>
                <w:lang w:val="sr-Latn-RS"/>
              </w:rPr>
            </w:pPr>
            <w:r w:rsidRPr="0022282C">
              <w:rPr>
                <w:b/>
                <w:color w:val="231F20"/>
                <w:sz w:val="20"/>
                <w:szCs w:val="20"/>
                <w:lang w:val="sr-Latn-RS"/>
              </w:rPr>
              <w:t>Rok za implementaciju</w:t>
            </w:r>
          </w:p>
        </w:tc>
        <w:tc>
          <w:tcPr>
            <w:tcW w:w="1021" w:type="dxa"/>
            <w:tcBorders>
              <w:bottom w:val="single" w:sz="8" w:space="0" w:color="231F20"/>
            </w:tcBorders>
          </w:tcPr>
          <w:p w:rsidR="00B847F2" w:rsidRPr="0022282C" w:rsidRDefault="00B847F2" w:rsidP="00DD7BA6">
            <w:pPr>
              <w:pStyle w:val="TableParagraph"/>
              <w:spacing w:before="39"/>
              <w:ind w:left="79" w:right="17"/>
              <w:jc w:val="both"/>
              <w:rPr>
                <w:b/>
                <w:color w:val="231F20"/>
                <w:sz w:val="20"/>
                <w:szCs w:val="20"/>
                <w:lang w:val="sr-Latn-RS"/>
              </w:rPr>
            </w:pPr>
            <w:r w:rsidRPr="0022282C">
              <w:rPr>
                <w:b/>
                <w:color w:val="231F20"/>
                <w:sz w:val="20"/>
                <w:szCs w:val="20"/>
                <w:lang w:val="sr-Latn-RS"/>
              </w:rPr>
              <w:t>Ukupni troškovi</w:t>
            </w:r>
          </w:p>
        </w:tc>
        <w:tc>
          <w:tcPr>
            <w:tcW w:w="1276" w:type="dxa"/>
          </w:tcPr>
          <w:p w:rsidR="00B847F2" w:rsidRPr="0022282C" w:rsidRDefault="00B847F2" w:rsidP="00DD7BA6">
            <w:pPr>
              <w:pStyle w:val="TableParagraph"/>
              <w:spacing w:before="39"/>
              <w:ind w:left="79" w:right="17"/>
              <w:jc w:val="both"/>
              <w:rPr>
                <w:b/>
                <w:color w:val="231F20"/>
                <w:sz w:val="20"/>
                <w:szCs w:val="20"/>
                <w:lang w:val="sr-Latn-RS"/>
              </w:rPr>
            </w:pPr>
            <w:r w:rsidRPr="0022282C">
              <w:rPr>
                <w:b/>
                <w:color w:val="231F20"/>
                <w:sz w:val="20"/>
                <w:szCs w:val="20"/>
                <w:lang w:val="sr-Latn-RS"/>
              </w:rPr>
              <w:t>Izvor finansiranja</w:t>
            </w:r>
          </w:p>
        </w:tc>
        <w:tc>
          <w:tcPr>
            <w:tcW w:w="1418" w:type="dxa"/>
          </w:tcPr>
          <w:p w:rsidR="00B847F2" w:rsidRPr="0022282C" w:rsidRDefault="00B847F2" w:rsidP="00DD7BA6">
            <w:pPr>
              <w:pStyle w:val="TableParagraph"/>
              <w:spacing w:before="39"/>
              <w:ind w:left="79" w:right="17"/>
              <w:jc w:val="both"/>
              <w:rPr>
                <w:b/>
                <w:color w:val="231F20"/>
                <w:sz w:val="20"/>
                <w:szCs w:val="20"/>
                <w:lang w:val="sr-Latn-RS"/>
              </w:rPr>
            </w:pPr>
            <w:r w:rsidRPr="0022282C">
              <w:rPr>
                <w:b/>
                <w:color w:val="231F20"/>
                <w:sz w:val="20"/>
                <w:szCs w:val="20"/>
                <w:lang w:val="sr-Latn-RS"/>
              </w:rPr>
              <w:t>Rukovodeća</w:t>
            </w:r>
          </w:p>
          <w:p w:rsidR="00B847F2" w:rsidRPr="0022282C" w:rsidRDefault="00B847F2" w:rsidP="00DD7BA6">
            <w:pPr>
              <w:pStyle w:val="TableParagraph"/>
              <w:spacing w:before="39"/>
              <w:ind w:left="79" w:right="17"/>
              <w:jc w:val="both"/>
              <w:rPr>
                <w:b/>
                <w:color w:val="231F20"/>
                <w:sz w:val="20"/>
                <w:szCs w:val="20"/>
                <w:lang w:val="sr-Latn-RS"/>
              </w:rPr>
            </w:pPr>
            <w:r w:rsidRPr="0022282C">
              <w:rPr>
                <w:b/>
                <w:color w:val="231F20"/>
                <w:sz w:val="20"/>
                <w:szCs w:val="20"/>
                <w:lang w:val="sr-Latn-RS"/>
              </w:rPr>
              <w:t>institucija</w:t>
            </w:r>
          </w:p>
        </w:tc>
        <w:tc>
          <w:tcPr>
            <w:tcW w:w="1361" w:type="dxa"/>
          </w:tcPr>
          <w:p w:rsidR="00B847F2" w:rsidRPr="0022282C" w:rsidRDefault="00B847F2" w:rsidP="00DD7BA6">
            <w:pPr>
              <w:pStyle w:val="TableParagraph"/>
              <w:spacing w:before="39"/>
              <w:ind w:left="79" w:right="17"/>
              <w:jc w:val="both"/>
              <w:rPr>
                <w:b/>
                <w:color w:val="231F20"/>
                <w:sz w:val="20"/>
                <w:szCs w:val="20"/>
                <w:lang w:val="sr-Latn-RS"/>
              </w:rPr>
            </w:pPr>
            <w:r w:rsidRPr="0022282C">
              <w:rPr>
                <w:b/>
                <w:color w:val="231F20"/>
                <w:sz w:val="20"/>
                <w:szCs w:val="20"/>
                <w:lang w:val="sr-Latn-RS"/>
              </w:rPr>
              <w:t>Institucija koja podržava</w:t>
            </w:r>
          </w:p>
        </w:tc>
        <w:tc>
          <w:tcPr>
            <w:tcW w:w="1866" w:type="dxa"/>
            <w:gridSpan w:val="2"/>
            <w:tcBorders>
              <w:right w:val="single" w:sz="6" w:space="0" w:color="231F20"/>
            </w:tcBorders>
          </w:tcPr>
          <w:p w:rsidR="00B847F2" w:rsidRPr="0022282C" w:rsidRDefault="00B847F2" w:rsidP="00DD7BA6">
            <w:pPr>
              <w:pStyle w:val="TableParagraph"/>
              <w:spacing w:before="39"/>
              <w:ind w:left="79" w:right="17"/>
              <w:jc w:val="both"/>
              <w:rPr>
                <w:b/>
                <w:color w:val="231F20"/>
                <w:sz w:val="20"/>
                <w:szCs w:val="20"/>
                <w:lang w:val="sr-Latn-RS"/>
              </w:rPr>
            </w:pPr>
            <w:r w:rsidRPr="0022282C">
              <w:rPr>
                <w:b/>
                <w:color w:val="231F20"/>
                <w:sz w:val="20"/>
                <w:szCs w:val="20"/>
                <w:lang w:val="sr-Latn-RS"/>
              </w:rPr>
              <w:t>Proizvod</w:t>
            </w:r>
          </w:p>
        </w:tc>
        <w:tc>
          <w:tcPr>
            <w:tcW w:w="5480" w:type="dxa"/>
            <w:tcBorders>
              <w:right w:val="single" w:sz="6" w:space="0" w:color="231F20"/>
            </w:tcBorders>
          </w:tcPr>
          <w:p w:rsidR="00B847F2" w:rsidRPr="0022282C" w:rsidRDefault="00B847F2" w:rsidP="00DD7BA6">
            <w:pPr>
              <w:pStyle w:val="TableParagraph"/>
              <w:spacing w:before="39" w:line="276" w:lineRule="auto"/>
              <w:ind w:left="79" w:right="17"/>
              <w:rPr>
                <w:rFonts w:ascii="Sylfaen" w:hAnsi="Sylfaen"/>
                <w:i/>
                <w:color w:val="231F20"/>
                <w:sz w:val="20"/>
                <w:szCs w:val="20"/>
                <w:lang w:val="sr-Latn-RS"/>
              </w:rPr>
            </w:pPr>
          </w:p>
        </w:tc>
      </w:tr>
      <w:tr w:rsidR="00B847F2" w:rsidRPr="0022282C" w:rsidTr="00DD7BA6">
        <w:trPr>
          <w:trHeight w:val="1366"/>
        </w:trPr>
        <w:tc>
          <w:tcPr>
            <w:tcW w:w="1578" w:type="dxa"/>
            <w:tcBorders>
              <w:lef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1.Analiza zdravstvenog stanja i zdravstvenih potreba za lica sa invaliditetom.</w:t>
            </w:r>
          </w:p>
        </w:tc>
        <w:tc>
          <w:tcPr>
            <w:tcW w:w="1120" w:type="dxa"/>
            <w:tcBorders>
              <w:righ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2018-19-20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15.000€</w:t>
            </w:r>
          </w:p>
          <w:p w:rsidR="00B847F2" w:rsidRPr="0022282C" w:rsidRDefault="00B847F2" w:rsidP="00DD7BA6">
            <w:pPr>
              <w:pStyle w:val="TableParagraph"/>
              <w:spacing w:before="39"/>
              <w:ind w:left="79" w:right="17"/>
              <w:rPr>
                <w:i/>
                <w:color w:val="231F20"/>
                <w:sz w:val="18"/>
                <w:lang w:val="sr-Latn-RS"/>
              </w:rPr>
            </w:pPr>
          </w:p>
        </w:tc>
        <w:tc>
          <w:tcPr>
            <w:tcW w:w="1276" w:type="dxa"/>
            <w:tcBorders>
              <w:lef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MZ</w:t>
            </w:r>
          </w:p>
        </w:tc>
        <w:tc>
          <w:tcPr>
            <w:tcW w:w="1418" w:type="dxa"/>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MZ/NIJZ</w:t>
            </w:r>
          </w:p>
        </w:tc>
        <w:tc>
          <w:tcPr>
            <w:tcW w:w="1361" w:type="dxa"/>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p>
        </w:tc>
        <w:tc>
          <w:tcPr>
            <w:tcW w:w="1866" w:type="dxa"/>
            <w:gridSpan w:val="2"/>
            <w:tcBorders>
              <w:right w:val="single" w:sz="6" w:space="0" w:color="231F20"/>
            </w:tcBorders>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r w:rsidRPr="0022282C">
              <w:rPr>
                <w:color w:val="231F20"/>
                <w:sz w:val="18"/>
                <w:lang w:val="sr-Latn-RS"/>
              </w:rPr>
              <w:t>Provera potreba za zdravstveno staranje lica sa invaliditetom</w:t>
            </w:r>
            <w:r w:rsidRPr="0022282C">
              <w:rPr>
                <w:i/>
                <w:color w:val="231F20"/>
                <w:sz w:val="18"/>
                <w:lang w:val="sr-Latn-RS"/>
              </w:rPr>
              <w:t>.</w:t>
            </w:r>
          </w:p>
        </w:tc>
        <w:tc>
          <w:tcPr>
            <w:tcW w:w="5480" w:type="dxa"/>
            <w:tcBorders>
              <w:right w:val="single" w:sz="6" w:space="0" w:color="231F20"/>
            </w:tcBorders>
            <w:shd w:val="clear" w:color="auto" w:fill="FFFFFF" w:themeFill="background1"/>
          </w:tcPr>
          <w:p w:rsidR="00B847F2" w:rsidRPr="0022282C" w:rsidRDefault="00B847F2" w:rsidP="00DD7BA6">
            <w:pPr>
              <w:pStyle w:val="TableParagraph"/>
              <w:spacing w:before="33" w:line="276" w:lineRule="auto"/>
              <w:ind w:left="83" w:right="103"/>
              <w:jc w:val="both"/>
              <w:rPr>
                <w:rFonts w:ascii="Sylfaen" w:hAnsi="Sylfaen"/>
                <w:color w:val="231F20"/>
                <w:sz w:val="20"/>
                <w:szCs w:val="20"/>
                <w:lang w:val="sr-Latn-RS"/>
              </w:rPr>
            </w:pPr>
            <w:r w:rsidRPr="0022282C">
              <w:rPr>
                <w:rFonts w:ascii="Sylfaen" w:hAnsi="Sylfaen"/>
                <w:color w:val="231F20"/>
                <w:sz w:val="20"/>
                <w:szCs w:val="20"/>
                <w:lang w:val="sr-Latn-RS"/>
              </w:rPr>
              <w:t>Rutinska statistika u zdravstvenom sistemu ne prikuplja konkretne podatke o licima sa invaliditetom, tako da ne postoje posebna sredstva za prikupljanje podataka koja bi se koristila za analizu zdravstvenog stanja lica sa invaliditetom. Radna grupa priprema plan za sprovođenje ove posebne analize. Nedostatak rutinskih podataka, nedostatak dovoljnog osoblja su neki od razloga za ne sprovođenje ove aktivnosti do sada, epidemiološka situacija u zemlji u vezi sa pandemijom Covid-19 može uticati u budućnosti. Ako pobolj</w:t>
            </w:r>
            <w:r w:rsidRPr="0022282C">
              <w:rPr>
                <w:rFonts w:ascii="Sylfaen" w:hAnsi="Sylfaen" w:cs="Sylfaen"/>
                <w:color w:val="231F20"/>
                <w:sz w:val="20"/>
                <w:szCs w:val="20"/>
                <w:lang w:val="sr-Latn-RS"/>
              </w:rPr>
              <w:t>š</w:t>
            </w:r>
            <w:r w:rsidRPr="0022282C">
              <w:rPr>
                <w:rFonts w:ascii="Sylfaen" w:hAnsi="Sylfaen"/>
                <w:color w:val="231F20"/>
                <w:sz w:val="20"/>
                <w:szCs w:val="20"/>
                <w:lang w:val="sr-Latn-RS"/>
              </w:rPr>
              <w:t>amo epidemiolo</w:t>
            </w:r>
            <w:r w:rsidRPr="0022282C">
              <w:rPr>
                <w:rFonts w:ascii="Sylfaen" w:hAnsi="Sylfaen" w:cs="Sylfaen"/>
                <w:color w:val="231F20"/>
                <w:sz w:val="20"/>
                <w:szCs w:val="20"/>
                <w:lang w:val="sr-Latn-RS"/>
              </w:rPr>
              <w:t>š</w:t>
            </w:r>
            <w:r w:rsidRPr="0022282C">
              <w:rPr>
                <w:rFonts w:ascii="Sylfaen" w:hAnsi="Sylfaen"/>
                <w:color w:val="231F20"/>
                <w:sz w:val="20"/>
                <w:szCs w:val="20"/>
                <w:lang w:val="sr-Latn-RS"/>
              </w:rPr>
              <w:t>ku situaciju, analiza dodatnim podacima i dodatnim resursima može se planirati u drugoj polovini 2020. godine.</w:t>
            </w:r>
          </w:p>
          <w:p w:rsidR="00B847F2" w:rsidRPr="0022282C" w:rsidRDefault="00B847F2" w:rsidP="00DD7BA6">
            <w:pPr>
              <w:pStyle w:val="TableParagraph"/>
              <w:spacing w:before="33" w:line="276" w:lineRule="auto"/>
              <w:ind w:left="83" w:right="103"/>
              <w:jc w:val="both"/>
              <w:rPr>
                <w:rFonts w:ascii="Sylfaen" w:hAnsi="Sylfaen"/>
                <w:color w:val="C00000"/>
                <w:sz w:val="20"/>
                <w:szCs w:val="20"/>
                <w:lang w:val="sr-Latn-RS"/>
              </w:rPr>
            </w:pPr>
          </w:p>
        </w:tc>
      </w:tr>
      <w:tr w:rsidR="00B847F2" w:rsidRPr="0022282C" w:rsidTr="00DD7BA6">
        <w:trPr>
          <w:trHeight w:val="1782"/>
        </w:trPr>
        <w:tc>
          <w:tcPr>
            <w:tcW w:w="1578" w:type="dxa"/>
            <w:tcBorders>
              <w:lef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lastRenderedPageBreak/>
              <w:t>1.2 Organizovanje najmanje dve obuke godišnje za medicinske ekipe medicinske sestre koje pružaju zdravstvene usluge licima sa invaliditetom</w:t>
            </w:r>
          </w:p>
        </w:tc>
        <w:tc>
          <w:tcPr>
            <w:tcW w:w="1120" w:type="dxa"/>
            <w:tcBorders>
              <w:righ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2018-19-20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15.000€</w:t>
            </w:r>
          </w:p>
          <w:p w:rsidR="00B847F2" w:rsidRPr="0022282C" w:rsidRDefault="00B847F2" w:rsidP="00DD7BA6">
            <w:pPr>
              <w:pStyle w:val="TableParagraph"/>
              <w:spacing w:before="39"/>
              <w:ind w:left="79" w:right="17"/>
              <w:rPr>
                <w:i/>
                <w:color w:val="231F20"/>
                <w:sz w:val="18"/>
                <w:lang w:val="sr-Latn-RS"/>
              </w:rPr>
            </w:pPr>
          </w:p>
        </w:tc>
        <w:tc>
          <w:tcPr>
            <w:tcW w:w="1276" w:type="dxa"/>
            <w:tcBorders>
              <w:lef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MZ KPSH</w:t>
            </w:r>
          </w:p>
        </w:tc>
        <w:tc>
          <w:tcPr>
            <w:tcW w:w="1418" w:type="dxa"/>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MZ</w:t>
            </w:r>
          </w:p>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Opštine</w:t>
            </w:r>
          </w:p>
        </w:tc>
        <w:tc>
          <w:tcPr>
            <w:tcW w:w="1361" w:type="dxa"/>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p>
        </w:tc>
        <w:tc>
          <w:tcPr>
            <w:tcW w:w="1866" w:type="dxa"/>
            <w:gridSpan w:val="2"/>
            <w:tcBorders>
              <w:right w:val="single" w:sz="6" w:space="0" w:color="231F20"/>
            </w:tcBorders>
            <w:shd w:val="clear" w:color="auto" w:fill="C2D69B" w:themeFill="accent3" w:themeFillTint="99"/>
          </w:tcPr>
          <w:p w:rsidR="00B847F2" w:rsidRPr="0022282C" w:rsidRDefault="00B847F2" w:rsidP="00DD7BA6">
            <w:pPr>
              <w:pStyle w:val="TableParagraph"/>
              <w:spacing w:before="39"/>
              <w:ind w:left="79" w:right="17"/>
              <w:rPr>
                <w:iCs/>
                <w:color w:val="231F20"/>
                <w:sz w:val="18"/>
                <w:lang w:val="sr-Latn-RS"/>
              </w:rPr>
            </w:pPr>
            <w:r w:rsidRPr="0022282C">
              <w:rPr>
                <w:iCs/>
                <w:color w:val="231F20"/>
                <w:sz w:val="18"/>
                <w:lang w:val="sr-Latn-RS"/>
              </w:rPr>
              <w:t>Broj medicinskih radnika obučenih u zdravstvenom sektoru.</w:t>
            </w:r>
          </w:p>
        </w:tc>
        <w:tc>
          <w:tcPr>
            <w:tcW w:w="5480" w:type="dxa"/>
            <w:tcBorders>
              <w:right w:val="single" w:sz="6" w:space="0" w:color="231F20"/>
            </w:tcBorders>
            <w:shd w:val="clear" w:color="auto" w:fill="FFFFFF" w:themeFill="background1"/>
          </w:tcPr>
          <w:p w:rsidR="00B847F2" w:rsidRPr="0022282C" w:rsidRDefault="00B847F2" w:rsidP="00DD7BA6">
            <w:pPr>
              <w:pStyle w:val="TableParagraph"/>
              <w:spacing w:before="33"/>
              <w:ind w:left="83"/>
              <w:rPr>
                <w:rFonts w:ascii="Sylfaen" w:hAnsi="Sylfaen"/>
                <w:sz w:val="20"/>
                <w:szCs w:val="20"/>
                <w:lang w:val="sr-Latn-RS"/>
              </w:rPr>
            </w:pPr>
            <w:r w:rsidRPr="0022282C">
              <w:rPr>
                <w:rFonts w:ascii="Sylfaen" w:hAnsi="Sylfaen"/>
                <w:sz w:val="20"/>
                <w:szCs w:val="20"/>
                <w:lang w:val="sr-Latn-RS"/>
              </w:rPr>
              <w:t>Održavanje 3 treninga NIJZ</w:t>
            </w:r>
          </w:p>
          <w:p w:rsidR="00B847F2" w:rsidRPr="0022282C" w:rsidRDefault="00B847F2" w:rsidP="00DD7BA6">
            <w:pPr>
              <w:pStyle w:val="TableParagraph"/>
              <w:spacing w:before="33"/>
              <w:ind w:left="83"/>
              <w:rPr>
                <w:rFonts w:ascii="Sylfaen" w:hAnsi="Sylfaen"/>
                <w:sz w:val="20"/>
                <w:szCs w:val="20"/>
                <w:lang w:val="sr-Latn-RS"/>
              </w:rPr>
            </w:pPr>
            <w:r w:rsidRPr="0022282C">
              <w:rPr>
                <w:rFonts w:ascii="Sylfaen" w:hAnsi="Sylfaen"/>
                <w:sz w:val="20"/>
                <w:szCs w:val="20"/>
                <w:lang w:val="sr-Latn-RS"/>
              </w:rPr>
              <w:t>-Održavanje 5 obuka sa lokalnim i međunarodnim NVO-ima od strane NIJZ</w:t>
            </w:r>
          </w:p>
          <w:p w:rsidR="00B847F2" w:rsidRPr="0022282C" w:rsidRDefault="00B847F2" w:rsidP="00DD7BA6">
            <w:pPr>
              <w:pStyle w:val="TableParagraph"/>
              <w:spacing w:before="33"/>
              <w:ind w:left="83"/>
              <w:rPr>
                <w:rFonts w:ascii="Sylfaen" w:hAnsi="Sylfaen"/>
                <w:sz w:val="20"/>
                <w:szCs w:val="20"/>
                <w:lang w:val="sr-Latn-RS"/>
              </w:rPr>
            </w:pPr>
            <w:r w:rsidRPr="0022282C">
              <w:rPr>
                <w:rFonts w:ascii="Sylfaen" w:hAnsi="Sylfaen"/>
                <w:sz w:val="20"/>
                <w:szCs w:val="20"/>
                <w:lang w:val="sr-Latn-RS"/>
              </w:rPr>
              <w:t>- OCPM u Prištini u saradnji sa "HANDIKOS-om" tokom 2019. godine sproveo je 5 aktivnosti u cilju povećanja svesti, znanja i me</w:t>
            </w:r>
            <w:r w:rsidRPr="0022282C">
              <w:rPr>
                <w:rFonts w:ascii="Sylfaen" w:hAnsi="Sylfaen" w:cs="Sylfaen"/>
                <w:sz w:val="20"/>
                <w:szCs w:val="20"/>
                <w:lang w:val="sr-Latn-RS"/>
              </w:rPr>
              <w:t>đ</w:t>
            </w:r>
            <w:r w:rsidRPr="0022282C">
              <w:rPr>
                <w:rFonts w:ascii="Sylfaen" w:hAnsi="Sylfaen"/>
                <w:sz w:val="20"/>
                <w:szCs w:val="20"/>
                <w:lang w:val="sr-Latn-RS"/>
              </w:rPr>
              <w:t>u sektorske saradnje izme</w:t>
            </w:r>
            <w:r w:rsidRPr="0022282C">
              <w:rPr>
                <w:rFonts w:ascii="Sylfaen" w:hAnsi="Sylfaen" w:cs="Sylfaen"/>
                <w:sz w:val="20"/>
                <w:szCs w:val="20"/>
                <w:lang w:val="sr-Latn-RS"/>
              </w:rPr>
              <w:t>đ</w:t>
            </w:r>
            <w:r w:rsidRPr="0022282C">
              <w:rPr>
                <w:rFonts w:ascii="Sylfaen" w:hAnsi="Sylfaen"/>
                <w:sz w:val="20"/>
                <w:szCs w:val="20"/>
                <w:lang w:val="sr-Latn-RS"/>
              </w:rPr>
              <w:t>u zajednice i pru</w:t>
            </w:r>
            <w:r w:rsidRPr="0022282C">
              <w:rPr>
                <w:rFonts w:ascii="Sylfaen" w:hAnsi="Sylfaen" w:cs="Sylfaen"/>
                <w:sz w:val="20"/>
                <w:szCs w:val="20"/>
                <w:lang w:val="sr-Latn-RS"/>
              </w:rPr>
              <w:t>ž</w:t>
            </w:r>
            <w:r w:rsidRPr="0022282C">
              <w:rPr>
                <w:rFonts w:ascii="Sylfaen" w:hAnsi="Sylfaen"/>
                <w:sz w:val="20"/>
                <w:szCs w:val="20"/>
                <w:lang w:val="sr-Latn-RS"/>
              </w:rPr>
              <w:t>alaca usluga na spre</w:t>
            </w:r>
            <w:r w:rsidRPr="0022282C">
              <w:rPr>
                <w:rFonts w:ascii="Sylfaen" w:hAnsi="Sylfaen" w:cs="Sylfaen"/>
                <w:sz w:val="20"/>
                <w:szCs w:val="20"/>
                <w:lang w:val="sr-Latn-RS"/>
              </w:rPr>
              <w:t>č</w:t>
            </w:r>
            <w:r w:rsidRPr="0022282C">
              <w:rPr>
                <w:rFonts w:ascii="Sylfaen" w:hAnsi="Sylfaen"/>
                <w:sz w:val="20"/>
                <w:szCs w:val="20"/>
                <w:lang w:val="sr-Latn-RS"/>
              </w:rPr>
              <w:t>avanju i reagovanju na slu</w:t>
            </w:r>
            <w:r w:rsidRPr="0022282C">
              <w:rPr>
                <w:rFonts w:ascii="Sylfaen" w:hAnsi="Sylfaen" w:cs="Sylfaen"/>
                <w:sz w:val="20"/>
                <w:szCs w:val="20"/>
                <w:lang w:val="sr-Latn-RS"/>
              </w:rPr>
              <w:t>č</w:t>
            </w:r>
            <w:r w:rsidRPr="0022282C">
              <w:rPr>
                <w:rFonts w:ascii="Sylfaen" w:hAnsi="Sylfaen"/>
                <w:sz w:val="20"/>
                <w:szCs w:val="20"/>
                <w:lang w:val="sr-Latn-RS"/>
              </w:rPr>
              <w:t>ajeve nasilja nad decom sa Ograni</w:t>
            </w:r>
            <w:r w:rsidRPr="0022282C">
              <w:rPr>
                <w:rFonts w:ascii="Sylfaen" w:hAnsi="Sylfaen" w:cs="Sylfaen"/>
                <w:sz w:val="20"/>
                <w:szCs w:val="20"/>
                <w:lang w:val="sr-Latn-RS"/>
              </w:rPr>
              <w:t>č</w:t>
            </w:r>
            <w:r w:rsidRPr="0022282C">
              <w:rPr>
                <w:rFonts w:ascii="Sylfaen" w:hAnsi="Sylfaen"/>
                <w:sz w:val="20"/>
                <w:szCs w:val="20"/>
                <w:lang w:val="sr-Latn-RS"/>
              </w:rPr>
              <w:t>ene veštine.</w:t>
            </w:r>
          </w:p>
          <w:p w:rsidR="00B847F2" w:rsidRPr="0022282C" w:rsidRDefault="00B847F2" w:rsidP="00DD7BA6">
            <w:pPr>
              <w:pStyle w:val="TableParagraph"/>
              <w:spacing w:before="33" w:line="276" w:lineRule="auto"/>
              <w:ind w:left="83"/>
              <w:rPr>
                <w:rFonts w:ascii="Sylfaen" w:hAnsi="Sylfaen"/>
                <w:color w:val="C00000"/>
                <w:sz w:val="20"/>
                <w:szCs w:val="20"/>
                <w:lang w:val="sr-Latn-RS"/>
              </w:rPr>
            </w:pPr>
            <w:r w:rsidRPr="0022282C">
              <w:rPr>
                <w:rFonts w:ascii="Sylfaen" w:hAnsi="Sylfaen"/>
                <w:sz w:val="20"/>
                <w:szCs w:val="20"/>
                <w:lang w:val="sr-Latn-RS"/>
              </w:rPr>
              <w:t>Ukupno 115 zdravstvenih stručnjaka učestvovalo je u aktivnostima koje je OCPM Priština sprovela tokom 2019. godine.</w:t>
            </w:r>
          </w:p>
          <w:p w:rsidR="00B847F2" w:rsidRPr="0022282C" w:rsidRDefault="00B847F2" w:rsidP="00DD7BA6">
            <w:pPr>
              <w:pStyle w:val="TableParagraph"/>
              <w:spacing w:before="33" w:line="276" w:lineRule="auto"/>
              <w:ind w:left="83"/>
              <w:rPr>
                <w:rFonts w:ascii="Sylfaen" w:hAnsi="Sylfaen"/>
                <w:color w:val="C00000"/>
                <w:sz w:val="20"/>
                <w:szCs w:val="20"/>
                <w:lang w:val="sr-Latn-RS"/>
              </w:rPr>
            </w:pPr>
          </w:p>
        </w:tc>
      </w:tr>
      <w:tr w:rsidR="00B847F2" w:rsidRPr="0022282C" w:rsidTr="00DD7BA6">
        <w:trPr>
          <w:trHeight w:val="2059"/>
        </w:trPr>
        <w:tc>
          <w:tcPr>
            <w:tcW w:w="1578" w:type="dxa"/>
            <w:tcBorders>
              <w:left w:val="single" w:sz="8" w:space="0" w:color="231F20"/>
            </w:tcBorders>
            <w:shd w:val="clear" w:color="auto" w:fill="C2D69B" w:themeFill="accent3" w:themeFillTint="99"/>
          </w:tcPr>
          <w:p w:rsidR="00B847F2" w:rsidRPr="0022282C" w:rsidRDefault="00B847F2" w:rsidP="00DD7BA6">
            <w:pPr>
              <w:pStyle w:val="TableParagraph"/>
              <w:spacing w:before="33" w:line="232" w:lineRule="auto"/>
              <w:ind w:left="90" w:right="85"/>
              <w:rPr>
                <w:sz w:val="18"/>
                <w:lang w:val="sr-Latn-RS"/>
              </w:rPr>
            </w:pPr>
            <w:r w:rsidRPr="0022282C">
              <w:rPr>
                <w:color w:val="231F20"/>
                <w:sz w:val="18"/>
                <w:lang w:val="sr-Latn-RS"/>
              </w:rPr>
              <w:t>1.3 .</w:t>
            </w:r>
            <w:r w:rsidRPr="0022282C">
              <w:rPr>
                <w:lang w:val="sr-Latn-RS"/>
              </w:rPr>
              <w:t xml:space="preserve"> </w:t>
            </w:r>
            <w:r w:rsidRPr="0022282C">
              <w:rPr>
                <w:color w:val="231F20"/>
                <w:sz w:val="18"/>
                <w:lang w:val="sr-Latn-RS"/>
              </w:rPr>
              <w:t>Informisanje lica sa invaliditetom i njihovih porodica o zdravstvenoj zaštiti.</w:t>
            </w:r>
          </w:p>
        </w:tc>
        <w:tc>
          <w:tcPr>
            <w:tcW w:w="1120" w:type="dxa"/>
            <w:tcBorders>
              <w:right w:val="single" w:sz="8" w:space="0" w:color="231F20"/>
            </w:tcBorders>
            <w:shd w:val="clear" w:color="auto" w:fill="C2D69B" w:themeFill="accent3" w:themeFillTint="99"/>
          </w:tcPr>
          <w:p w:rsidR="00B847F2" w:rsidRPr="0022282C" w:rsidRDefault="00B847F2" w:rsidP="00DD7BA6">
            <w:pPr>
              <w:pStyle w:val="TableParagraph"/>
              <w:spacing w:before="27"/>
              <w:ind w:left="85"/>
              <w:rPr>
                <w:sz w:val="18"/>
                <w:lang w:val="sr-Latn-RS"/>
              </w:rPr>
            </w:pPr>
            <w:r w:rsidRPr="0022282C">
              <w:rPr>
                <w:color w:val="231F20"/>
                <w:sz w:val="18"/>
                <w:lang w:val="sr-Latn-RS"/>
              </w:rPr>
              <w:t>2018-19-20</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B847F2" w:rsidRPr="0022282C" w:rsidRDefault="00B847F2" w:rsidP="00DD7BA6">
            <w:pPr>
              <w:pStyle w:val="TableParagraph"/>
              <w:spacing w:before="27" w:line="215" w:lineRule="exact"/>
              <w:ind w:left="80"/>
              <w:rPr>
                <w:sz w:val="18"/>
                <w:lang w:val="sr-Latn-RS"/>
              </w:rPr>
            </w:pPr>
            <w:r w:rsidRPr="0022282C">
              <w:rPr>
                <w:color w:val="231F20"/>
                <w:sz w:val="18"/>
                <w:lang w:val="sr-Latn-RS"/>
              </w:rPr>
              <w:t>15.000€</w:t>
            </w:r>
          </w:p>
          <w:p w:rsidR="00B847F2" w:rsidRPr="0022282C" w:rsidRDefault="00B847F2" w:rsidP="00DD7BA6">
            <w:pPr>
              <w:pStyle w:val="TableParagraph"/>
              <w:spacing w:line="215" w:lineRule="exact"/>
              <w:ind w:left="80"/>
              <w:rPr>
                <w:sz w:val="18"/>
                <w:lang w:val="sr-Latn-RS"/>
              </w:rPr>
            </w:pPr>
          </w:p>
        </w:tc>
        <w:tc>
          <w:tcPr>
            <w:tcW w:w="1276" w:type="dxa"/>
            <w:tcBorders>
              <w:left w:val="single" w:sz="8" w:space="0" w:color="231F20"/>
            </w:tcBorders>
            <w:shd w:val="clear" w:color="auto" w:fill="C2D69B" w:themeFill="accent3" w:themeFillTint="99"/>
          </w:tcPr>
          <w:p w:rsidR="00B847F2" w:rsidRPr="0022282C" w:rsidRDefault="00B847F2" w:rsidP="00DD7BA6">
            <w:pPr>
              <w:pStyle w:val="TableParagraph"/>
              <w:spacing w:before="27"/>
              <w:ind w:left="79"/>
              <w:rPr>
                <w:sz w:val="18"/>
                <w:lang w:val="sr-Latn-RS"/>
              </w:rPr>
            </w:pPr>
            <w:r w:rsidRPr="0022282C">
              <w:rPr>
                <w:color w:val="231F20"/>
                <w:sz w:val="18"/>
                <w:lang w:val="sr-Latn-RS"/>
              </w:rPr>
              <w:t>MZ</w:t>
            </w:r>
          </w:p>
          <w:p w:rsidR="00B847F2" w:rsidRPr="0022282C" w:rsidRDefault="00B847F2" w:rsidP="00DD7BA6">
            <w:pPr>
              <w:pStyle w:val="TableParagraph"/>
              <w:spacing w:before="2"/>
              <w:rPr>
                <w:rFonts w:ascii="Times New Roman"/>
                <w:sz w:val="17"/>
                <w:lang w:val="sr-Latn-RS"/>
              </w:rPr>
            </w:pPr>
          </w:p>
          <w:p w:rsidR="00B847F2" w:rsidRPr="0022282C" w:rsidRDefault="00B847F2" w:rsidP="00DD7BA6">
            <w:pPr>
              <w:pStyle w:val="TableParagraph"/>
              <w:spacing w:line="232" w:lineRule="auto"/>
              <w:ind w:left="79" w:right="185"/>
              <w:rPr>
                <w:sz w:val="18"/>
                <w:lang w:val="sr-Latn-RS"/>
              </w:rPr>
            </w:pPr>
            <w:r w:rsidRPr="0022282C">
              <w:rPr>
                <w:color w:val="231F20"/>
                <w:sz w:val="18"/>
                <w:lang w:val="sr-Latn-RS"/>
              </w:rPr>
              <w:t>( Roba i Usluge )</w:t>
            </w:r>
          </w:p>
        </w:tc>
        <w:tc>
          <w:tcPr>
            <w:tcW w:w="1418" w:type="dxa"/>
            <w:shd w:val="clear" w:color="auto" w:fill="C2D69B" w:themeFill="accent3" w:themeFillTint="99"/>
          </w:tcPr>
          <w:p w:rsidR="00B847F2" w:rsidRPr="0022282C" w:rsidRDefault="00B847F2" w:rsidP="00DD7BA6">
            <w:pPr>
              <w:pStyle w:val="TableParagraph"/>
              <w:spacing w:before="27"/>
              <w:ind w:left="84"/>
              <w:rPr>
                <w:sz w:val="18"/>
                <w:lang w:val="sr-Latn-RS"/>
              </w:rPr>
            </w:pPr>
            <w:r w:rsidRPr="0022282C">
              <w:rPr>
                <w:color w:val="231F20"/>
                <w:sz w:val="18"/>
                <w:lang w:val="sr-Latn-RS"/>
              </w:rPr>
              <w:t>MZ</w:t>
            </w:r>
          </w:p>
        </w:tc>
        <w:tc>
          <w:tcPr>
            <w:tcW w:w="1361" w:type="dxa"/>
            <w:shd w:val="clear" w:color="auto" w:fill="C2D69B" w:themeFill="accent3" w:themeFillTint="99"/>
          </w:tcPr>
          <w:p w:rsidR="00B847F2" w:rsidRPr="0022282C" w:rsidRDefault="00B847F2" w:rsidP="00DD7BA6">
            <w:pPr>
              <w:pStyle w:val="TableParagraph"/>
              <w:rPr>
                <w:rFonts w:ascii="Times New Roman"/>
                <w:sz w:val="18"/>
                <w:lang w:val="sr-Latn-RS"/>
              </w:rPr>
            </w:pPr>
          </w:p>
        </w:tc>
        <w:tc>
          <w:tcPr>
            <w:tcW w:w="1866" w:type="dxa"/>
            <w:gridSpan w:val="2"/>
            <w:tcBorders>
              <w:right w:val="single" w:sz="6" w:space="0" w:color="231F20"/>
            </w:tcBorders>
            <w:shd w:val="clear" w:color="auto" w:fill="C2D69B" w:themeFill="accent3" w:themeFillTint="99"/>
          </w:tcPr>
          <w:p w:rsidR="00B847F2" w:rsidRPr="0022282C" w:rsidRDefault="00B847F2" w:rsidP="00DD7BA6">
            <w:pPr>
              <w:pStyle w:val="TableParagraph"/>
              <w:spacing w:line="220" w:lineRule="exact"/>
              <w:ind w:left="83"/>
              <w:rPr>
                <w:color w:val="231F20"/>
                <w:sz w:val="18"/>
                <w:lang w:val="sr-Latn-RS"/>
              </w:rPr>
            </w:pPr>
            <w:r w:rsidRPr="0022282C">
              <w:rPr>
                <w:color w:val="231F20"/>
                <w:sz w:val="18"/>
                <w:lang w:val="sr-Latn-RS"/>
              </w:rPr>
              <w:t>Broj distribuiranih edukativnih materijala (broj letaka, brošura na Brajevom pismu i DVD-a) za lica sa invaliditetom</w:t>
            </w:r>
          </w:p>
          <w:p w:rsidR="00B847F2" w:rsidRPr="0022282C" w:rsidRDefault="00B847F2" w:rsidP="00DD7BA6">
            <w:pPr>
              <w:pStyle w:val="TableParagraph"/>
              <w:spacing w:line="220" w:lineRule="exact"/>
              <w:ind w:left="83"/>
              <w:rPr>
                <w:sz w:val="18"/>
                <w:lang w:val="sr-Latn-RS"/>
              </w:rPr>
            </w:pPr>
          </w:p>
        </w:tc>
        <w:tc>
          <w:tcPr>
            <w:tcW w:w="5480" w:type="dxa"/>
            <w:tcBorders>
              <w:right w:val="single" w:sz="6" w:space="0" w:color="231F20"/>
            </w:tcBorders>
            <w:shd w:val="clear" w:color="auto" w:fill="FFFFFF" w:themeFill="background1"/>
          </w:tcPr>
          <w:p w:rsidR="00B847F2" w:rsidRPr="0022282C" w:rsidRDefault="00B847F2" w:rsidP="00DD7BA6">
            <w:pPr>
              <w:widowControl w:val="0"/>
              <w:autoSpaceDE w:val="0"/>
              <w:autoSpaceDN w:val="0"/>
              <w:spacing w:before="39" w:after="0"/>
              <w:ind w:right="17"/>
              <w:rPr>
                <w:rFonts w:ascii="Sylfaen" w:eastAsia="Book Antiqua" w:hAnsi="Sylfaen" w:cs="Times New Roman"/>
                <w:sz w:val="20"/>
                <w:szCs w:val="20"/>
                <w:lang w:val="sr-Latn-RS"/>
              </w:rPr>
            </w:pPr>
            <w:r w:rsidRPr="0022282C">
              <w:rPr>
                <w:rFonts w:ascii="Sylfaen" w:eastAsia="Book Antiqua" w:hAnsi="Sylfaen" w:cs="Times New Roman"/>
                <w:sz w:val="20"/>
                <w:szCs w:val="20"/>
                <w:lang w:val="sr-Latn-RS"/>
              </w:rPr>
              <w:t>Sastanak sa psihologom i sociologom u školi "Ismail Qemali" za savetovanje o nasilju u porodici i školom, koji uključuje nasilje nad osobama sa invaliditetom.</w:t>
            </w:r>
          </w:p>
          <w:p w:rsidR="00B847F2" w:rsidRPr="0022282C" w:rsidRDefault="00B847F2" w:rsidP="00DD7BA6">
            <w:pPr>
              <w:pStyle w:val="TableParagraph"/>
              <w:spacing w:line="276" w:lineRule="auto"/>
              <w:ind w:left="83"/>
              <w:rPr>
                <w:rFonts w:ascii="Sylfaen" w:hAnsi="Sylfaen"/>
                <w:color w:val="C00000"/>
                <w:sz w:val="20"/>
                <w:szCs w:val="20"/>
                <w:lang w:val="sr-Latn-RS"/>
              </w:rPr>
            </w:pPr>
            <w:r w:rsidRPr="0022282C">
              <w:rPr>
                <w:rFonts w:ascii="Sylfaen" w:hAnsi="Sylfaen"/>
                <w:sz w:val="20"/>
                <w:szCs w:val="20"/>
                <w:lang w:val="sr-Latn-RS"/>
              </w:rPr>
              <w:t xml:space="preserve">Na svim sastancima sa školskim osobljem i Handikosom, istovremeno distribucija različitih materijala za obrazovanje, informisanje i zdravstvenu komunikaciju, zavisno od trenutnih opštih tema, uključujući </w:t>
            </w:r>
            <w:r w:rsidRPr="0022282C">
              <w:rPr>
                <w:rFonts w:ascii="Sylfaen" w:hAnsi="Sylfaen" w:cs="Sylfaen"/>
                <w:sz w:val="20"/>
                <w:szCs w:val="20"/>
                <w:lang w:val="sr-Latn-RS"/>
              </w:rPr>
              <w:t>š</w:t>
            </w:r>
            <w:r w:rsidRPr="0022282C">
              <w:rPr>
                <w:rFonts w:ascii="Sylfaen" w:hAnsi="Sylfaen"/>
                <w:sz w:val="20"/>
                <w:szCs w:val="20"/>
                <w:lang w:val="sr-Latn-RS"/>
              </w:rPr>
              <w:t>kolu "Perparimi", takođe se postavlja elektronskim putem. materijali osim epidemiološke situacije. Tokom 2019. godine, obrazovni i zdravstveni materijali podeljeni su u svim školama na Kosovu.</w:t>
            </w:r>
          </w:p>
        </w:tc>
      </w:tr>
      <w:tr w:rsidR="00B847F2" w:rsidRPr="0022282C" w:rsidTr="00DD7BA6">
        <w:trPr>
          <w:trHeight w:val="275"/>
        </w:trPr>
        <w:tc>
          <w:tcPr>
            <w:tcW w:w="9640" w:type="dxa"/>
            <w:gridSpan w:val="8"/>
            <w:tcBorders>
              <w:top w:val="single" w:sz="8" w:space="0" w:color="010202"/>
              <w:left w:val="single" w:sz="8" w:space="0" w:color="231F20"/>
              <w:right w:val="single" w:sz="6" w:space="0" w:color="231F20"/>
            </w:tcBorders>
            <w:shd w:val="clear" w:color="auto" w:fill="D1CFCE"/>
          </w:tcPr>
          <w:p w:rsidR="00B847F2" w:rsidRPr="0022282C" w:rsidRDefault="00B847F2" w:rsidP="00DD7BA6">
            <w:pPr>
              <w:pStyle w:val="TableParagraph"/>
              <w:rPr>
                <w:rFonts w:ascii="Times New Roman"/>
                <w:sz w:val="18"/>
                <w:lang w:val="sr-Latn-RS"/>
              </w:rPr>
            </w:pPr>
          </w:p>
        </w:tc>
        <w:tc>
          <w:tcPr>
            <w:tcW w:w="5480" w:type="dxa"/>
            <w:tcBorders>
              <w:top w:val="single" w:sz="8" w:space="0" w:color="010202"/>
              <w:left w:val="single" w:sz="8" w:space="0" w:color="231F20"/>
              <w:right w:val="single" w:sz="6" w:space="0" w:color="231F20"/>
            </w:tcBorders>
            <w:shd w:val="clear" w:color="auto" w:fill="D1CFCE"/>
          </w:tcPr>
          <w:p w:rsidR="00B847F2" w:rsidRPr="0022282C" w:rsidRDefault="00B847F2" w:rsidP="00DD7BA6">
            <w:pPr>
              <w:pStyle w:val="TableParagraph"/>
              <w:rPr>
                <w:rFonts w:ascii="Times New Roman"/>
                <w:sz w:val="18"/>
                <w:lang w:val="sr-Latn-RS"/>
              </w:rPr>
            </w:pPr>
          </w:p>
        </w:tc>
      </w:tr>
    </w:tbl>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p w:rsidR="00B847F2" w:rsidRPr="0022282C" w:rsidRDefault="00B847F2" w:rsidP="00B847F2">
      <w:pPr>
        <w:jc w:val="both"/>
        <w:rPr>
          <w:rFonts w:ascii="Sylfaen" w:hAnsi="Sylfaen" w:cs="Times New Roman"/>
          <w:sz w:val="24"/>
          <w:szCs w:val="24"/>
          <w:lang w:val="sr-Latn-RS"/>
        </w:rPr>
      </w:pPr>
    </w:p>
    <w:tbl>
      <w:tblPr>
        <w:tblW w:w="15025" w:type="dxa"/>
        <w:tblInd w:w="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78"/>
        <w:gridCol w:w="1120"/>
        <w:gridCol w:w="1021"/>
        <w:gridCol w:w="1276"/>
        <w:gridCol w:w="1418"/>
        <w:gridCol w:w="1361"/>
        <w:gridCol w:w="907"/>
        <w:gridCol w:w="959"/>
        <w:gridCol w:w="5385"/>
      </w:tblGrid>
      <w:tr w:rsidR="00B847F2" w:rsidRPr="0022282C" w:rsidTr="00DD7BA6">
        <w:trPr>
          <w:trHeight w:val="296"/>
        </w:trPr>
        <w:tc>
          <w:tcPr>
            <w:tcW w:w="1578" w:type="dxa"/>
            <w:tcBorders>
              <w:left w:val="single" w:sz="8" w:space="0" w:color="231F20"/>
            </w:tcBorders>
            <w:shd w:val="clear" w:color="auto" w:fill="E7E6E6"/>
          </w:tcPr>
          <w:p w:rsidR="00B847F2" w:rsidRPr="0022282C" w:rsidRDefault="00B847F2" w:rsidP="00DD7BA6">
            <w:pPr>
              <w:pStyle w:val="TableParagraph"/>
              <w:spacing w:before="39"/>
              <w:ind w:left="79" w:right="17"/>
              <w:rPr>
                <w:b/>
                <w:color w:val="231F20"/>
                <w:sz w:val="18"/>
                <w:lang w:val="sr-Latn-RS"/>
              </w:rPr>
            </w:pPr>
            <w:r w:rsidRPr="0022282C">
              <w:rPr>
                <w:b/>
                <w:color w:val="231F20"/>
                <w:sz w:val="18"/>
                <w:lang w:val="sr-Latn-RS"/>
              </w:rPr>
              <w:lastRenderedPageBreak/>
              <w:t>Specifični</w:t>
            </w:r>
          </w:p>
          <w:p w:rsidR="00B847F2" w:rsidRPr="0022282C" w:rsidRDefault="00B847F2" w:rsidP="00DD7BA6">
            <w:pPr>
              <w:pStyle w:val="TableParagraph"/>
              <w:spacing w:before="39"/>
              <w:ind w:left="79" w:right="17"/>
              <w:rPr>
                <w:color w:val="231F20"/>
                <w:sz w:val="18"/>
                <w:lang w:val="sr-Latn-RS"/>
              </w:rPr>
            </w:pPr>
            <w:r w:rsidRPr="0022282C">
              <w:rPr>
                <w:b/>
                <w:color w:val="231F20"/>
                <w:sz w:val="18"/>
                <w:lang w:val="sr-Latn-RS"/>
              </w:rPr>
              <w:t xml:space="preserve"> cilj 2</w:t>
            </w:r>
          </w:p>
        </w:tc>
        <w:tc>
          <w:tcPr>
            <w:tcW w:w="3417" w:type="dxa"/>
            <w:gridSpan w:val="3"/>
            <w:shd w:val="clear" w:color="auto" w:fill="E7E6E6"/>
          </w:tcPr>
          <w:p w:rsidR="00B847F2" w:rsidRPr="0022282C" w:rsidRDefault="00B847F2" w:rsidP="00DD7BA6">
            <w:pPr>
              <w:pStyle w:val="TableParagraph"/>
              <w:spacing w:before="39"/>
              <w:ind w:left="79" w:right="17"/>
              <w:rPr>
                <w:i/>
                <w:color w:val="231F20"/>
                <w:sz w:val="18"/>
                <w:lang w:val="sr-Latn-RS"/>
              </w:rPr>
            </w:pPr>
            <w:r w:rsidRPr="0022282C">
              <w:rPr>
                <w:b/>
                <w:i/>
                <w:color w:val="231F20"/>
                <w:sz w:val="18"/>
                <w:lang w:val="sr-Latn-RS"/>
              </w:rPr>
              <w:t>Indikator (i) za merenje postizanja cilja</w:t>
            </w:r>
          </w:p>
        </w:tc>
        <w:tc>
          <w:tcPr>
            <w:tcW w:w="1418" w:type="dxa"/>
            <w:shd w:val="clear" w:color="auto" w:fill="E7E6E6"/>
          </w:tcPr>
          <w:p w:rsidR="00B847F2" w:rsidRPr="0022282C" w:rsidRDefault="00B847F2" w:rsidP="00DD7BA6">
            <w:pPr>
              <w:pStyle w:val="TableParagraph"/>
              <w:spacing w:before="39"/>
              <w:ind w:left="79" w:right="17"/>
              <w:rPr>
                <w:i/>
                <w:color w:val="231F20"/>
                <w:sz w:val="18"/>
                <w:lang w:val="sr-Latn-RS"/>
              </w:rPr>
            </w:pPr>
            <w:r w:rsidRPr="0022282C">
              <w:rPr>
                <w:rFonts w:ascii="Times New Roman"/>
                <w:b/>
                <w:i/>
                <w:color w:val="231F20"/>
                <w:sz w:val="18"/>
                <w:lang w:val="sr-Latn-RS"/>
              </w:rPr>
              <w:t>Osnov</w:t>
            </w:r>
          </w:p>
        </w:tc>
        <w:tc>
          <w:tcPr>
            <w:tcW w:w="1361" w:type="dxa"/>
            <w:shd w:val="clear" w:color="auto" w:fill="E7E6E6"/>
          </w:tcPr>
          <w:p w:rsidR="00B847F2" w:rsidRPr="0022282C" w:rsidRDefault="00B847F2" w:rsidP="00DD7BA6">
            <w:pPr>
              <w:pStyle w:val="TableParagraph"/>
              <w:spacing w:before="39"/>
              <w:ind w:left="79" w:right="17"/>
              <w:rPr>
                <w:i/>
                <w:color w:val="231F20"/>
                <w:sz w:val="18"/>
                <w:lang w:val="sr-Latn-RS"/>
              </w:rPr>
            </w:pPr>
            <w:r w:rsidRPr="0022282C">
              <w:rPr>
                <w:b/>
                <w:i/>
                <w:color w:val="231F20"/>
                <w:sz w:val="18"/>
                <w:lang w:val="sr-Latn-RS"/>
              </w:rPr>
              <w:t>Cilj 2018</w:t>
            </w:r>
          </w:p>
        </w:tc>
        <w:tc>
          <w:tcPr>
            <w:tcW w:w="907" w:type="dxa"/>
            <w:shd w:val="clear" w:color="auto" w:fill="E7E6E6"/>
          </w:tcPr>
          <w:p w:rsidR="00B847F2" w:rsidRPr="0022282C" w:rsidRDefault="00B847F2" w:rsidP="00DD7BA6">
            <w:pPr>
              <w:pStyle w:val="TableParagraph"/>
              <w:spacing w:before="39"/>
              <w:ind w:left="79" w:right="17"/>
              <w:rPr>
                <w:i/>
                <w:color w:val="231F20"/>
                <w:sz w:val="18"/>
                <w:lang w:val="sr-Latn-RS"/>
              </w:rPr>
            </w:pPr>
            <w:r w:rsidRPr="0022282C">
              <w:rPr>
                <w:b/>
                <w:i/>
                <w:color w:val="231F20"/>
                <w:sz w:val="18"/>
                <w:lang w:val="sr-Latn-RS"/>
              </w:rPr>
              <w:t>Cilj 2019</w:t>
            </w:r>
          </w:p>
        </w:tc>
        <w:tc>
          <w:tcPr>
            <w:tcW w:w="959" w:type="dxa"/>
            <w:tcBorders>
              <w:right w:val="single" w:sz="6" w:space="0" w:color="231F20"/>
            </w:tcBorders>
            <w:shd w:val="clear" w:color="auto" w:fill="E7E6E6"/>
          </w:tcPr>
          <w:p w:rsidR="00B847F2" w:rsidRPr="0022282C" w:rsidRDefault="00B847F2" w:rsidP="00DD7BA6">
            <w:pPr>
              <w:pStyle w:val="TableParagraph"/>
              <w:spacing w:before="39"/>
              <w:ind w:left="79" w:right="17"/>
              <w:rPr>
                <w:i/>
                <w:color w:val="231F20"/>
                <w:sz w:val="18"/>
                <w:lang w:val="sr-Latn-RS"/>
              </w:rPr>
            </w:pPr>
            <w:r w:rsidRPr="0022282C">
              <w:rPr>
                <w:b/>
                <w:i/>
                <w:color w:val="231F20"/>
                <w:sz w:val="18"/>
                <w:lang w:val="sr-Latn-RS"/>
              </w:rPr>
              <w:t>Cilj 2020</w:t>
            </w:r>
          </w:p>
        </w:tc>
        <w:tc>
          <w:tcPr>
            <w:tcW w:w="5385" w:type="dxa"/>
            <w:tcBorders>
              <w:right w:val="single" w:sz="6" w:space="0" w:color="231F20"/>
            </w:tcBorders>
            <w:shd w:val="clear" w:color="auto" w:fill="E7E6E6"/>
          </w:tcPr>
          <w:p w:rsidR="00B847F2" w:rsidRPr="0022282C" w:rsidRDefault="00B847F2" w:rsidP="00DD7BA6">
            <w:pPr>
              <w:pStyle w:val="TableParagraph"/>
              <w:spacing w:before="39"/>
              <w:ind w:left="79" w:right="17"/>
              <w:rPr>
                <w:i/>
                <w:color w:val="231F20"/>
                <w:sz w:val="18"/>
                <w:lang w:val="sr-Latn-RS"/>
              </w:rPr>
            </w:pPr>
          </w:p>
        </w:tc>
      </w:tr>
      <w:tr w:rsidR="00B847F2" w:rsidRPr="0022282C" w:rsidTr="00DD7BA6">
        <w:trPr>
          <w:trHeight w:val="1149"/>
        </w:trPr>
        <w:tc>
          <w:tcPr>
            <w:tcW w:w="1578" w:type="dxa"/>
            <w:tcBorders>
              <w:left w:val="single" w:sz="8" w:space="0" w:color="231F20"/>
            </w:tcBorders>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Rano otkrivanje i identifikacija prenatalnog, notalnog i postnatalnog invaliditeta</w:t>
            </w:r>
          </w:p>
        </w:tc>
        <w:tc>
          <w:tcPr>
            <w:tcW w:w="3417" w:type="dxa"/>
            <w:gridSpan w:val="3"/>
          </w:tcPr>
          <w:p w:rsidR="00B847F2" w:rsidRPr="0022282C" w:rsidRDefault="00B847F2" w:rsidP="00DD7BA6">
            <w:pPr>
              <w:pStyle w:val="TableParagraph"/>
              <w:spacing w:before="39"/>
              <w:ind w:left="79" w:right="17"/>
              <w:rPr>
                <w:b/>
                <w:i/>
                <w:color w:val="231F20"/>
                <w:sz w:val="18"/>
                <w:lang w:val="sr-Latn-RS"/>
              </w:rPr>
            </w:pPr>
            <w:r w:rsidRPr="0022282C">
              <w:rPr>
                <w:b/>
                <w:i/>
                <w:color w:val="231F20"/>
                <w:sz w:val="18"/>
                <w:lang w:val="sr-Latn-RS"/>
              </w:rPr>
              <w:t>Prenatalna dijagnoza sa laboratorijskom funkcijom</w:t>
            </w:r>
          </w:p>
        </w:tc>
        <w:tc>
          <w:tcPr>
            <w:tcW w:w="1418" w:type="dxa"/>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0%</w:t>
            </w:r>
          </w:p>
        </w:tc>
        <w:tc>
          <w:tcPr>
            <w:tcW w:w="1361" w:type="dxa"/>
          </w:tcPr>
          <w:p w:rsidR="00B847F2" w:rsidRPr="0022282C" w:rsidRDefault="00B847F2" w:rsidP="00DD7BA6">
            <w:pPr>
              <w:pStyle w:val="TableParagraph"/>
              <w:spacing w:before="39"/>
              <w:ind w:left="79" w:right="17"/>
              <w:rPr>
                <w:i/>
                <w:color w:val="231F20"/>
                <w:sz w:val="18"/>
                <w:lang w:val="sr-Latn-RS"/>
              </w:rPr>
            </w:pPr>
          </w:p>
        </w:tc>
        <w:tc>
          <w:tcPr>
            <w:tcW w:w="907" w:type="dxa"/>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50%</w:t>
            </w:r>
          </w:p>
        </w:tc>
        <w:tc>
          <w:tcPr>
            <w:tcW w:w="959" w:type="dxa"/>
            <w:tcBorders>
              <w:right w:val="single" w:sz="6" w:space="0" w:color="231F20"/>
            </w:tcBorders>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100%</w:t>
            </w:r>
          </w:p>
        </w:tc>
        <w:tc>
          <w:tcPr>
            <w:tcW w:w="5385" w:type="dxa"/>
            <w:tcBorders>
              <w:right w:val="single" w:sz="6" w:space="0" w:color="231F20"/>
            </w:tcBorders>
          </w:tcPr>
          <w:p w:rsidR="00B847F2" w:rsidRPr="0022282C" w:rsidRDefault="00B847F2" w:rsidP="00DD7BA6">
            <w:pPr>
              <w:pStyle w:val="TableParagraph"/>
              <w:spacing w:before="39" w:line="276" w:lineRule="auto"/>
              <w:ind w:left="79" w:right="17"/>
              <w:rPr>
                <w:rFonts w:ascii="Sylfaen" w:hAnsi="Sylfaen"/>
                <w:i/>
                <w:color w:val="231F20"/>
                <w:sz w:val="20"/>
                <w:szCs w:val="20"/>
                <w:lang w:val="sr-Latn-RS"/>
              </w:rPr>
            </w:pPr>
          </w:p>
        </w:tc>
      </w:tr>
      <w:tr w:rsidR="00B847F2" w:rsidRPr="0022282C" w:rsidTr="00DD7BA6">
        <w:trPr>
          <w:trHeight w:val="448"/>
        </w:trPr>
        <w:tc>
          <w:tcPr>
            <w:tcW w:w="1578" w:type="dxa"/>
            <w:tcBorders>
              <w:left w:val="single" w:sz="8" w:space="0" w:color="231F20"/>
            </w:tcBorders>
          </w:tcPr>
          <w:p w:rsidR="00B847F2" w:rsidRPr="0022282C" w:rsidRDefault="00B847F2" w:rsidP="00DD7BA6">
            <w:pPr>
              <w:pStyle w:val="TableParagraph"/>
              <w:spacing w:before="39"/>
              <w:ind w:left="79" w:right="17"/>
              <w:rPr>
                <w:color w:val="231F20"/>
                <w:sz w:val="18"/>
                <w:lang w:val="sr-Latn-RS"/>
              </w:rPr>
            </w:pPr>
            <w:r w:rsidRPr="0022282C">
              <w:rPr>
                <w:b/>
                <w:color w:val="231F20"/>
                <w:sz w:val="18"/>
                <w:lang w:val="sr-Latn-RS"/>
              </w:rPr>
              <w:t>Aktiviteti</w:t>
            </w:r>
          </w:p>
        </w:tc>
        <w:tc>
          <w:tcPr>
            <w:tcW w:w="1120" w:type="dxa"/>
          </w:tcPr>
          <w:p w:rsidR="00B847F2" w:rsidRPr="0022282C" w:rsidRDefault="00B847F2" w:rsidP="00DD7BA6">
            <w:pPr>
              <w:pStyle w:val="TableParagraph"/>
              <w:spacing w:before="39"/>
              <w:ind w:left="79" w:right="17"/>
              <w:rPr>
                <w:color w:val="231F20"/>
                <w:sz w:val="18"/>
                <w:lang w:val="sr-Latn-RS"/>
              </w:rPr>
            </w:pPr>
            <w:r w:rsidRPr="0022282C">
              <w:rPr>
                <w:b/>
                <w:color w:val="231F20"/>
                <w:sz w:val="18"/>
                <w:lang w:val="sr-Latn-RS"/>
              </w:rPr>
              <w:t>Rok za implementaciju</w:t>
            </w:r>
          </w:p>
        </w:tc>
        <w:tc>
          <w:tcPr>
            <w:tcW w:w="1021" w:type="dxa"/>
            <w:tcBorders>
              <w:bottom w:val="single" w:sz="8" w:space="0" w:color="231F20"/>
            </w:tcBorders>
          </w:tcPr>
          <w:p w:rsidR="00B847F2" w:rsidRPr="0022282C" w:rsidRDefault="00B847F2" w:rsidP="00DD7BA6">
            <w:pPr>
              <w:pStyle w:val="TableParagraph"/>
              <w:spacing w:before="39"/>
              <w:ind w:left="79" w:right="17"/>
              <w:rPr>
                <w:color w:val="231F20"/>
                <w:sz w:val="18"/>
                <w:lang w:val="sr-Latn-RS"/>
              </w:rPr>
            </w:pPr>
            <w:r w:rsidRPr="0022282C">
              <w:rPr>
                <w:b/>
                <w:color w:val="231F20"/>
                <w:sz w:val="18"/>
                <w:lang w:val="sr-Latn-RS"/>
              </w:rPr>
              <w:t>Ukupni troškovi</w:t>
            </w:r>
          </w:p>
        </w:tc>
        <w:tc>
          <w:tcPr>
            <w:tcW w:w="1276" w:type="dxa"/>
          </w:tcPr>
          <w:p w:rsidR="00B847F2" w:rsidRPr="0022282C" w:rsidRDefault="00B847F2" w:rsidP="00DD7BA6">
            <w:pPr>
              <w:pStyle w:val="TableParagraph"/>
              <w:spacing w:before="39"/>
              <w:ind w:left="79" w:right="17"/>
              <w:rPr>
                <w:b/>
                <w:color w:val="231F20"/>
                <w:sz w:val="18"/>
                <w:lang w:val="sr-Latn-RS"/>
              </w:rPr>
            </w:pPr>
            <w:r w:rsidRPr="0022282C">
              <w:rPr>
                <w:b/>
                <w:color w:val="231F20"/>
                <w:sz w:val="18"/>
                <w:lang w:val="sr-Latn-RS"/>
              </w:rPr>
              <w:t>Izvor finansiranja</w:t>
            </w:r>
          </w:p>
        </w:tc>
        <w:tc>
          <w:tcPr>
            <w:tcW w:w="1418" w:type="dxa"/>
          </w:tcPr>
          <w:p w:rsidR="00B847F2" w:rsidRPr="0022282C" w:rsidRDefault="00B847F2" w:rsidP="00DD7BA6">
            <w:pPr>
              <w:pStyle w:val="TableParagraph"/>
              <w:spacing w:before="39"/>
              <w:ind w:left="79" w:right="17"/>
              <w:rPr>
                <w:b/>
                <w:color w:val="231F20"/>
                <w:sz w:val="18"/>
                <w:lang w:val="sr-Latn-RS"/>
              </w:rPr>
            </w:pPr>
            <w:r w:rsidRPr="0022282C">
              <w:rPr>
                <w:b/>
                <w:color w:val="231F20"/>
                <w:sz w:val="18"/>
                <w:lang w:val="sr-Latn-RS"/>
              </w:rPr>
              <w:t>Rukovodeća</w:t>
            </w:r>
          </w:p>
          <w:p w:rsidR="00B847F2" w:rsidRPr="0022282C" w:rsidRDefault="00B847F2" w:rsidP="00DD7BA6">
            <w:pPr>
              <w:pStyle w:val="TableParagraph"/>
              <w:spacing w:before="39"/>
              <w:ind w:left="79" w:right="17"/>
              <w:rPr>
                <w:i/>
                <w:color w:val="231F20"/>
                <w:sz w:val="18"/>
                <w:lang w:val="sr-Latn-RS"/>
              </w:rPr>
            </w:pPr>
            <w:r w:rsidRPr="0022282C">
              <w:rPr>
                <w:b/>
                <w:color w:val="231F20"/>
                <w:sz w:val="18"/>
                <w:lang w:val="sr-Latn-RS"/>
              </w:rPr>
              <w:t>institucija</w:t>
            </w:r>
          </w:p>
        </w:tc>
        <w:tc>
          <w:tcPr>
            <w:tcW w:w="1361" w:type="dxa"/>
          </w:tcPr>
          <w:p w:rsidR="00B847F2" w:rsidRPr="0022282C" w:rsidRDefault="00B847F2" w:rsidP="00DD7BA6">
            <w:pPr>
              <w:pStyle w:val="TableParagraph"/>
              <w:spacing w:before="39"/>
              <w:ind w:left="79" w:right="17"/>
              <w:rPr>
                <w:color w:val="231F20"/>
                <w:sz w:val="18"/>
                <w:lang w:val="sr-Latn-RS"/>
              </w:rPr>
            </w:pPr>
            <w:r w:rsidRPr="0022282C">
              <w:rPr>
                <w:b/>
                <w:color w:val="231F20"/>
                <w:sz w:val="18"/>
                <w:lang w:val="sr-Latn-RS"/>
              </w:rPr>
              <w:t>Institucija koja podržava</w:t>
            </w:r>
          </w:p>
        </w:tc>
        <w:tc>
          <w:tcPr>
            <w:tcW w:w="1866" w:type="dxa"/>
            <w:gridSpan w:val="2"/>
            <w:tcBorders>
              <w:right w:val="single" w:sz="6" w:space="0" w:color="231F20"/>
            </w:tcBorders>
          </w:tcPr>
          <w:p w:rsidR="00B847F2" w:rsidRPr="0022282C" w:rsidRDefault="00B847F2" w:rsidP="00DD7BA6">
            <w:pPr>
              <w:pStyle w:val="TableParagraph"/>
              <w:spacing w:before="39"/>
              <w:ind w:left="79" w:right="17"/>
              <w:rPr>
                <w:color w:val="231F20"/>
                <w:sz w:val="18"/>
                <w:lang w:val="sr-Latn-RS"/>
              </w:rPr>
            </w:pPr>
            <w:r w:rsidRPr="0022282C">
              <w:rPr>
                <w:b/>
                <w:color w:val="231F20"/>
                <w:sz w:val="18"/>
                <w:lang w:val="sr-Latn-RS"/>
              </w:rPr>
              <w:t>Proizvod</w:t>
            </w:r>
          </w:p>
        </w:tc>
        <w:tc>
          <w:tcPr>
            <w:tcW w:w="5385" w:type="dxa"/>
            <w:tcBorders>
              <w:right w:val="single" w:sz="6" w:space="0" w:color="231F20"/>
            </w:tcBorders>
          </w:tcPr>
          <w:p w:rsidR="00B847F2" w:rsidRPr="0022282C" w:rsidRDefault="00B847F2" w:rsidP="00DD7BA6">
            <w:pPr>
              <w:pStyle w:val="TableParagraph"/>
              <w:spacing w:before="39" w:line="276" w:lineRule="auto"/>
              <w:ind w:left="79" w:right="17"/>
              <w:rPr>
                <w:rFonts w:ascii="Sylfaen" w:hAnsi="Sylfaen"/>
                <w:i/>
                <w:color w:val="231F20"/>
                <w:sz w:val="20"/>
                <w:szCs w:val="20"/>
                <w:lang w:val="sr-Latn-RS"/>
              </w:rPr>
            </w:pPr>
          </w:p>
        </w:tc>
      </w:tr>
      <w:tr w:rsidR="00B847F2" w:rsidRPr="0022282C" w:rsidTr="00DD7BA6">
        <w:trPr>
          <w:trHeight w:val="1364"/>
        </w:trPr>
        <w:tc>
          <w:tcPr>
            <w:tcW w:w="1578" w:type="dxa"/>
            <w:tcBorders>
              <w:left w:val="single" w:sz="8" w:space="0" w:color="231F20"/>
            </w:tcBorders>
            <w:shd w:val="clear" w:color="auto" w:fill="FFFFFF" w:themeFill="background1"/>
          </w:tcPr>
          <w:p w:rsidR="00B847F2" w:rsidRPr="0022282C" w:rsidRDefault="00B847F2" w:rsidP="00DD7BA6">
            <w:pPr>
              <w:pStyle w:val="TableParagraph"/>
              <w:spacing w:before="39"/>
              <w:ind w:left="79" w:right="17"/>
              <w:rPr>
                <w:b/>
                <w:sz w:val="18"/>
                <w:lang w:val="sr-Latn-RS"/>
              </w:rPr>
            </w:pPr>
            <w:r w:rsidRPr="0022282C">
              <w:rPr>
                <w:sz w:val="18"/>
                <w:lang w:val="sr-Latn-RS"/>
              </w:rPr>
              <w:t>2.1 Rano otkrivanje kroz laboratoriju za prenatalnu dijagnozu.</w:t>
            </w:r>
          </w:p>
        </w:tc>
        <w:tc>
          <w:tcPr>
            <w:tcW w:w="1120" w:type="dxa"/>
            <w:tcBorders>
              <w:right w:val="single" w:sz="8" w:space="0" w:color="231F20"/>
            </w:tcBorders>
            <w:shd w:val="clear" w:color="auto" w:fill="FFFFFF" w:themeFill="background1"/>
          </w:tcPr>
          <w:p w:rsidR="00B847F2" w:rsidRPr="0022282C" w:rsidRDefault="00B847F2" w:rsidP="00DD7BA6">
            <w:pPr>
              <w:pStyle w:val="TableParagraph"/>
              <w:spacing w:before="39"/>
              <w:ind w:left="79" w:right="17"/>
              <w:rPr>
                <w:i/>
                <w:sz w:val="18"/>
                <w:lang w:val="sr-Latn-RS"/>
              </w:rPr>
            </w:pPr>
          </w:p>
          <w:p w:rsidR="00B847F2" w:rsidRPr="0022282C" w:rsidRDefault="00B847F2" w:rsidP="00DD7BA6">
            <w:pPr>
              <w:pStyle w:val="TableParagraph"/>
              <w:spacing w:before="39"/>
              <w:ind w:left="79" w:right="17"/>
              <w:rPr>
                <w:i/>
                <w:sz w:val="18"/>
                <w:lang w:val="sr-Latn-RS"/>
              </w:rPr>
            </w:pPr>
          </w:p>
          <w:p w:rsidR="00B847F2" w:rsidRPr="0022282C" w:rsidRDefault="00B847F2" w:rsidP="00DD7BA6">
            <w:pPr>
              <w:pStyle w:val="TableParagraph"/>
              <w:spacing w:before="39"/>
              <w:ind w:left="79" w:right="17"/>
              <w:rPr>
                <w:i/>
                <w:sz w:val="18"/>
                <w:lang w:val="sr-Latn-RS"/>
              </w:rPr>
            </w:pPr>
            <w:r w:rsidRPr="0022282C">
              <w:rPr>
                <w:i/>
                <w:sz w:val="18"/>
                <w:lang w:val="sr-Latn-RS"/>
              </w:rPr>
              <w:t>2019</w:t>
            </w:r>
          </w:p>
        </w:tc>
        <w:tc>
          <w:tcPr>
            <w:tcW w:w="1021"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B847F2" w:rsidRPr="0022282C" w:rsidRDefault="00B847F2" w:rsidP="00DD7BA6">
            <w:pPr>
              <w:pStyle w:val="TableParagraph"/>
              <w:spacing w:before="39"/>
              <w:ind w:left="79" w:right="17"/>
              <w:rPr>
                <w:i/>
                <w:sz w:val="18"/>
                <w:lang w:val="sr-Latn-RS"/>
              </w:rPr>
            </w:pPr>
          </w:p>
          <w:p w:rsidR="00B847F2" w:rsidRPr="0022282C" w:rsidRDefault="00B847F2" w:rsidP="00DD7BA6">
            <w:pPr>
              <w:pStyle w:val="TableParagraph"/>
              <w:spacing w:before="39"/>
              <w:ind w:left="79" w:right="17"/>
              <w:rPr>
                <w:i/>
                <w:sz w:val="18"/>
                <w:lang w:val="sr-Latn-RS"/>
              </w:rPr>
            </w:pPr>
          </w:p>
          <w:p w:rsidR="00B847F2" w:rsidRPr="0022282C" w:rsidRDefault="00B847F2" w:rsidP="00DD7BA6">
            <w:pPr>
              <w:pStyle w:val="TableParagraph"/>
              <w:spacing w:before="39"/>
              <w:ind w:left="79" w:right="17"/>
              <w:rPr>
                <w:i/>
                <w:sz w:val="18"/>
                <w:lang w:val="sr-Latn-RS"/>
              </w:rPr>
            </w:pPr>
            <w:r w:rsidRPr="0022282C">
              <w:rPr>
                <w:i/>
                <w:sz w:val="18"/>
                <w:lang w:val="sr-Latn-RS"/>
              </w:rPr>
              <w:t>150,000€</w:t>
            </w:r>
          </w:p>
          <w:p w:rsidR="00B847F2" w:rsidRPr="0022282C" w:rsidRDefault="00B847F2" w:rsidP="00DD7BA6">
            <w:pPr>
              <w:pStyle w:val="TableParagraph"/>
              <w:spacing w:before="39"/>
              <w:ind w:left="79" w:right="17"/>
              <w:rPr>
                <w:i/>
                <w:sz w:val="18"/>
                <w:lang w:val="sr-Latn-RS"/>
              </w:rPr>
            </w:pPr>
          </w:p>
        </w:tc>
        <w:tc>
          <w:tcPr>
            <w:tcW w:w="1276" w:type="dxa"/>
            <w:tcBorders>
              <w:left w:val="single" w:sz="8" w:space="0" w:color="231F20"/>
            </w:tcBorders>
            <w:shd w:val="clear" w:color="auto" w:fill="FFFFFF" w:themeFill="background1"/>
          </w:tcPr>
          <w:p w:rsidR="00B847F2" w:rsidRPr="0022282C" w:rsidRDefault="00B847F2" w:rsidP="00DD7BA6">
            <w:pPr>
              <w:pStyle w:val="TableParagraph"/>
              <w:spacing w:before="39"/>
              <w:ind w:left="79" w:right="17"/>
              <w:rPr>
                <w:i/>
                <w:sz w:val="18"/>
                <w:lang w:val="sr-Latn-RS"/>
              </w:rPr>
            </w:pPr>
          </w:p>
          <w:p w:rsidR="00B847F2" w:rsidRPr="0022282C" w:rsidRDefault="00B847F2" w:rsidP="00DD7BA6">
            <w:pPr>
              <w:pStyle w:val="TableParagraph"/>
              <w:spacing w:before="39"/>
              <w:ind w:left="79" w:right="17"/>
              <w:rPr>
                <w:i/>
                <w:sz w:val="18"/>
                <w:lang w:val="sr-Latn-RS"/>
              </w:rPr>
            </w:pPr>
          </w:p>
          <w:p w:rsidR="00B847F2" w:rsidRPr="0022282C" w:rsidRDefault="00B847F2" w:rsidP="00DD7BA6">
            <w:pPr>
              <w:pStyle w:val="TableParagraph"/>
              <w:spacing w:before="39"/>
              <w:ind w:left="79" w:right="17"/>
              <w:rPr>
                <w:i/>
                <w:sz w:val="18"/>
                <w:lang w:val="sr-Latn-RS"/>
              </w:rPr>
            </w:pPr>
            <w:r w:rsidRPr="0022282C">
              <w:rPr>
                <w:i/>
                <w:sz w:val="18"/>
                <w:lang w:val="sr-Latn-RS"/>
              </w:rPr>
              <w:t>MZ</w:t>
            </w:r>
          </w:p>
        </w:tc>
        <w:tc>
          <w:tcPr>
            <w:tcW w:w="1418" w:type="dxa"/>
            <w:shd w:val="clear" w:color="auto" w:fill="FFFFFF" w:themeFill="background1"/>
          </w:tcPr>
          <w:p w:rsidR="00B847F2" w:rsidRPr="0022282C" w:rsidRDefault="00B847F2" w:rsidP="00DD7BA6">
            <w:pPr>
              <w:pStyle w:val="TableParagraph"/>
              <w:spacing w:before="39"/>
              <w:ind w:left="79" w:right="17"/>
              <w:rPr>
                <w:i/>
                <w:sz w:val="18"/>
                <w:lang w:val="sr-Latn-RS"/>
              </w:rPr>
            </w:pPr>
          </w:p>
          <w:p w:rsidR="00B847F2" w:rsidRPr="0022282C" w:rsidRDefault="00B847F2" w:rsidP="00DD7BA6">
            <w:pPr>
              <w:pStyle w:val="TableParagraph"/>
              <w:spacing w:before="39"/>
              <w:ind w:left="79" w:right="17"/>
              <w:rPr>
                <w:i/>
                <w:sz w:val="18"/>
                <w:lang w:val="sr-Latn-RS"/>
              </w:rPr>
            </w:pPr>
          </w:p>
          <w:p w:rsidR="00B847F2" w:rsidRPr="0022282C" w:rsidRDefault="00B847F2" w:rsidP="00DD7BA6">
            <w:pPr>
              <w:pStyle w:val="TableParagraph"/>
              <w:spacing w:before="39"/>
              <w:ind w:left="79" w:right="17"/>
              <w:rPr>
                <w:i/>
                <w:sz w:val="18"/>
                <w:lang w:val="sr-Latn-RS"/>
              </w:rPr>
            </w:pPr>
            <w:r w:rsidRPr="0022282C">
              <w:rPr>
                <w:i/>
                <w:sz w:val="18"/>
                <w:lang w:val="sr-Latn-RS"/>
              </w:rPr>
              <w:t xml:space="preserve">MZ </w:t>
            </w:r>
          </w:p>
          <w:p w:rsidR="00B847F2" w:rsidRPr="0022282C" w:rsidRDefault="00B847F2" w:rsidP="00DD7BA6">
            <w:pPr>
              <w:pStyle w:val="TableParagraph"/>
              <w:spacing w:before="39"/>
              <w:ind w:left="79" w:right="17"/>
              <w:rPr>
                <w:i/>
                <w:sz w:val="18"/>
                <w:lang w:val="sr-Latn-RS"/>
              </w:rPr>
            </w:pPr>
            <w:r w:rsidRPr="0022282C">
              <w:rPr>
                <w:i/>
                <w:sz w:val="18"/>
                <w:lang w:val="sr-Latn-RS"/>
              </w:rPr>
              <w:t>NIJZ</w:t>
            </w:r>
          </w:p>
        </w:tc>
        <w:tc>
          <w:tcPr>
            <w:tcW w:w="1361" w:type="dxa"/>
            <w:shd w:val="clear" w:color="auto" w:fill="FFFFFF" w:themeFill="background1"/>
          </w:tcPr>
          <w:p w:rsidR="00B847F2" w:rsidRPr="0022282C" w:rsidRDefault="00B847F2" w:rsidP="00DD7BA6">
            <w:pPr>
              <w:pStyle w:val="TableParagraph"/>
              <w:spacing w:before="39"/>
              <w:ind w:left="79" w:right="17"/>
              <w:rPr>
                <w:i/>
                <w:sz w:val="18"/>
                <w:lang w:val="sr-Latn-RS"/>
              </w:rPr>
            </w:pPr>
          </w:p>
          <w:p w:rsidR="00B847F2" w:rsidRPr="0022282C" w:rsidRDefault="00B847F2" w:rsidP="00DD7BA6">
            <w:pPr>
              <w:pStyle w:val="TableParagraph"/>
              <w:spacing w:before="39"/>
              <w:ind w:left="79" w:right="17"/>
              <w:rPr>
                <w:i/>
                <w:sz w:val="18"/>
                <w:lang w:val="sr-Latn-RS"/>
              </w:rPr>
            </w:pPr>
          </w:p>
          <w:p w:rsidR="00B847F2" w:rsidRPr="0022282C" w:rsidRDefault="00B847F2" w:rsidP="00DD7BA6">
            <w:pPr>
              <w:pStyle w:val="TableParagraph"/>
              <w:spacing w:before="39"/>
              <w:ind w:left="79" w:right="17"/>
              <w:rPr>
                <w:i/>
                <w:sz w:val="20"/>
                <w:szCs w:val="20"/>
                <w:lang w:val="sr-Latn-RS"/>
              </w:rPr>
            </w:pPr>
            <w:r w:rsidRPr="0022282C">
              <w:rPr>
                <w:sz w:val="20"/>
                <w:szCs w:val="20"/>
                <w:lang w:val="sr-Latn-RS"/>
              </w:rPr>
              <w:t>Donator</w:t>
            </w:r>
            <w:r w:rsidRPr="0022282C">
              <w:rPr>
                <w:i/>
                <w:sz w:val="20"/>
                <w:szCs w:val="20"/>
                <w:lang w:val="sr-Latn-RS"/>
              </w:rPr>
              <w:t>i</w:t>
            </w:r>
          </w:p>
        </w:tc>
        <w:tc>
          <w:tcPr>
            <w:tcW w:w="1866" w:type="dxa"/>
            <w:gridSpan w:val="2"/>
            <w:tcBorders>
              <w:right w:val="single" w:sz="6" w:space="0" w:color="231F20"/>
            </w:tcBorders>
            <w:shd w:val="clear" w:color="auto" w:fill="FFFFFF" w:themeFill="background1"/>
          </w:tcPr>
          <w:p w:rsidR="00B847F2" w:rsidRPr="0022282C" w:rsidRDefault="00B847F2" w:rsidP="00DD7BA6">
            <w:pPr>
              <w:pStyle w:val="TableParagraph"/>
              <w:spacing w:before="39"/>
              <w:ind w:left="79" w:right="17"/>
              <w:rPr>
                <w:i/>
                <w:sz w:val="18"/>
                <w:lang w:val="sr-Latn-RS"/>
              </w:rPr>
            </w:pPr>
          </w:p>
          <w:p w:rsidR="00B847F2" w:rsidRPr="0022282C" w:rsidRDefault="00B847F2" w:rsidP="00DD7BA6">
            <w:pPr>
              <w:pStyle w:val="TableParagraph"/>
              <w:spacing w:before="39"/>
              <w:ind w:left="79" w:right="17"/>
              <w:rPr>
                <w:sz w:val="18"/>
                <w:szCs w:val="18"/>
                <w:lang w:val="sr-Latn-RS"/>
              </w:rPr>
            </w:pPr>
            <w:r w:rsidRPr="0022282C">
              <w:rPr>
                <w:sz w:val="18"/>
                <w:szCs w:val="18"/>
                <w:lang w:val="sr-Latn-RS"/>
              </w:rPr>
              <w:t>Funkcionalna laboratorija za prenatalnu dijagnostiku</w:t>
            </w:r>
          </w:p>
        </w:tc>
        <w:tc>
          <w:tcPr>
            <w:tcW w:w="5385" w:type="dxa"/>
            <w:tcBorders>
              <w:right w:val="single" w:sz="6" w:space="0" w:color="231F20"/>
            </w:tcBorders>
            <w:shd w:val="clear" w:color="auto" w:fill="FFFFFF" w:themeFill="background1"/>
          </w:tcPr>
          <w:p w:rsidR="00B847F2" w:rsidRPr="0022282C" w:rsidRDefault="00B847F2" w:rsidP="00DD7BA6">
            <w:pPr>
              <w:pStyle w:val="TableParagraph"/>
              <w:spacing w:before="33" w:line="276" w:lineRule="auto"/>
              <w:ind w:left="83" w:right="103"/>
              <w:jc w:val="both"/>
              <w:rPr>
                <w:rFonts w:ascii="Sylfaen" w:hAnsi="Sylfaen"/>
                <w:sz w:val="20"/>
                <w:szCs w:val="20"/>
                <w:lang w:val="sr-Latn-RS"/>
              </w:rPr>
            </w:pPr>
            <w:r w:rsidRPr="0022282C">
              <w:rPr>
                <w:rFonts w:ascii="Sylfaen" w:hAnsi="Sylfaen"/>
                <w:sz w:val="20"/>
                <w:szCs w:val="20"/>
                <w:lang w:val="sr-Latn-RS"/>
              </w:rPr>
              <w:t>Nije realizovano</w:t>
            </w:r>
          </w:p>
        </w:tc>
      </w:tr>
      <w:tr w:rsidR="00B847F2" w:rsidRPr="0022282C" w:rsidTr="00DD7BA6">
        <w:trPr>
          <w:trHeight w:val="1779"/>
        </w:trPr>
        <w:tc>
          <w:tcPr>
            <w:tcW w:w="1578" w:type="dxa"/>
            <w:tcBorders>
              <w:lef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2.2 Implementacija programa zdravstvenog obrazovanja roditelja u ranom otkrivanju učenika sa invaliditetom.</w:t>
            </w:r>
          </w:p>
        </w:tc>
        <w:tc>
          <w:tcPr>
            <w:tcW w:w="1120" w:type="dxa"/>
            <w:tcBorders>
              <w:righ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2018-19-20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Nema dodatnih budžetskih troškova</w:t>
            </w:r>
          </w:p>
        </w:tc>
        <w:tc>
          <w:tcPr>
            <w:tcW w:w="1276" w:type="dxa"/>
            <w:tcBorders>
              <w:lef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MZ</w:t>
            </w:r>
          </w:p>
        </w:tc>
        <w:tc>
          <w:tcPr>
            <w:tcW w:w="1418" w:type="dxa"/>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right="17"/>
              <w:rPr>
                <w:color w:val="231F20"/>
                <w:sz w:val="18"/>
                <w:lang w:val="sr-Latn-RS"/>
              </w:rPr>
            </w:pPr>
            <w:r w:rsidRPr="0022282C">
              <w:rPr>
                <w:color w:val="231F20"/>
                <w:sz w:val="18"/>
                <w:lang w:val="sr-Latn-RS"/>
              </w:rPr>
              <w:t>MZ /NIJZ</w:t>
            </w:r>
          </w:p>
          <w:p w:rsidR="00B847F2" w:rsidRPr="0022282C" w:rsidRDefault="00B847F2" w:rsidP="00DD7BA6">
            <w:pPr>
              <w:pStyle w:val="TableParagraph"/>
              <w:spacing w:before="39"/>
              <w:ind w:left="79" w:right="17"/>
              <w:rPr>
                <w:i/>
                <w:color w:val="231F20"/>
                <w:sz w:val="18"/>
                <w:lang w:val="sr-Latn-RS"/>
              </w:rPr>
            </w:pPr>
            <w:r w:rsidRPr="0022282C">
              <w:rPr>
                <w:color w:val="231F20"/>
                <w:sz w:val="18"/>
                <w:lang w:val="sr-Latn-RS"/>
              </w:rPr>
              <w:t>i integrisane resorne usluge</w:t>
            </w:r>
          </w:p>
        </w:tc>
        <w:tc>
          <w:tcPr>
            <w:tcW w:w="1361" w:type="dxa"/>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i/>
                <w:color w:val="231F20"/>
                <w:sz w:val="18"/>
                <w:lang w:val="sr-Latn-RS"/>
              </w:rPr>
            </w:pPr>
          </w:p>
        </w:tc>
        <w:tc>
          <w:tcPr>
            <w:tcW w:w="1866" w:type="dxa"/>
            <w:gridSpan w:val="2"/>
            <w:tcBorders>
              <w:right w:val="single" w:sz="6" w:space="0" w:color="231F20"/>
            </w:tcBorders>
            <w:shd w:val="clear" w:color="auto" w:fill="C2D69B" w:themeFill="accent3" w:themeFillTint="99"/>
          </w:tcPr>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Podizanje svesti i obrazovanja roditelja u prepoznavanju uzroka koji rezultiraju invalidnošću vr</w:t>
            </w:r>
            <w:r w:rsidRPr="0022282C">
              <w:rPr>
                <w:rFonts w:cs="Book Antiqua"/>
                <w:color w:val="231F20"/>
                <w:sz w:val="18"/>
                <w:lang w:val="sr-Latn-RS"/>
              </w:rPr>
              <w:t>š</w:t>
            </w:r>
            <w:r w:rsidRPr="0022282C">
              <w:rPr>
                <w:color w:val="231F20"/>
                <w:sz w:val="18"/>
                <w:lang w:val="sr-Latn-RS"/>
              </w:rPr>
              <w:t>i se kroz Strate</w:t>
            </w:r>
            <w:r w:rsidRPr="0022282C">
              <w:rPr>
                <w:rFonts w:cs="Book Antiqua"/>
                <w:color w:val="231F20"/>
                <w:sz w:val="18"/>
                <w:lang w:val="sr-Latn-RS"/>
              </w:rPr>
              <w:t>š</w:t>
            </w:r>
            <w:r w:rsidRPr="0022282C">
              <w:rPr>
                <w:color w:val="231F20"/>
                <w:sz w:val="18"/>
                <w:lang w:val="sr-Latn-RS"/>
              </w:rPr>
              <w:t>ki plan za promociju i zdravstveno obrazovanje</w:t>
            </w:r>
          </w:p>
        </w:tc>
        <w:tc>
          <w:tcPr>
            <w:tcW w:w="5385" w:type="dxa"/>
            <w:tcBorders>
              <w:right w:val="single" w:sz="6" w:space="0" w:color="231F20"/>
            </w:tcBorders>
            <w:shd w:val="clear" w:color="auto" w:fill="FFFFFF" w:themeFill="background1"/>
          </w:tcPr>
          <w:p w:rsidR="00B847F2" w:rsidRPr="0022282C" w:rsidRDefault="00B847F2" w:rsidP="00DD7BA6">
            <w:pPr>
              <w:pStyle w:val="TableParagraph"/>
              <w:spacing w:before="33" w:line="276" w:lineRule="auto"/>
              <w:ind w:left="83"/>
              <w:jc w:val="both"/>
              <w:rPr>
                <w:rFonts w:ascii="Sylfaen" w:hAnsi="Sylfaen"/>
                <w:sz w:val="20"/>
                <w:szCs w:val="20"/>
                <w:lang w:val="sr-Latn-RS"/>
              </w:rPr>
            </w:pPr>
            <w:r w:rsidRPr="0022282C">
              <w:rPr>
                <w:rFonts w:ascii="Sylfaen" w:hAnsi="Sylfaen"/>
                <w:sz w:val="20"/>
                <w:szCs w:val="20"/>
                <w:lang w:val="sr-Latn-RS"/>
              </w:rPr>
              <w:t>Implementacija „Kućnim posetama za majke i decu do tri godine</w:t>
            </w:r>
            <w:r w:rsidRPr="0022282C">
              <w:rPr>
                <w:rFonts w:ascii="Sylfaen" w:hAnsi="Sylfaen" w:cs="Sylfaen"/>
                <w:sz w:val="20"/>
                <w:szCs w:val="20"/>
                <w:lang w:val="sr-Latn-RS"/>
              </w:rPr>
              <w:t>“</w:t>
            </w:r>
            <w:r w:rsidRPr="0022282C">
              <w:rPr>
                <w:rFonts w:ascii="Sylfaen" w:hAnsi="Sylfaen"/>
                <w:sz w:val="20"/>
                <w:szCs w:val="20"/>
                <w:lang w:val="sr-Latn-RS"/>
              </w:rPr>
              <w:t xml:space="preserve"> realizovana je u ukupno 22 op</w:t>
            </w:r>
            <w:r w:rsidRPr="0022282C">
              <w:rPr>
                <w:rFonts w:ascii="Sylfaen" w:hAnsi="Sylfaen" w:cs="Sylfaen"/>
                <w:sz w:val="20"/>
                <w:szCs w:val="20"/>
                <w:lang w:val="sr-Latn-RS"/>
              </w:rPr>
              <w:t>š</w:t>
            </w:r>
            <w:r w:rsidRPr="0022282C">
              <w:rPr>
                <w:rFonts w:ascii="Sylfaen" w:hAnsi="Sylfaen"/>
                <w:sz w:val="20"/>
                <w:szCs w:val="20"/>
                <w:lang w:val="sr-Latn-RS"/>
              </w:rPr>
              <w:t>tine (Kosovo Polje, Uro</w:t>
            </w:r>
            <w:r w:rsidRPr="0022282C">
              <w:rPr>
                <w:rFonts w:ascii="Sylfaen" w:hAnsi="Sylfaen" w:cs="Sylfaen"/>
                <w:sz w:val="20"/>
                <w:szCs w:val="20"/>
                <w:lang w:val="sr-Latn-RS"/>
              </w:rPr>
              <w:t>š</w:t>
            </w:r>
            <w:r w:rsidRPr="0022282C">
              <w:rPr>
                <w:rFonts w:ascii="Sylfaen" w:hAnsi="Sylfaen"/>
                <w:sz w:val="20"/>
                <w:szCs w:val="20"/>
                <w:lang w:val="sr-Latn-RS"/>
              </w:rPr>
              <w:t>evac, Dragaš, Dečane, Đakova, Gnjilana, Drenas, Elez Han, Istog, Junik, Kačanik, Kamenica, Klina, Lipljan, Mitrovica, Obilić, Peć́, Prizren, Skenderaj, Štimlje, Junik, Vitina) ovu aktivnost organizuje Sektor KPSH-MZ uz tehni</w:t>
            </w:r>
            <w:r w:rsidRPr="0022282C">
              <w:rPr>
                <w:rFonts w:ascii="Sylfaen" w:hAnsi="Sylfaen" w:cs="Sylfaen"/>
                <w:sz w:val="20"/>
                <w:szCs w:val="20"/>
                <w:lang w:val="sr-Latn-RS"/>
              </w:rPr>
              <w:t>č</w:t>
            </w:r>
            <w:r w:rsidRPr="0022282C">
              <w:rPr>
                <w:rFonts w:ascii="Sylfaen" w:hAnsi="Sylfaen"/>
                <w:sz w:val="20"/>
                <w:szCs w:val="20"/>
                <w:lang w:val="sr-Latn-RS"/>
              </w:rPr>
              <w:t>ku podr</w:t>
            </w:r>
            <w:r w:rsidRPr="0022282C">
              <w:rPr>
                <w:rFonts w:ascii="Sylfaen" w:hAnsi="Sylfaen" w:cs="Sylfaen"/>
                <w:sz w:val="20"/>
                <w:szCs w:val="20"/>
                <w:lang w:val="sr-Latn-RS"/>
              </w:rPr>
              <w:t>š</w:t>
            </w:r>
            <w:r w:rsidRPr="0022282C">
              <w:rPr>
                <w:rFonts w:ascii="Sylfaen" w:hAnsi="Sylfaen"/>
                <w:sz w:val="20"/>
                <w:szCs w:val="20"/>
                <w:lang w:val="sr-Latn-RS"/>
              </w:rPr>
              <w:t>ku UNICEF.</w:t>
            </w:r>
          </w:p>
          <w:p w:rsidR="00B847F2" w:rsidRPr="0022282C" w:rsidRDefault="00B847F2" w:rsidP="00DD7BA6">
            <w:pPr>
              <w:pStyle w:val="TableParagraph"/>
              <w:spacing w:before="33"/>
              <w:ind w:left="83"/>
              <w:jc w:val="both"/>
              <w:rPr>
                <w:rFonts w:ascii="Sylfaen" w:hAnsi="Sylfaen"/>
                <w:sz w:val="20"/>
                <w:szCs w:val="20"/>
                <w:lang w:val="sr-Latn-RS"/>
              </w:rPr>
            </w:pPr>
            <w:r w:rsidRPr="0022282C">
              <w:rPr>
                <w:rFonts w:ascii="Sylfaen" w:hAnsi="Sylfaen"/>
                <w:sz w:val="20"/>
                <w:szCs w:val="20"/>
                <w:lang w:val="sr-Latn-RS"/>
              </w:rPr>
              <w:t>-</w:t>
            </w:r>
            <w:r w:rsidRPr="0022282C">
              <w:rPr>
                <w:lang w:val="sr-Latn-RS"/>
              </w:rPr>
              <w:t xml:space="preserve"> </w:t>
            </w:r>
            <w:r w:rsidRPr="0022282C">
              <w:rPr>
                <w:rFonts w:ascii="Sylfaen" w:hAnsi="Sylfaen"/>
                <w:sz w:val="20"/>
                <w:szCs w:val="20"/>
                <w:lang w:val="sr-Latn-RS"/>
              </w:rPr>
              <w:t>Ekipa koja pruža ZU sastoji se od dve medicinske sestre, gde su unapred obučeni za obavljanje tih državnih poseta. Obuke se sprovode prema zahtevima opština.</w:t>
            </w:r>
          </w:p>
          <w:p w:rsidR="00B847F2" w:rsidRPr="0022282C" w:rsidRDefault="00B847F2" w:rsidP="00DD7BA6">
            <w:pPr>
              <w:pStyle w:val="TableParagraph"/>
              <w:spacing w:before="33" w:line="276" w:lineRule="auto"/>
              <w:ind w:left="83"/>
              <w:jc w:val="both"/>
              <w:rPr>
                <w:rFonts w:ascii="Sylfaen" w:hAnsi="Sylfaen"/>
                <w:sz w:val="20"/>
                <w:szCs w:val="20"/>
                <w:lang w:val="sr-Latn-RS"/>
              </w:rPr>
            </w:pPr>
            <w:r w:rsidRPr="0022282C">
              <w:rPr>
                <w:rFonts w:ascii="Sylfaen" w:hAnsi="Sylfaen"/>
                <w:sz w:val="20"/>
                <w:szCs w:val="20"/>
                <w:lang w:val="sr-Latn-RS"/>
              </w:rPr>
              <w:t>Tokom posete, dve posete pripadaju kamenu trudnice, dok je 5 poseta predviđeno za novorođenče počevši nakon trećeg dana nakon rođenja (ukupno 7 poseta).</w:t>
            </w:r>
          </w:p>
          <w:p w:rsidR="00B847F2" w:rsidRPr="0022282C" w:rsidRDefault="00B847F2" w:rsidP="00DD7BA6">
            <w:pPr>
              <w:pStyle w:val="TableParagraph"/>
              <w:spacing w:before="33"/>
              <w:ind w:left="83"/>
              <w:jc w:val="both"/>
              <w:rPr>
                <w:rFonts w:ascii="Sylfaen" w:hAnsi="Sylfaen"/>
                <w:sz w:val="20"/>
                <w:szCs w:val="20"/>
                <w:lang w:val="sr-Latn-RS"/>
              </w:rPr>
            </w:pPr>
            <w:r w:rsidRPr="0022282C">
              <w:rPr>
                <w:rFonts w:ascii="Sylfaen" w:hAnsi="Sylfaen"/>
                <w:sz w:val="20"/>
                <w:szCs w:val="20"/>
                <w:lang w:val="sr-Latn-RS"/>
              </w:rPr>
              <w:t>Usluge koje se nude decentralizovane od strane OCPM, CPM i AMF, u zavisnosti od mesta na kome se posete nude.</w:t>
            </w:r>
          </w:p>
          <w:p w:rsidR="00B847F2" w:rsidRPr="0022282C" w:rsidRDefault="00B847F2" w:rsidP="00DD7BA6">
            <w:pPr>
              <w:pStyle w:val="TableParagraph"/>
              <w:spacing w:before="33" w:line="276" w:lineRule="auto"/>
              <w:ind w:left="83"/>
              <w:jc w:val="both"/>
              <w:rPr>
                <w:rFonts w:ascii="Sylfaen" w:hAnsi="Sylfaen"/>
                <w:color w:val="C00000"/>
                <w:sz w:val="20"/>
                <w:szCs w:val="20"/>
                <w:lang w:val="sr-Latn-RS"/>
              </w:rPr>
            </w:pPr>
            <w:r w:rsidRPr="0022282C">
              <w:rPr>
                <w:rFonts w:ascii="Sylfaen" w:hAnsi="Sylfaen"/>
                <w:sz w:val="20"/>
                <w:szCs w:val="20"/>
                <w:lang w:val="sr-Latn-RS"/>
              </w:rPr>
              <w:t xml:space="preserve">Među posetama za 2019. godinu je ukupno 15.500 poseta kod </w:t>
            </w:r>
            <w:r w:rsidRPr="0022282C">
              <w:rPr>
                <w:rFonts w:ascii="Sylfaen" w:hAnsi="Sylfaen"/>
                <w:sz w:val="20"/>
                <w:szCs w:val="20"/>
                <w:lang w:val="sr-Latn-RS"/>
              </w:rPr>
              <w:lastRenderedPageBreak/>
              <w:t>kojih je broj predviđen za ovu godinu premašen.</w:t>
            </w:r>
          </w:p>
        </w:tc>
      </w:tr>
      <w:tr w:rsidR="00B847F2" w:rsidRPr="0022282C" w:rsidTr="00DD7BA6">
        <w:trPr>
          <w:trHeight w:val="1867"/>
        </w:trPr>
        <w:tc>
          <w:tcPr>
            <w:tcW w:w="1578" w:type="dxa"/>
            <w:tcBorders>
              <w:left w:val="single" w:sz="8" w:space="0" w:color="231F20"/>
            </w:tcBorders>
            <w:shd w:val="clear" w:color="auto" w:fill="C2D69B" w:themeFill="accent3" w:themeFillTint="99"/>
          </w:tcPr>
          <w:p w:rsidR="00B847F2" w:rsidRPr="0022282C" w:rsidRDefault="00B847F2" w:rsidP="00DD7BA6">
            <w:pPr>
              <w:pStyle w:val="TableParagraph"/>
              <w:spacing w:before="33" w:line="232" w:lineRule="auto"/>
              <w:ind w:left="90" w:right="85"/>
              <w:rPr>
                <w:sz w:val="18"/>
                <w:lang w:val="sr-Latn-RS"/>
              </w:rPr>
            </w:pPr>
          </w:p>
          <w:p w:rsidR="00B847F2" w:rsidRPr="0022282C" w:rsidRDefault="00B847F2" w:rsidP="00DD7BA6">
            <w:pPr>
              <w:pStyle w:val="TableParagraph"/>
              <w:spacing w:before="33" w:line="232" w:lineRule="auto"/>
              <w:ind w:left="90" w:right="85"/>
              <w:rPr>
                <w:sz w:val="18"/>
                <w:lang w:val="sr-Latn-RS"/>
              </w:rPr>
            </w:pPr>
            <w:r w:rsidRPr="0022282C">
              <w:rPr>
                <w:sz w:val="18"/>
                <w:lang w:val="sr-Latn-RS"/>
              </w:rPr>
              <w:t>2.3 Distribucija (primanje) materijala za inkontinenciju, kao i materijala za dekubitusne rane.</w:t>
            </w:r>
          </w:p>
          <w:p w:rsidR="00B847F2" w:rsidRPr="0022282C" w:rsidRDefault="00B847F2" w:rsidP="00DD7BA6">
            <w:pPr>
              <w:pStyle w:val="TableParagraph"/>
              <w:spacing w:before="33" w:line="232" w:lineRule="auto"/>
              <w:ind w:left="90" w:right="85"/>
              <w:rPr>
                <w:sz w:val="18"/>
                <w:lang w:val="sr-Latn-RS"/>
              </w:rPr>
            </w:pPr>
          </w:p>
          <w:p w:rsidR="00B847F2" w:rsidRPr="0022282C" w:rsidRDefault="00B847F2" w:rsidP="00DD7BA6">
            <w:pPr>
              <w:pStyle w:val="TableParagraph"/>
              <w:spacing w:before="33" w:line="232" w:lineRule="auto"/>
              <w:ind w:left="90" w:right="85"/>
              <w:rPr>
                <w:sz w:val="18"/>
                <w:lang w:val="sr-Latn-RS"/>
              </w:rPr>
            </w:pPr>
          </w:p>
          <w:p w:rsidR="00B847F2" w:rsidRPr="0022282C" w:rsidRDefault="00B847F2" w:rsidP="00DD7BA6">
            <w:pPr>
              <w:pStyle w:val="TableParagraph"/>
              <w:spacing w:before="33" w:line="232" w:lineRule="auto"/>
              <w:ind w:left="90" w:right="85"/>
              <w:rPr>
                <w:sz w:val="18"/>
                <w:lang w:val="sr-Latn-RS"/>
              </w:rPr>
            </w:pPr>
          </w:p>
          <w:p w:rsidR="00B847F2" w:rsidRPr="0022282C" w:rsidRDefault="00B847F2" w:rsidP="00DD7BA6">
            <w:pPr>
              <w:pStyle w:val="TableParagraph"/>
              <w:spacing w:before="33" w:line="232" w:lineRule="auto"/>
              <w:ind w:left="90" w:right="85"/>
              <w:rPr>
                <w:sz w:val="18"/>
                <w:lang w:val="sr-Latn-RS"/>
              </w:rPr>
            </w:pPr>
          </w:p>
          <w:p w:rsidR="00B847F2" w:rsidRPr="0022282C" w:rsidRDefault="00B847F2" w:rsidP="00DD7BA6">
            <w:pPr>
              <w:pStyle w:val="TableParagraph"/>
              <w:spacing w:before="33" w:line="232" w:lineRule="auto"/>
              <w:ind w:left="90" w:right="85"/>
              <w:rPr>
                <w:sz w:val="18"/>
                <w:lang w:val="sr-Latn-RS"/>
              </w:rPr>
            </w:pPr>
          </w:p>
        </w:tc>
        <w:tc>
          <w:tcPr>
            <w:tcW w:w="1120" w:type="dxa"/>
            <w:tcBorders>
              <w:right w:val="single" w:sz="8" w:space="0" w:color="231F20"/>
            </w:tcBorders>
            <w:shd w:val="clear" w:color="auto" w:fill="C2D69B" w:themeFill="accent3" w:themeFillTint="99"/>
          </w:tcPr>
          <w:p w:rsidR="00B847F2" w:rsidRPr="0022282C" w:rsidRDefault="00B847F2" w:rsidP="00DD7BA6">
            <w:pPr>
              <w:pStyle w:val="TableParagraph"/>
              <w:spacing w:before="27"/>
              <w:ind w:left="85"/>
              <w:rPr>
                <w:sz w:val="18"/>
                <w:lang w:val="sr-Latn-RS"/>
              </w:rPr>
            </w:pPr>
          </w:p>
          <w:p w:rsidR="00B847F2" w:rsidRPr="0022282C" w:rsidRDefault="00B847F2" w:rsidP="00DD7BA6">
            <w:pPr>
              <w:pStyle w:val="TableParagraph"/>
              <w:spacing w:before="27"/>
              <w:ind w:left="85"/>
              <w:rPr>
                <w:sz w:val="18"/>
                <w:lang w:val="sr-Latn-RS"/>
              </w:rPr>
            </w:pPr>
          </w:p>
          <w:p w:rsidR="00B847F2" w:rsidRPr="0022282C" w:rsidRDefault="00B847F2" w:rsidP="00DD7BA6">
            <w:pPr>
              <w:pStyle w:val="TableParagraph"/>
              <w:spacing w:before="27"/>
              <w:ind w:left="85"/>
              <w:rPr>
                <w:sz w:val="18"/>
                <w:lang w:val="sr-Latn-RS"/>
              </w:rPr>
            </w:pPr>
          </w:p>
          <w:p w:rsidR="00B847F2" w:rsidRPr="0022282C" w:rsidRDefault="00B847F2" w:rsidP="00DD7BA6">
            <w:pPr>
              <w:pStyle w:val="TableParagraph"/>
              <w:spacing w:before="27"/>
              <w:ind w:left="85"/>
              <w:rPr>
                <w:sz w:val="18"/>
                <w:lang w:val="sr-Latn-RS"/>
              </w:rPr>
            </w:pPr>
            <w:r w:rsidRPr="0022282C">
              <w:rPr>
                <w:sz w:val="18"/>
                <w:lang w:val="sr-Latn-RS"/>
              </w:rPr>
              <w:t>2018-19-20</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B847F2" w:rsidRPr="0022282C" w:rsidRDefault="00B847F2" w:rsidP="00DD7BA6">
            <w:pPr>
              <w:pStyle w:val="TableParagraph"/>
              <w:spacing w:line="215" w:lineRule="exact"/>
              <w:ind w:left="80"/>
              <w:rPr>
                <w:sz w:val="18"/>
                <w:lang w:val="sr-Latn-RS"/>
              </w:rPr>
            </w:pPr>
          </w:p>
          <w:p w:rsidR="00B847F2" w:rsidRPr="0022282C" w:rsidRDefault="00B847F2" w:rsidP="00DD7BA6">
            <w:pPr>
              <w:pStyle w:val="TableParagraph"/>
              <w:spacing w:line="215" w:lineRule="exact"/>
              <w:ind w:left="80"/>
              <w:rPr>
                <w:sz w:val="18"/>
                <w:lang w:val="sr-Latn-RS"/>
              </w:rPr>
            </w:pPr>
          </w:p>
          <w:p w:rsidR="00B847F2" w:rsidRPr="0022282C" w:rsidRDefault="00B847F2" w:rsidP="00DD7BA6">
            <w:pPr>
              <w:pStyle w:val="TableParagraph"/>
              <w:spacing w:line="215" w:lineRule="exact"/>
              <w:ind w:left="80"/>
              <w:rPr>
                <w:sz w:val="18"/>
                <w:lang w:val="sr-Latn-RS"/>
              </w:rPr>
            </w:pPr>
          </w:p>
          <w:p w:rsidR="00B847F2" w:rsidRPr="0022282C" w:rsidRDefault="00B847F2" w:rsidP="00DD7BA6">
            <w:pPr>
              <w:pStyle w:val="TableParagraph"/>
              <w:spacing w:line="215" w:lineRule="exact"/>
              <w:ind w:left="80"/>
              <w:rPr>
                <w:sz w:val="18"/>
                <w:lang w:val="sr-Latn-RS"/>
              </w:rPr>
            </w:pPr>
          </w:p>
          <w:p w:rsidR="00B847F2" w:rsidRPr="0022282C" w:rsidRDefault="00B847F2" w:rsidP="00DD7BA6">
            <w:pPr>
              <w:pStyle w:val="TableParagraph"/>
              <w:spacing w:before="28" w:line="215" w:lineRule="exact"/>
              <w:ind w:left="75"/>
              <w:rPr>
                <w:sz w:val="18"/>
                <w:lang w:val="sr-Latn-RS"/>
              </w:rPr>
            </w:pPr>
            <w:r w:rsidRPr="0022282C">
              <w:rPr>
                <w:sz w:val="18"/>
                <w:lang w:val="sr-Latn-RS"/>
              </w:rPr>
              <w:t>110,745€</w:t>
            </w:r>
          </w:p>
          <w:p w:rsidR="00B847F2" w:rsidRPr="0022282C" w:rsidRDefault="00B847F2" w:rsidP="00DD7BA6">
            <w:pPr>
              <w:pStyle w:val="TableParagraph"/>
              <w:spacing w:line="215" w:lineRule="exact"/>
              <w:ind w:left="80"/>
              <w:rPr>
                <w:sz w:val="18"/>
                <w:lang w:val="sr-Latn-RS"/>
              </w:rPr>
            </w:pPr>
          </w:p>
        </w:tc>
        <w:tc>
          <w:tcPr>
            <w:tcW w:w="1276" w:type="dxa"/>
            <w:tcBorders>
              <w:left w:val="single" w:sz="8" w:space="0" w:color="231F20"/>
            </w:tcBorders>
            <w:shd w:val="clear" w:color="auto" w:fill="C2D69B" w:themeFill="accent3" w:themeFillTint="99"/>
          </w:tcPr>
          <w:p w:rsidR="00B847F2" w:rsidRPr="0022282C" w:rsidRDefault="00B847F2" w:rsidP="00DD7BA6">
            <w:pPr>
              <w:pStyle w:val="TableParagraph"/>
              <w:spacing w:line="232" w:lineRule="auto"/>
              <w:ind w:left="79" w:right="185"/>
              <w:rPr>
                <w:sz w:val="18"/>
                <w:lang w:val="sr-Latn-RS"/>
              </w:rPr>
            </w:pPr>
          </w:p>
          <w:p w:rsidR="00B847F2" w:rsidRPr="0022282C" w:rsidRDefault="00B847F2" w:rsidP="00DD7BA6">
            <w:pPr>
              <w:pStyle w:val="TableParagraph"/>
              <w:spacing w:line="232" w:lineRule="auto"/>
              <w:ind w:left="79" w:right="185"/>
              <w:rPr>
                <w:sz w:val="18"/>
                <w:lang w:val="sr-Latn-RS"/>
              </w:rPr>
            </w:pPr>
          </w:p>
          <w:p w:rsidR="00B847F2" w:rsidRPr="0022282C" w:rsidRDefault="00B847F2" w:rsidP="00DD7BA6">
            <w:pPr>
              <w:pStyle w:val="TableParagraph"/>
              <w:spacing w:line="232" w:lineRule="auto"/>
              <w:ind w:left="79" w:right="185"/>
              <w:rPr>
                <w:sz w:val="18"/>
                <w:lang w:val="sr-Latn-RS"/>
              </w:rPr>
            </w:pPr>
          </w:p>
          <w:p w:rsidR="00B847F2" w:rsidRPr="0022282C" w:rsidRDefault="00B847F2" w:rsidP="00DD7BA6">
            <w:pPr>
              <w:pStyle w:val="TableParagraph"/>
              <w:spacing w:line="232" w:lineRule="auto"/>
              <w:ind w:left="79" w:right="185"/>
              <w:rPr>
                <w:sz w:val="18"/>
                <w:lang w:val="sr-Latn-RS"/>
              </w:rPr>
            </w:pPr>
          </w:p>
          <w:p w:rsidR="00B847F2" w:rsidRPr="0022282C" w:rsidRDefault="00B847F2" w:rsidP="00DD7BA6">
            <w:pPr>
              <w:pStyle w:val="TableParagraph"/>
              <w:spacing w:line="232" w:lineRule="auto"/>
              <w:ind w:left="79" w:right="185"/>
              <w:rPr>
                <w:sz w:val="18"/>
                <w:lang w:val="sr-Latn-RS"/>
              </w:rPr>
            </w:pPr>
            <w:r w:rsidRPr="0022282C">
              <w:rPr>
                <w:sz w:val="18"/>
                <w:lang w:val="sr-Latn-RS"/>
              </w:rPr>
              <w:t>MZ</w:t>
            </w:r>
          </w:p>
        </w:tc>
        <w:tc>
          <w:tcPr>
            <w:tcW w:w="1418" w:type="dxa"/>
            <w:shd w:val="clear" w:color="auto" w:fill="C2D69B" w:themeFill="accent3" w:themeFillTint="99"/>
          </w:tcPr>
          <w:p w:rsidR="00B847F2" w:rsidRPr="0022282C" w:rsidRDefault="00B847F2" w:rsidP="00DD7BA6">
            <w:pPr>
              <w:pStyle w:val="TableParagraph"/>
              <w:spacing w:before="27"/>
              <w:ind w:left="84"/>
              <w:rPr>
                <w:sz w:val="18"/>
                <w:lang w:val="sr-Latn-RS"/>
              </w:rPr>
            </w:pPr>
          </w:p>
          <w:p w:rsidR="00B847F2" w:rsidRPr="0022282C" w:rsidRDefault="00B847F2" w:rsidP="00DD7BA6">
            <w:pPr>
              <w:pStyle w:val="TableParagraph"/>
              <w:spacing w:before="27"/>
              <w:ind w:left="84"/>
              <w:rPr>
                <w:sz w:val="18"/>
                <w:lang w:val="sr-Latn-RS"/>
              </w:rPr>
            </w:pPr>
          </w:p>
          <w:p w:rsidR="00B847F2" w:rsidRPr="0022282C" w:rsidRDefault="00B847F2" w:rsidP="00DD7BA6">
            <w:pPr>
              <w:pStyle w:val="TableParagraph"/>
              <w:spacing w:before="27"/>
              <w:ind w:left="84"/>
              <w:rPr>
                <w:sz w:val="18"/>
                <w:lang w:val="sr-Latn-RS"/>
              </w:rPr>
            </w:pPr>
          </w:p>
          <w:p w:rsidR="00B847F2" w:rsidRPr="0022282C" w:rsidRDefault="00B847F2" w:rsidP="00DD7BA6">
            <w:pPr>
              <w:pStyle w:val="TableParagraph"/>
              <w:spacing w:before="27"/>
              <w:ind w:left="84"/>
              <w:rPr>
                <w:sz w:val="18"/>
                <w:lang w:val="sr-Latn-RS"/>
              </w:rPr>
            </w:pPr>
            <w:r w:rsidRPr="0022282C">
              <w:rPr>
                <w:sz w:val="18"/>
                <w:lang w:val="sr-Latn-RS"/>
              </w:rPr>
              <w:t>MZ, Departman za farmaciju</w:t>
            </w:r>
          </w:p>
        </w:tc>
        <w:tc>
          <w:tcPr>
            <w:tcW w:w="1361" w:type="dxa"/>
            <w:shd w:val="clear" w:color="auto" w:fill="C2D69B" w:themeFill="accent3" w:themeFillTint="99"/>
          </w:tcPr>
          <w:p w:rsidR="00B847F2" w:rsidRPr="0022282C" w:rsidRDefault="00B847F2" w:rsidP="00DD7BA6">
            <w:pPr>
              <w:pStyle w:val="TableParagraph"/>
              <w:rPr>
                <w:rFonts w:ascii="Times New Roman"/>
                <w:sz w:val="18"/>
                <w:lang w:val="sr-Latn-RS"/>
              </w:rPr>
            </w:pPr>
          </w:p>
          <w:p w:rsidR="00B847F2" w:rsidRPr="0022282C" w:rsidRDefault="00B847F2" w:rsidP="00DD7BA6">
            <w:pPr>
              <w:pStyle w:val="TableParagraph"/>
              <w:rPr>
                <w:rFonts w:ascii="Times New Roman"/>
                <w:sz w:val="18"/>
                <w:lang w:val="sr-Latn-RS"/>
              </w:rPr>
            </w:pPr>
          </w:p>
          <w:p w:rsidR="00B847F2" w:rsidRPr="0022282C" w:rsidRDefault="00B847F2" w:rsidP="00DD7BA6">
            <w:pPr>
              <w:pStyle w:val="TableParagraph"/>
              <w:rPr>
                <w:rFonts w:ascii="Times New Roman"/>
                <w:sz w:val="18"/>
                <w:lang w:val="sr-Latn-RS"/>
              </w:rPr>
            </w:pPr>
          </w:p>
          <w:p w:rsidR="00B847F2" w:rsidRPr="0022282C" w:rsidRDefault="00B847F2" w:rsidP="00DD7BA6">
            <w:pPr>
              <w:pStyle w:val="TableParagraph"/>
              <w:rPr>
                <w:rFonts w:ascii="Times New Roman"/>
                <w:sz w:val="18"/>
                <w:lang w:val="sr-Latn-RS"/>
              </w:rPr>
            </w:pPr>
          </w:p>
          <w:p w:rsidR="00B847F2" w:rsidRPr="0022282C" w:rsidRDefault="00B847F2" w:rsidP="00DD7BA6">
            <w:pPr>
              <w:pStyle w:val="TableParagraph"/>
              <w:rPr>
                <w:rFonts w:ascii="Times New Roman"/>
                <w:sz w:val="18"/>
                <w:lang w:val="sr-Latn-RS"/>
              </w:rPr>
            </w:pPr>
            <w:r w:rsidRPr="0022282C">
              <w:rPr>
                <w:rFonts w:ascii="Times New Roman"/>
                <w:sz w:val="18"/>
                <w:lang w:val="sr-Latn-RS"/>
              </w:rPr>
              <w:t xml:space="preserve">Donatori </w:t>
            </w:r>
          </w:p>
          <w:p w:rsidR="00B847F2" w:rsidRPr="0022282C" w:rsidRDefault="00B847F2" w:rsidP="00DD7BA6">
            <w:pPr>
              <w:pStyle w:val="TableParagraph"/>
              <w:rPr>
                <w:rFonts w:ascii="Times New Roman"/>
                <w:sz w:val="18"/>
                <w:lang w:val="sr-Latn-RS"/>
              </w:rPr>
            </w:pPr>
            <w:r w:rsidRPr="0022282C">
              <w:rPr>
                <w:rFonts w:ascii="Times New Roman"/>
                <w:sz w:val="18"/>
                <w:lang w:val="sr-Latn-RS"/>
              </w:rPr>
              <w:t>NVO</w:t>
            </w:r>
          </w:p>
          <w:p w:rsidR="00B847F2" w:rsidRPr="0022282C" w:rsidRDefault="00B847F2" w:rsidP="00DD7BA6">
            <w:pPr>
              <w:pStyle w:val="TableParagraph"/>
              <w:rPr>
                <w:rFonts w:ascii="Times New Roman"/>
                <w:sz w:val="18"/>
                <w:lang w:val="sr-Latn-RS"/>
              </w:rPr>
            </w:pPr>
            <w:r w:rsidRPr="0022282C">
              <w:rPr>
                <w:rFonts w:ascii="Times New Roman"/>
                <w:sz w:val="18"/>
                <w:lang w:val="sr-Latn-RS"/>
              </w:rPr>
              <w:t>OLI</w:t>
            </w:r>
          </w:p>
        </w:tc>
        <w:tc>
          <w:tcPr>
            <w:tcW w:w="1866" w:type="dxa"/>
            <w:gridSpan w:val="2"/>
            <w:tcBorders>
              <w:right w:val="single" w:sz="6" w:space="0" w:color="231F20"/>
            </w:tcBorders>
            <w:shd w:val="clear" w:color="auto" w:fill="C2D69B" w:themeFill="accent3" w:themeFillTint="99"/>
          </w:tcPr>
          <w:p w:rsidR="00B847F2" w:rsidRPr="0022282C" w:rsidRDefault="00B847F2" w:rsidP="00DD7BA6">
            <w:pPr>
              <w:pStyle w:val="TableParagraph"/>
              <w:spacing w:line="220" w:lineRule="exact"/>
              <w:ind w:left="83"/>
              <w:rPr>
                <w:sz w:val="18"/>
                <w:lang w:val="sr-Latn-RS"/>
              </w:rPr>
            </w:pPr>
          </w:p>
          <w:p w:rsidR="00B847F2" w:rsidRPr="0022282C" w:rsidRDefault="00B847F2" w:rsidP="00DD7BA6">
            <w:pPr>
              <w:pStyle w:val="TableParagraph"/>
              <w:spacing w:line="220" w:lineRule="exact"/>
              <w:ind w:left="83"/>
              <w:rPr>
                <w:sz w:val="18"/>
                <w:lang w:val="sr-Latn-RS"/>
              </w:rPr>
            </w:pPr>
          </w:p>
          <w:p w:rsidR="00B847F2" w:rsidRPr="0022282C" w:rsidRDefault="00B847F2" w:rsidP="00DD7BA6">
            <w:pPr>
              <w:pStyle w:val="TableParagraph"/>
              <w:spacing w:line="220" w:lineRule="exact"/>
              <w:ind w:left="83"/>
              <w:rPr>
                <w:sz w:val="18"/>
                <w:lang w:val="sr-Latn-RS"/>
              </w:rPr>
            </w:pPr>
          </w:p>
          <w:p w:rsidR="00B847F2" w:rsidRPr="0022282C" w:rsidRDefault="00B847F2" w:rsidP="00DD7BA6">
            <w:pPr>
              <w:pStyle w:val="TableParagraph"/>
              <w:spacing w:line="220" w:lineRule="exact"/>
              <w:ind w:left="83"/>
              <w:rPr>
                <w:sz w:val="18"/>
                <w:lang w:val="sr-Latn-RS"/>
              </w:rPr>
            </w:pPr>
          </w:p>
          <w:p w:rsidR="00B847F2" w:rsidRPr="0022282C" w:rsidRDefault="00B847F2" w:rsidP="00DD7BA6">
            <w:pPr>
              <w:pStyle w:val="TableParagraph"/>
              <w:spacing w:line="220" w:lineRule="exact"/>
              <w:ind w:left="83"/>
              <w:rPr>
                <w:sz w:val="18"/>
                <w:lang w:val="sr-Latn-RS"/>
              </w:rPr>
            </w:pPr>
            <w:r w:rsidRPr="0022282C">
              <w:rPr>
                <w:sz w:val="18"/>
                <w:lang w:val="sr-Latn-RS"/>
              </w:rPr>
              <w:t>Pružanje pomoćne medicinske opreme za lica sa invaliditetom.</w:t>
            </w:r>
          </w:p>
        </w:tc>
        <w:tc>
          <w:tcPr>
            <w:tcW w:w="5385" w:type="dxa"/>
            <w:tcBorders>
              <w:right w:val="single" w:sz="6" w:space="0" w:color="231F20"/>
            </w:tcBorders>
            <w:shd w:val="clear" w:color="auto" w:fill="FFFFFF" w:themeFill="background1"/>
          </w:tcPr>
          <w:p w:rsidR="00B847F2" w:rsidRPr="0022282C" w:rsidRDefault="00B847F2" w:rsidP="00DD7BA6">
            <w:pPr>
              <w:widowControl w:val="0"/>
              <w:autoSpaceDE w:val="0"/>
              <w:autoSpaceDN w:val="0"/>
              <w:spacing w:before="33" w:after="0"/>
              <w:ind w:left="78" w:right="305"/>
              <w:jc w:val="both"/>
              <w:rPr>
                <w:rFonts w:ascii="Sylfaen" w:eastAsia="Book Antiqua" w:hAnsi="Sylfaen" w:cs="Times New Roman"/>
                <w:sz w:val="20"/>
                <w:szCs w:val="20"/>
                <w:lang w:val="sr-Latn-RS"/>
              </w:rPr>
            </w:pPr>
          </w:p>
          <w:p w:rsidR="00B847F2" w:rsidRPr="0022282C" w:rsidRDefault="00B847F2" w:rsidP="00DD7BA6">
            <w:pPr>
              <w:widowControl w:val="0"/>
              <w:autoSpaceDE w:val="0"/>
              <w:autoSpaceDN w:val="0"/>
              <w:spacing w:before="33" w:after="0"/>
              <w:ind w:left="78" w:right="305"/>
              <w:jc w:val="both"/>
              <w:rPr>
                <w:rFonts w:ascii="Sylfaen" w:eastAsia="Book Antiqua" w:hAnsi="Sylfaen" w:cs="Times New Roman"/>
                <w:sz w:val="20"/>
                <w:szCs w:val="20"/>
                <w:lang w:val="sr-Latn-RS"/>
              </w:rPr>
            </w:pPr>
          </w:p>
          <w:p w:rsidR="00B847F2" w:rsidRPr="0022282C" w:rsidRDefault="00B847F2" w:rsidP="00DD7BA6">
            <w:pPr>
              <w:pStyle w:val="TableParagraph"/>
              <w:spacing w:line="276" w:lineRule="auto"/>
              <w:ind w:left="83"/>
              <w:jc w:val="both"/>
              <w:rPr>
                <w:rFonts w:ascii="Sylfaen" w:hAnsi="Sylfaen"/>
                <w:sz w:val="20"/>
                <w:szCs w:val="20"/>
                <w:lang w:val="sr-Latn-RS"/>
              </w:rPr>
            </w:pPr>
            <w:r w:rsidRPr="0022282C">
              <w:rPr>
                <w:rFonts w:ascii="Sylfaen" w:hAnsi="Sylfaen"/>
                <w:sz w:val="20"/>
                <w:szCs w:val="20"/>
                <w:lang w:val="sr-Latn-RS"/>
              </w:rPr>
              <w:t>Tokom 2019. godine, u zavisnosti od potreba OCPM, opštine su snabdevale materijalom za inkontinenciju u ukupnom iznosu od 12.819,28 €</w:t>
            </w:r>
          </w:p>
          <w:p w:rsidR="00B847F2" w:rsidRPr="0022282C" w:rsidRDefault="00B847F2" w:rsidP="00DD7BA6">
            <w:pPr>
              <w:pStyle w:val="TableParagraph"/>
              <w:spacing w:line="276" w:lineRule="auto"/>
              <w:ind w:left="83"/>
              <w:jc w:val="both"/>
              <w:rPr>
                <w:rFonts w:ascii="Sylfaen" w:hAnsi="Sylfaen"/>
                <w:color w:val="C00000"/>
                <w:sz w:val="20"/>
                <w:szCs w:val="20"/>
                <w:lang w:val="sr-Latn-RS"/>
              </w:rPr>
            </w:pPr>
          </w:p>
          <w:p w:rsidR="00B847F2" w:rsidRPr="0022282C" w:rsidRDefault="00B847F2" w:rsidP="00DD7BA6">
            <w:pPr>
              <w:pStyle w:val="TableParagraph"/>
              <w:spacing w:line="276" w:lineRule="auto"/>
              <w:ind w:left="83"/>
              <w:jc w:val="both"/>
              <w:rPr>
                <w:rFonts w:ascii="Sylfaen" w:hAnsi="Sylfaen"/>
                <w:color w:val="C00000"/>
                <w:sz w:val="20"/>
                <w:szCs w:val="20"/>
                <w:lang w:val="sr-Latn-RS"/>
              </w:rPr>
            </w:pPr>
          </w:p>
          <w:p w:rsidR="00B847F2" w:rsidRPr="0022282C" w:rsidRDefault="00B847F2" w:rsidP="00DD7BA6">
            <w:pPr>
              <w:pStyle w:val="TableParagraph"/>
              <w:spacing w:line="276" w:lineRule="auto"/>
              <w:ind w:left="83"/>
              <w:jc w:val="both"/>
              <w:rPr>
                <w:rFonts w:ascii="Sylfaen" w:hAnsi="Sylfaen"/>
                <w:color w:val="C00000"/>
                <w:sz w:val="20"/>
                <w:szCs w:val="20"/>
                <w:lang w:val="sr-Latn-RS"/>
              </w:rPr>
            </w:pPr>
          </w:p>
        </w:tc>
      </w:tr>
      <w:tr w:rsidR="00B847F2" w:rsidRPr="0022282C" w:rsidTr="00DD7BA6">
        <w:trPr>
          <w:trHeight w:val="1779"/>
        </w:trPr>
        <w:tc>
          <w:tcPr>
            <w:tcW w:w="1578" w:type="dxa"/>
            <w:tcBorders>
              <w:lef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2.4 Izrada priručnika za rano utvrđivanje invaliditeta.</w:t>
            </w:r>
          </w:p>
        </w:tc>
        <w:tc>
          <w:tcPr>
            <w:tcW w:w="1120" w:type="dxa"/>
            <w:tcBorders>
              <w:righ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2019</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5.000 €</w:t>
            </w:r>
          </w:p>
        </w:tc>
        <w:tc>
          <w:tcPr>
            <w:tcW w:w="1276" w:type="dxa"/>
            <w:tcBorders>
              <w:lef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MZ</w:t>
            </w:r>
          </w:p>
        </w:tc>
        <w:tc>
          <w:tcPr>
            <w:tcW w:w="1418" w:type="dxa"/>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 xml:space="preserve">CRPM </w:t>
            </w:r>
          </w:p>
          <w:p w:rsidR="00B847F2" w:rsidRPr="0022282C" w:rsidRDefault="00B847F2" w:rsidP="00DD7BA6">
            <w:pPr>
              <w:pStyle w:val="TableParagraph"/>
              <w:spacing w:before="39"/>
              <w:ind w:left="79" w:right="17"/>
              <w:rPr>
                <w:i/>
                <w:color w:val="231F20"/>
                <w:sz w:val="18"/>
                <w:lang w:val="sr-Latn-RS"/>
              </w:rPr>
            </w:pPr>
          </w:p>
        </w:tc>
        <w:tc>
          <w:tcPr>
            <w:tcW w:w="1361" w:type="dxa"/>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i/>
                <w:color w:val="231F20"/>
                <w:sz w:val="18"/>
                <w:lang w:val="sr-Latn-RS"/>
              </w:rPr>
            </w:pPr>
          </w:p>
        </w:tc>
        <w:tc>
          <w:tcPr>
            <w:tcW w:w="1866" w:type="dxa"/>
            <w:gridSpan w:val="2"/>
            <w:tcBorders>
              <w:right w:val="single" w:sz="6" w:space="0" w:color="231F20"/>
            </w:tcBorders>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i/>
                <w:color w:val="231F20"/>
                <w:sz w:val="18"/>
                <w:lang w:val="sr-Latn-RS"/>
              </w:rPr>
            </w:pPr>
          </w:p>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Priručnik usvojen</w:t>
            </w:r>
          </w:p>
        </w:tc>
        <w:tc>
          <w:tcPr>
            <w:tcW w:w="5385" w:type="dxa"/>
            <w:tcBorders>
              <w:right w:val="single" w:sz="6" w:space="0" w:color="231F20"/>
            </w:tcBorders>
            <w:shd w:val="clear" w:color="auto" w:fill="FFFFFF" w:themeFill="background1"/>
          </w:tcPr>
          <w:p w:rsidR="00B847F2" w:rsidRPr="0022282C" w:rsidRDefault="00B847F2" w:rsidP="00DD7BA6">
            <w:pPr>
              <w:widowControl w:val="0"/>
              <w:autoSpaceDE w:val="0"/>
              <w:autoSpaceDN w:val="0"/>
              <w:spacing w:before="28" w:after="0"/>
              <w:jc w:val="both"/>
              <w:rPr>
                <w:rFonts w:ascii="Sylfaen" w:eastAsia="Book Antiqua" w:hAnsi="Sylfaen" w:cs="Times New Roman"/>
                <w:sz w:val="20"/>
                <w:szCs w:val="20"/>
                <w:lang w:val="sr-Latn-RS"/>
              </w:rPr>
            </w:pPr>
            <w:r w:rsidRPr="0022282C">
              <w:rPr>
                <w:rFonts w:ascii="Sylfaen" w:eastAsia="Book Antiqua" w:hAnsi="Sylfaen" w:cs="Times New Roman"/>
                <w:sz w:val="20"/>
                <w:szCs w:val="20"/>
                <w:lang w:val="sr-Latn-RS"/>
              </w:rPr>
              <w:t>Nije realizovano</w:t>
            </w:r>
          </w:p>
          <w:p w:rsidR="00B847F2" w:rsidRPr="0022282C" w:rsidRDefault="00B847F2" w:rsidP="00DD7BA6">
            <w:pPr>
              <w:pStyle w:val="TableParagraph"/>
              <w:spacing w:before="33" w:line="276" w:lineRule="auto"/>
              <w:jc w:val="both"/>
              <w:rPr>
                <w:rFonts w:ascii="Sylfaen" w:hAnsi="Sylfaen"/>
                <w:color w:val="C00000"/>
                <w:sz w:val="20"/>
                <w:szCs w:val="20"/>
                <w:lang w:val="sr-Latn-RS"/>
              </w:rPr>
            </w:pPr>
            <w:r w:rsidRPr="0022282C">
              <w:rPr>
                <w:rFonts w:ascii="Sylfaen" w:hAnsi="Sylfaen"/>
                <w:sz w:val="20"/>
                <w:szCs w:val="20"/>
                <w:lang w:val="sr-Latn-RS"/>
              </w:rPr>
              <w:t>Tokom 2019. godine nije bilo moguće osnovati radnu grupu koja bi radila na izradi priručnika za rano utvrđivanje invaliditeta.</w:t>
            </w:r>
          </w:p>
        </w:tc>
      </w:tr>
    </w:tbl>
    <w:p w:rsidR="00B847F2" w:rsidRPr="0022282C" w:rsidRDefault="00B847F2" w:rsidP="00B847F2">
      <w:pPr>
        <w:jc w:val="both"/>
        <w:rPr>
          <w:rFonts w:ascii="Garamond" w:hAnsi="Garamond" w:cs="Times New Roman"/>
          <w:sz w:val="24"/>
          <w:szCs w:val="24"/>
          <w:lang w:val="sr-Latn-RS"/>
        </w:rPr>
      </w:pPr>
    </w:p>
    <w:p w:rsidR="00B847F2" w:rsidRPr="0022282C" w:rsidRDefault="00B847F2" w:rsidP="00B847F2">
      <w:pPr>
        <w:jc w:val="both"/>
        <w:rPr>
          <w:rFonts w:ascii="Garamond" w:hAnsi="Garamond" w:cs="Times New Roman"/>
          <w:sz w:val="24"/>
          <w:szCs w:val="24"/>
          <w:lang w:val="sr-Latn-RS"/>
        </w:rPr>
      </w:pPr>
    </w:p>
    <w:p w:rsidR="00B847F2" w:rsidRPr="0022282C" w:rsidRDefault="00B847F2" w:rsidP="00B847F2">
      <w:pPr>
        <w:jc w:val="both"/>
        <w:rPr>
          <w:rFonts w:ascii="Garamond" w:hAnsi="Garamond" w:cs="Times New Roman"/>
          <w:sz w:val="24"/>
          <w:szCs w:val="24"/>
          <w:lang w:val="sr-Latn-RS"/>
        </w:rPr>
      </w:pPr>
    </w:p>
    <w:p w:rsidR="00B847F2" w:rsidRPr="0022282C" w:rsidRDefault="00B847F2" w:rsidP="00B847F2">
      <w:pPr>
        <w:jc w:val="both"/>
        <w:rPr>
          <w:rFonts w:ascii="Garamond" w:hAnsi="Garamond" w:cs="Times New Roman"/>
          <w:sz w:val="24"/>
          <w:szCs w:val="24"/>
          <w:lang w:val="sr-Latn-RS"/>
        </w:rPr>
      </w:pPr>
    </w:p>
    <w:tbl>
      <w:tblPr>
        <w:tblW w:w="15025" w:type="dxa"/>
        <w:tblInd w:w="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78"/>
        <w:gridCol w:w="1120"/>
        <w:gridCol w:w="1021"/>
        <w:gridCol w:w="1276"/>
        <w:gridCol w:w="1418"/>
        <w:gridCol w:w="1361"/>
        <w:gridCol w:w="907"/>
        <w:gridCol w:w="1039"/>
        <w:gridCol w:w="5305"/>
      </w:tblGrid>
      <w:tr w:rsidR="00B847F2" w:rsidRPr="0022282C" w:rsidTr="00DD7BA6">
        <w:trPr>
          <w:trHeight w:val="296"/>
        </w:trPr>
        <w:tc>
          <w:tcPr>
            <w:tcW w:w="1578" w:type="dxa"/>
            <w:tcBorders>
              <w:left w:val="single" w:sz="8" w:space="0" w:color="231F20"/>
            </w:tcBorders>
            <w:shd w:val="clear" w:color="auto" w:fill="E7E6E6"/>
          </w:tcPr>
          <w:p w:rsidR="00B847F2" w:rsidRPr="0022282C" w:rsidRDefault="00B847F2" w:rsidP="00DD7BA6">
            <w:pPr>
              <w:pStyle w:val="TableParagraph"/>
              <w:spacing w:before="39"/>
              <w:ind w:left="79" w:right="17"/>
              <w:rPr>
                <w:b/>
                <w:color w:val="231F20"/>
                <w:sz w:val="20"/>
                <w:szCs w:val="20"/>
                <w:lang w:val="sr-Latn-RS"/>
              </w:rPr>
            </w:pPr>
            <w:r w:rsidRPr="0022282C">
              <w:rPr>
                <w:b/>
                <w:color w:val="231F20"/>
                <w:sz w:val="20"/>
                <w:szCs w:val="20"/>
                <w:lang w:val="sr-Latn-RS"/>
              </w:rPr>
              <w:lastRenderedPageBreak/>
              <w:t>Specifični</w:t>
            </w:r>
          </w:p>
          <w:p w:rsidR="00B847F2" w:rsidRPr="0022282C" w:rsidRDefault="00B847F2" w:rsidP="00DD7BA6">
            <w:pPr>
              <w:pStyle w:val="TableParagraph"/>
              <w:spacing w:before="39"/>
              <w:ind w:left="79" w:right="17"/>
              <w:rPr>
                <w:b/>
                <w:color w:val="231F20"/>
                <w:sz w:val="20"/>
                <w:szCs w:val="20"/>
                <w:lang w:val="sr-Latn-RS"/>
              </w:rPr>
            </w:pPr>
            <w:r w:rsidRPr="0022282C">
              <w:rPr>
                <w:b/>
                <w:color w:val="231F20"/>
                <w:sz w:val="20"/>
                <w:szCs w:val="20"/>
                <w:lang w:val="sr-Latn-RS"/>
              </w:rPr>
              <w:t xml:space="preserve"> cilj 3</w:t>
            </w:r>
          </w:p>
        </w:tc>
        <w:tc>
          <w:tcPr>
            <w:tcW w:w="3417" w:type="dxa"/>
            <w:gridSpan w:val="3"/>
            <w:shd w:val="clear" w:color="auto" w:fill="E7E6E6"/>
          </w:tcPr>
          <w:p w:rsidR="00B847F2" w:rsidRPr="0022282C" w:rsidRDefault="00B847F2" w:rsidP="00DD7BA6">
            <w:pPr>
              <w:pStyle w:val="TableParagraph"/>
              <w:spacing w:before="39"/>
              <w:ind w:left="79" w:right="17"/>
              <w:rPr>
                <w:color w:val="231F20"/>
                <w:sz w:val="18"/>
                <w:lang w:val="sr-Latn-RS"/>
              </w:rPr>
            </w:pPr>
            <w:r w:rsidRPr="0022282C">
              <w:rPr>
                <w:b/>
                <w:color w:val="231F20"/>
                <w:sz w:val="18"/>
                <w:lang w:val="sr-Latn-RS"/>
              </w:rPr>
              <w:t>Indikator (i) za merenje postizanja cilja</w:t>
            </w:r>
          </w:p>
        </w:tc>
        <w:tc>
          <w:tcPr>
            <w:tcW w:w="1418" w:type="dxa"/>
            <w:shd w:val="clear" w:color="auto" w:fill="E7E6E6"/>
          </w:tcPr>
          <w:p w:rsidR="00B847F2" w:rsidRPr="0022282C" w:rsidRDefault="00B847F2" w:rsidP="00DD7BA6">
            <w:pPr>
              <w:pStyle w:val="TableParagraph"/>
              <w:spacing w:before="39"/>
              <w:ind w:left="79" w:right="17"/>
              <w:rPr>
                <w:color w:val="231F20"/>
                <w:sz w:val="18"/>
                <w:lang w:val="sr-Latn-RS"/>
              </w:rPr>
            </w:pPr>
            <w:r w:rsidRPr="0022282C">
              <w:rPr>
                <w:b/>
                <w:color w:val="231F20"/>
                <w:sz w:val="18"/>
                <w:lang w:val="sr-Latn-RS"/>
              </w:rPr>
              <w:t>Osnov</w:t>
            </w:r>
          </w:p>
        </w:tc>
        <w:tc>
          <w:tcPr>
            <w:tcW w:w="1361" w:type="dxa"/>
            <w:shd w:val="clear" w:color="auto" w:fill="E7E6E6"/>
          </w:tcPr>
          <w:p w:rsidR="00B847F2" w:rsidRPr="0022282C" w:rsidRDefault="00B847F2" w:rsidP="00DD7BA6">
            <w:pPr>
              <w:pStyle w:val="TableParagraph"/>
              <w:spacing w:before="39"/>
              <w:ind w:left="79" w:right="17"/>
              <w:rPr>
                <w:b/>
                <w:color w:val="231F20"/>
                <w:sz w:val="18"/>
                <w:lang w:val="sr-Latn-RS"/>
              </w:rPr>
            </w:pPr>
            <w:r w:rsidRPr="0022282C">
              <w:rPr>
                <w:b/>
                <w:color w:val="231F20"/>
                <w:sz w:val="18"/>
                <w:lang w:val="sr-Latn-RS"/>
              </w:rPr>
              <w:t>Cilj 2018</w:t>
            </w:r>
          </w:p>
        </w:tc>
        <w:tc>
          <w:tcPr>
            <w:tcW w:w="907" w:type="dxa"/>
            <w:shd w:val="clear" w:color="auto" w:fill="E7E6E6"/>
          </w:tcPr>
          <w:p w:rsidR="00B847F2" w:rsidRPr="0022282C" w:rsidRDefault="00B847F2" w:rsidP="00DD7BA6">
            <w:pPr>
              <w:pStyle w:val="TableParagraph"/>
              <w:spacing w:before="39"/>
              <w:ind w:left="79" w:right="17"/>
              <w:rPr>
                <w:b/>
                <w:color w:val="231F20"/>
                <w:sz w:val="18"/>
                <w:lang w:val="sr-Latn-RS"/>
              </w:rPr>
            </w:pPr>
            <w:r w:rsidRPr="0022282C">
              <w:rPr>
                <w:b/>
                <w:color w:val="231F20"/>
                <w:sz w:val="18"/>
                <w:lang w:val="sr-Latn-RS"/>
              </w:rPr>
              <w:t>Cilj 2019</w:t>
            </w:r>
          </w:p>
        </w:tc>
        <w:tc>
          <w:tcPr>
            <w:tcW w:w="1039" w:type="dxa"/>
            <w:tcBorders>
              <w:right w:val="single" w:sz="6" w:space="0" w:color="231F20"/>
            </w:tcBorders>
            <w:shd w:val="clear" w:color="auto" w:fill="E7E6E6"/>
          </w:tcPr>
          <w:p w:rsidR="00B847F2" w:rsidRPr="0022282C" w:rsidRDefault="00B847F2" w:rsidP="00DD7BA6">
            <w:pPr>
              <w:pStyle w:val="TableParagraph"/>
              <w:spacing w:before="39"/>
              <w:ind w:left="79" w:right="17"/>
              <w:rPr>
                <w:b/>
                <w:color w:val="231F20"/>
                <w:sz w:val="18"/>
                <w:lang w:val="sr-Latn-RS"/>
              </w:rPr>
            </w:pPr>
            <w:r w:rsidRPr="0022282C">
              <w:rPr>
                <w:b/>
                <w:color w:val="231F20"/>
                <w:sz w:val="18"/>
                <w:lang w:val="sr-Latn-RS"/>
              </w:rPr>
              <w:t>Cilj 2020</w:t>
            </w:r>
          </w:p>
        </w:tc>
        <w:tc>
          <w:tcPr>
            <w:tcW w:w="5305" w:type="dxa"/>
            <w:tcBorders>
              <w:right w:val="single" w:sz="6" w:space="0" w:color="231F20"/>
            </w:tcBorders>
            <w:shd w:val="clear" w:color="auto" w:fill="E7E6E6"/>
          </w:tcPr>
          <w:p w:rsidR="00B847F2" w:rsidRPr="0022282C" w:rsidRDefault="00B847F2" w:rsidP="00DD7BA6">
            <w:pPr>
              <w:pStyle w:val="TableParagraph"/>
              <w:spacing w:before="39"/>
              <w:ind w:left="79" w:right="17"/>
              <w:rPr>
                <w:i/>
                <w:color w:val="231F20"/>
                <w:sz w:val="18"/>
                <w:lang w:val="sr-Latn-RS"/>
              </w:rPr>
            </w:pPr>
          </w:p>
        </w:tc>
      </w:tr>
      <w:tr w:rsidR="00B847F2" w:rsidRPr="0022282C" w:rsidTr="00DD7BA6">
        <w:trPr>
          <w:trHeight w:val="1151"/>
        </w:trPr>
        <w:tc>
          <w:tcPr>
            <w:tcW w:w="1578" w:type="dxa"/>
            <w:tcBorders>
              <w:left w:val="single" w:sz="8" w:space="0" w:color="231F20"/>
            </w:tcBorders>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Povećanje pružanja zdravstvenih usluga za lica sa invaliditetom</w:t>
            </w:r>
          </w:p>
        </w:tc>
        <w:tc>
          <w:tcPr>
            <w:tcW w:w="3417" w:type="dxa"/>
            <w:gridSpan w:val="3"/>
          </w:tcPr>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 xml:space="preserve">Funkcionalna spinalna jedinica </w:t>
            </w:r>
          </w:p>
          <w:p w:rsidR="00B847F2" w:rsidRPr="0022282C" w:rsidRDefault="00B847F2" w:rsidP="00DD7BA6">
            <w:pPr>
              <w:pStyle w:val="TableParagraph"/>
              <w:spacing w:before="39"/>
              <w:ind w:left="79" w:right="17"/>
              <w:rPr>
                <w:i/>
                <w:color w:val="231F20"/>
                <w:sz w:val="18"/>
                <w:lang w:val="sr-Latn-RS"/>
              </w:rPr>
            </w:pPr>
            <w:r w:rsidRPr="0022282C">
              <w:rPr>
                <w:color w:val="231F20"/>
                <w:sz w:val="18"/>
                <w:lang w:val="sr-Latn-RS"/>
              </w:rPr>
              <w:t>Esencijalna lista zadovoljava potrebe Lica sa Invaliditetom</w:t>
            </w:r>
          </w:p>
        </w:tc>
        <w:tc>
          <w:tcPr>
            <w:tcW w:w="1418" w:type="dxa"/>
          </w:tcPr>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Nemamo usluge 1</w:t>
            </w:r>
          </w:p>
        </w:tc>
        <w:tc>
          <w:tcPr>
            <w:tcW w:w="1361" w:type="dxa"/>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2</w:t>
            </w:r>
          </w:p>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2</w:t>
            </w:r>
          </w:p>
        </w:tc>
        <w:tc>
          <w:tcPr>
            <w:tcW w:w="907" w:type="dxa"/>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3</w:t>
            </w:r>
          </w:p>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3</w:t>
            </w:r>
          </w:p>
        </w:tc>
        <w:tc>
          <w:tcPr>
            <w:tcW w:w="1039" w:type="dxa"/>
            <w:tcBorders>
              <w:right w:val="single" w:sz="6" w:space="0" w:color="231F20"/>
            </w:tcBorders>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5</w:t>
            </w:r>
          </w:p>
        </w:tc>
        <w:tc>
          <w:tcPr>
            <w:tcW w:w="5305" w:type="dxa"/>
            <w:tcBorders>
              <w:right w:val="single" w:sz="6" w:space="0" w:color="231F20"/>
            </w:tcBorders>
          </w:tcPr>
          <w:p w:rsidR="00B847F2" w:rsidRPr="0022282C" w:rsidRDefault="00B847F2" w:rsidP="00DD7BA6">
            <w:pPr>
              <w:pStyle w:val="TableParagraph"/>
              <w:spacing w:before="39" w:line="276" w:lineRule="auto"/>
              <w:ind w:left="79" w:right="17"/>
              <w:rPr>
                <w:rFonts w:ascii="Sylfaen" w:hAnsi="Sylfaen"/>
                <w:i/>
                <w:color w:val="231F20"/>
                <w:sz w:val="20"/>
                <w:szCs w:val="20"/>
                <w:lang w:val="sr-Latn-RS"/>
              </w:rPr>
            </w:pPr>
          </w:p>
        </w:tc>
      </w:tr>
      <w:tr w:rsidR="00B847F2" w:rsidRPr="0022282C" w:rsidTr="00DD7BA6">
        <w:trPr>
          <w:trHeight w:val="449"/>
        </w:trPr>
        <w:tc>
          <w:tcPr>
            <w:tcW w:w="1578" w:type="dxa"/>
            <w:tcBorders>
              <w:left w:val="single" w:sz="8" w:space="0" w:color="231F20"/>
            </w:tcBorders>
          </w:tcPr>
          <w:p w:rsidR="00B847F2" w:rsidRPr="0022282C" w:rsidRDefault="00B847F2" w:rsidP="00DD7BA6">
            <w:pPr>
              <w:pStyle w:val="TableParagraph"/>
              <w:spacing w:before="39"/>
              <w:ind w:left="79" w:right="17"/>
              <w:rPr>
                <w:color w:val="231F20"/>
                <w:sz w:val="18"/>
                <w:lang w:val="sr-Latn-RS"/>
              </w:rPr>
            </w:pPr>
            <w:r w:rsidRPr="0022282C">
              <w:rPr>
                <w:b/>
                <w:color w:val="231F20"/>
                <w:sz w:val="18"/>
                <w:lang w:val="sr-Latn-RS"/>
              </w:rPr>
              <w:t>Aktivnosti</w:t>
            </w:r>
          </w:p>
        </w:tc>
        <w:tc>
          <w:tcPr>
            <w:tcW w:w="1120" w:type="dxa"/>
          </w:tcPr>
          <w:p w:rsidR="00B847F2" w:rsidRPr="0022282C" w:rsidRDefault="00B847F2" w:rsidP="00DD7BA6">
            <w:pPr>
              <w:pStyle w:val="TableParagraph"/>
              <w:spacing w:before="39"/>
              <w:ind w:left="79" w:right="17"/>
              <w:rPr>
                <w:color w:val="231F20"/>
                <w:sz w:val="18"/>
                <w:lang w:val="sr-Latn-RS"/>
              </w:rPr>
            </w:pPr>
            <w:r w:rsidRPr="0022282C">
              <w:rPr>
                <w:b/>
                <w:color w:val="231F20"/>
                <w:sz w:val="18"/>
                <w:lang w:val="sr-Latn-RS"/>
              </w:rPr>
              <w:t>Rok za implementaciju</w:t>
            </w:r>
          </w:p>
        </w:tc>
        <w:tc>
          <w:tcPr>
            <w:tcW w:w="1021" w:type="dxa"/>
            <w:tcBorders>
              <w:bottom w:val="single" w:sz="8" w:space="0" w:color="231F20"/>
            </w:tcBorders>
          </w:tcPr>
          <w:p w:rsidR="00B847F2" w:rsidRPr="0022282C" w:rsidRDefault="00B847F2" w:rsidP="00DD7BA6">
            <w:pPr>
              <w:pStyle w:val="TableParagraph"/>
              <w:spacing w:before="39"/>
              <w:ind w:left="79" w:right="17"/>
              <w:rPr>
                <w:color w:val="231F20"/>
                <w:sz w:val="18"/>
                <w:lang w:val="sr-Latn-RS"/>
              </w:rPr>
            </w:pPr>
            <w:r w:rsidRPr="0022282C">
              <w:rPr>
                <w:b/>
                <w:color w:val="231F20"/>
                <w:sz w:val="18"/>
                <w:lang w:val="sr-Latn-RS"/>
              </w:rPr>
              <w:t>Ukupni troškovi</w:t>
            </w:r>
          </w:p>
        </w:tc>
        <w:tc>
          <w:tcPr>
            <w:tcW w:w="1276" w:type="dxa"/>
          </w:tcPr>
          <w:p w:rsidR="00B847F2" w:rsidRPr="0022282C" w:rsidRDefault="00B847F2" w:rsidP="00DD7BA6">
            <w:pPr>
              <w:pStyle w:val="TableParagraph"/>
              <w:spacing w:before="39"/>
              <w:ind w:left="79" w:right="17"/>
              <w:rPr>
                <w:color w:val="231F20"/>
                <w:sz w:val="18"/>
                <w:lang w:val="sr-Latn-RS"/>
              </w:rPr>
            </w:pPr>
            <w:r w:rsidRPr="0022282C">
              <w:rPr>
                <w:b/>
                <w:color w:val="231F20"/>
                <w:sz w:val="18"/>
                <w:lang w:val="sr-Latn-RS"/>
              </w:rPr>
              <w:t>Izvor finansiranja</w:t>
            </w:r>
          </w:p>
        </w:tc>
        <w:tc>
          <w:tcPr>
            <w:tcW w:w="1418" w:type="dxa"/>
          </w:tcPr>
          <w:p w:rsidR="00B847F2" w:rsidRPr="0022282C" w:rsidRDefault="00B847F2" w:rsidP="00DD7BA6">
            <w:pPr>
              <w:pStyle w:val="TableParagraph"/>
              <w:spacing w:before="39"/>
              <w:ind w:left="79" w:right="17"/>
              <w:rPr>
                <w:b/>
                <w:color w:val="231F20"/>
                <w:sz w:val="18"/>
                <w:lang w:val="sr-Latn-RS"/>
              </w:rPr>
            </w:pPr>
            <w:r w:rsidRPr="0022282C">
              <w:rPr>
                <w:b/>
                <w:color w:val="231F20"/>
                <w:sz w:val="18"/>
                <w:lang w:val="sr-Latn-RS"/>
              </w:rPr>
              <w:t>Rukovodeća</w:t>
            </w:r>
          </w:p>
          <w:p w:rsidR="00B847F2" w:rsidRPr="0022282C" w:rsidRDefault="00B847F2" w:rsidP="00DD7BA6">
            <w:pPr>
              <w:pStyle w:val="TableParagraph"/>
              <w:spacing w:before="39"/>
              <w:ind w:left="79" w:right="17"/>
              <w:rPr>
                <w:color w:val="231F20"/>
                <w:sz w:val="18"/>
                <w:lang w:val="sr-Latn-RS"/>
              </w:rPr>
            </w:pPr>
            <w:r w:rsidRPr="0022282C">
              <w:rPr>
                <w:b/>
                <w:color w:val="231F20"/>
                <w:sz w:val="18"/>
                <w:lang w:val="sr-Latn-RS"/>
              </w:rPr>
              <w:t>institucija</w:t>
            </w:r>
          </w:p>
        </w:tc>
        <w:tc>
          <w:tcPr>
            <w:tcW w:w="1361" w:type="dxa"/>
          </w:tcPr>
          <w:p w:rsidR="00B847F2" w:rsidRPr="0022282C" w:rsidRDefault="00B847F2" w:rsidP="00DD7BA6">
            <w:pPr>
              <w:pStyle w:val="TableParagraph"/>
              <w:spacing w:before="39"/>
              <w:ind w:left="79" w:right="17"/>
              <w:rPr>
                <w:color w:val="231F20"/>
                <w:sz w:val="18"/>
                <w:lang w:val="sr-Latn-RS"/>
              </w:rPr>
            </w:pPr>
            <w:r w:rsidRPr="0022282C">
              <w:rPr>
                <w:b/>
                <w:color w:val="231F20"/>
                <w:sz w:val="18"/>
                <w:lang w:val="sr-Latn-RS"/>
              </w:rPr>
              <w:t>Institucija koja podržava</w:t>
            </w:r>
          </w:p>
        </w:tc>
        <w:tc>
          <w:tcPr>
            <w:tcW w:w="1946" w:type="dxa"/>
            <w:gridSpan w:val="2"/>
            <w:tcBorders>
              <w:right w:val="single" w:sz="6" w:space="0" w:color="231F20"/>
            </w:tcBorders>
          </w:tcPr>
          <w:p w:rsidR="00B847F2" w:rsidRPr="0022282C" w:rsidRDefault="00B847F2" w:rsidP="00DD7BA6">
            <w:pPr>
              <w:pStyle w:val="TableParagraph"/>
              <w:spacing w:before="39"/>
              <w:ind w:left="79" w:right="17"/>
              <w:rPr>
                <w:color w:val="231F20"/>
                <w:sz w:val="18"/>
                <w:lang w:val="sr-Latn-RS"/>
              </w:rPr>
            </w:pPr>
            <w:r w:rsidRPr="0022282C">
              <w:rPr>
                <w:b/>
                <w:color w:val="231F20"/>
                <w:sz w:val="18"/>
                <w:lang w:val="sr-Latn-RS"/>
              </w:rPr>
              <w:t>Proizvod</w:t>
            </w:r>
          </w:p>
        </w:tc>
        <w:tc>
          <w:tcPr>
            <w:tcW w:w="5305" w:type="dxa"/>
            <w:tcBorders>
              <w:right w:val="single" w:sz="6" w:space="0" w:color="231F20"/>
            </w:tcBorders>
          </w:tcPr>
          <w:p w:rsidR="00B847F2" w:rsidRPr="0022282C" w:rsidRDefault="00B847F2" w:rsidP="00DD7BA6">
            <w:pPr>
              <w:pStyle w:val="TableParagraph"/>
              <w:spacing w:before="39" w:line="276" w:lineRule="auto"/>
              <w:ind w:left="79" w:right="17"/>
              <w:rPr>
                <w:rFonts w:ascii="Sylfaen" w:hAnsi="Sylfaen"/>
                <w:i/>
                <w:color w:val="231F20"/>
                <w:sz w:val="20"/>
                <w:szCs w:val="20"/>
                <w:lang w:val="sr-Latn-RS"/>
              </w:rPr>
            </w:pPr>
          </w:p>
        </w:tc>
      </w:tr>
      <w:tr w:rsidR="00B847F2" w:rsidRPr="0022282C" w:rsidTr="00DD7BA6">
        <w:trPr>
          <w:trHeight w:val="1366"/>
        </w:trPr>
        <w:tc>
          <w:tcPr>
            <w:tcW w:w="1578" w:type="dxa"/>
            <w:tcBorders>
              <w:lef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r w:rsidRPr="0022282C">
              <w:rPr>
                <w:color w:val="231F20"/>
                <w:sz w:val="18"/>
                <w:lang w:val="sr-Latn-RS"/>
              </w:rPr>
              <w:t>3. Uspostavljanje spinalne jedinice u UKBCK.</w:t>
            </w:r>
          </w:p>
        </w:tc>
        <w:tc>
          <w:tcPr>
            <w:tcW w:w="1120" w:type="dxa"/>
            <w:tcBorders>
              <w:righ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color w:val="231F20"/>
                <w:sz w:val="18"/>
                <w:lang w:val="sr-Latn-RS"/>
              </w:rPr>
            </w:pPr>
          </w:p>
          <w:p w:rsidR="00B847F2" w:rsidRPr="0022282C" w:rsidRDefault="00B847F2" w:rsidP="00DD7BA6">
            <w:pPr>
              <w:pStyle w:val="TableParagraph"/>
              <w:spacing w:before="39"/>
              <w:ind w:left="79" w:right="17"/>
              <w:rPr>
                <w:color w:val="231F20"/>
                <w:sz w:val="18"/>
                <w:lang w:val="sr-Latn-RS"/>
              </w:rPr>
            </w:pPr>
          </w:p>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2020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U okviru opšteg budžeta za izgradnju objekta urgentnog centra</w:t>
            </w:r>
          </w:p>
        </w:tc>
        <w:tc>
          <w:tcPr>
            <w:tcW w:w="1276" w:type="dxa"/>
            <w:tcBorders>
              <w:lef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color w:val="231F20"/>
                <w:sz w:val="18"/>
                <w:lang w:val="sr-Latn-RS"/>
              </w:rPr>
            </w:pPr>
          </w:p>
          <w:p w:rsidR="00B847F2" w:rsidRPr="0022282C" w:rsidRDefault="00B847F2" w:rsidP="00DD7BA6">
            <w:pPr>
              <w:pStyle w:val="TableParagraph"/>
              <w:spacing w:before="39"/>
              <w:ind w:left="79" w:right="17"/>
              <w:rPr>
                <w:color w:val="231F20"/>
                <w:sz w:val="18"/>
                <w:lang w:val="sr-Latn-RS"/>
              </w:rPr>
            </w:pPr>
          </w:p>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MZ</w:t>
            </w:r>
          </w:p>
        </w:tc>
        <w:tc>
          <w:tcPr>
            <w:tcW w:w="1418" w:type="dxa"/>
            <w:shd w:val="clear" w:color="auto" w:fill="C2D69B" w:themeFill="accent3" w:themeFillTint="99"/>
          </w:tcPr>
          <w:p w:rsidR="00B847F2" w:rsidRPr="0022282C" w:rsidRDefault="00B847F2" w:rsidP="00DD7BA6">
            <w:pPr>
              <w:pStyle w:val="TableParagraph"/>
              <w:spacing w:before="39"/>
              <w:ind w:left="79" w:right="17"/>
              <w:rPr>
                <w:color w:val="231F20"/>
                <w:sz w:val="18"/>
                <w:lang w:val="sr-Latn-RS"/>
              </w:rPr>
            </w:pPr>
          </w:p>
          <w:p w:rsidR="00B847F2" w:rsidRPr="0022282C" w:rsidRDefault="00B847F2" w:rsidP="00DD7BA6">
            <w:pPr>
              <w:pStyle w:val="TableParagraph"/>
              <w:spacing w:before="39"/>
              <w:ind w:left="79" w:right="17"/>
              <w:rPr>
                <w:color w:val="231F20"/>
                <w:sz w:val="18"/>
                <w:lang w:val="sr-Latn-RS"/>
              </w:rPr>
            </w:pPr>
          </w:p>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MZ</w:t>
            </w:r>
          </w:p>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UKBCK</w:t>
            </w:r>
          </w:p>
        </w:tc>
        <w:tc>
          <w:tcPr>
            <w:tcW w:w="1361" w:type="dxa"/>
            <w:shd w:val="clear" w:color="auto" w:fill="C2D69B" w:themeFill="accent3" w:themeFillTint="99"/>
          </w:tcPr>
          <w:p w:rsidR="00B847F2" w:rsidRPr="0022282C" w:rsidRDefault="00B847F2" w:rsidP="00DD7BA6">
            <w:pPr>
              <w:pStyle w:val="TableParagraph"/>
              <w:spacing w:before="39"/>
              <w:ind w:left="79" w:right="17"/>
              <w:rPr>
                <w:color w:val="231F20"/>
                <w:sz w:val="18"/>
                <w:lang w:val="sr-Latn-RS"/>
              </w:rPr>
            </w:pPr>
          </w:p>
          <w:p w:rsidR="00B847F2" w:rsidRPr="0022282C" w:rsidRDefault="00B847F2" w:rsidP="00DD7BA6">
            <w:pPr>
              <w:pStyle w:val="TableParagraph"/>
              <w:spacing w:before="39"/>
              <w:ind w:left="79" w:right="17"/>
              <w:rPr>
                <w:color w:val="231F20"/>
                <w:sz w:val="18"/>
                <w:lang w:val="sr-Latn-RS"/>
              </w:rPr>
            </w:pPr>
          </w:p>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Donatori</w:t>
            </w:r>
          </w:p>
        </w:tc>
        <w:tc>
          <w:tcPr>
            <w:tcW w:w="1946" w:type="dxa"/>
            <w:gridSpan w:val="2"/>
            <w:tcBorders>
              <w:right w:val="single" w:sz="6" w:space="0" w:color="231F20"/>
            </w:tcBorders>
            <w:shd w:val="clear" w:color="auto" w:fill="C2D69B" w:themeFill="accent3" w:themeFillTint="99"/>
          </w:tcPr>
          <w:p w:rsidR="00B847F2" w:rsidRPr="0022282C" w:rsidRDefault="00B847F2" w:rsidP="00DD7BA6">
            <w:pPr>
              <w:pStyle w:val="TableParagraph"/>
              <w:spacing w:before="39"/>
              <w:ind w:left="79" w:right="17"/>
              <w:rPr>
                <w:color w:val="231F20"/>
                <w:sz w:val="18"/>
                <w:lang w:val="sr-Latn-RS"/>
              </w:rPr>
            </w:pPr>
          </w:p>
          <w:p w:rsidR="00B847F2" w:rsidRPr="0022282C" w:rsidRDefault="00B847F2" w:rsidP="00DD7BA6">
            <w:pPr>
              <w:pStyle w:val="TableParagraph"/>
              <w:spacing w:before="39"/>
              <w:ind w:left="79" w:right="17"/>
              <w:rPr>
                <w:color w:val="231F20"/>
                <w:sz w:val="18"/>
                <w:lang w:val="sr-Latn-RS"/>
              </w:rPr>
            </w:pPr>
          </w:p>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Spinalne usluge za Lica sa invaliditetom</w:t>
            </w:r>
          </w:p>
        </w:tc>
        <w:tc>
          <w:tcPr>
            <w:tcW w:w="5305" w:type="dxa"/>
            <w:tcBorders>
              <w:right w:val="single" w:sz="6" w:space="0" w:color="231F20"/>
            </w:tcBorders>
            <w:shd w:val="clear" w:color="auto" w:fill="FFFFFF" w:themeFill="background1"/>
          </w:tcPr>
          <w:p w:rsidR="00B847F2" w:rsidRPr="0022282C" w:rsidRDefault="00B847F2" w:rsidP="00DD7BA6">
            <w:pPr>
              <w:pStyle w:val="TableParagraph"/>
              <w:spacing w:before="33" w:line="276" w:lineRule="auto"/>
              <w:ind w:left="83" w:right="103"/>
              <w:jc w:val="both"/>
              <w:rPr>
                <w:rFonts w:ascii="Sylfaen" w:hAnsi="Sylfaen"/>
                <w:color w:val="C00000"/>
                <w:sz w:val="20"/>
                <w:szCs w:val="20"/>
                <w:lang w:val="sr-Latn-RS"/>
              </w:rPr>
            </w:pPr>
            <w:r w:rsidRPr="0022282C">
              <w:rPr>
                <w:rFonts w:ascii="Sylfaen" w:hAnsi="Sylfaen"/>
                <w:color w:val="231F20"/>
                <w:sz w:val="20"/>
                <w:szCs w:val="20"/>
                <w:lang w:val="sr-Latn-RS"/>
              </w:rPr>
              <w:t>Za ovu aktivnost nije izveštavano, jer se prema Nacionalnom akcionom planu za ovu aktivnost planira da se izveštava krajem 2020. godine.</w:t>
            </w:r>
          </w:p>
        </w:tc>
      </w:tr>
      <w:tr w:rsidR="00B847F2" w:rsidRPr="0022282C" w:rsidTr="00DD7BA6">
        <w:trPr>
          <w:trHeight w:val="1782"/>
        </w:trPr>
        <w:tc>
          <w:tcPr>
            <w:tcW w:w="1578" w:type="dxa"/>
            <w:tcBorders>
              <w:lef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3.2 Istraživanje potreba za popunjavanjem suštinske liste</w:t>
            </w:r>
          </w:p>
          <w:p w:rsidR="00B847F2" w:rsidRPr="0022282C" w:rsidRDefault="00B847F2" w:rsidP="00DD7BA6">
            <w:pPr>
              <w:pStyle w:val="TableParagraph"/>
              <w:spacing w:before="39"/>
              <w:ind w:left="79" w:right="17"/>
              <w:rPr>
                <w:i/>
                <w:color w:val="231F20"/>
                <w:sz w:val="18"/>
                <w:lang w:val="sr-Latn-RS"/>
              </w:rPr>
            </w:pPr>
            <w:r w:rsidRPr="0022282C">
              <w:rPr>
                <w:color w:val="231F20"/>
                <w:sz w:val="18"/>
                <w:lang w:val="sr-Latn-RS"/>
              </w:rPr>
              <w:t>lekova.</w:t>
            </w:r>
          </w:p>
        </w:tc>
        <w:tc>
          <w:tcPr>
            <w:tcW w:w="1120" w:type="dxa"/>
            <w:tcBorders>
              <w:righ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2018-19-20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Nema dodatnih budžetskih troškova</w:t>
            </w:r>
          </w:p>
        </w:tc>
        <w:tc>
          <w:tcPr>
            <w:tcW w:w="1276" w:type="dxa"/>
            <w:tcBorders>
              <w:lef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MZ</w:t>
            </w:r>
          </w:p>
        </w:tc>
        <w:tc>
          <w:tcPr>
            <w:tcW w:w="1418" w:type="dxa"/>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MZ</w:t>
            </w:r>
          </w:p>
        </w:tc>
        <w:tc>
          <w:tcPr>
            <w:tcW w:w="1361" w:type="dxa"/>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Donatori</w:t>
            </w:r>
          </w:p>
        </w:tc>
        <w:tc>
          <w:tcPr>
            <w:tcW w:w="1946" w:type="dxa"/>
            <w:gridSpan w:val="2"/>
            <w:tcBorders>
              <w:right w:val="single" w:sz="6" w:space="0" w:color="231F20"/>
            </w:tcBorders>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Popunjena lista zasniva na potrebama Lica sa invaliditetom</w:t>
            </w:r>
          </w:p>
        </w:tc>
        <w:tc>
          <w:tcPr>
            <w:tcW w:w="5305" w:type="dxa"/>
            <w:tcBorders>
              <w:right w:val="single" w:sz="6" w:space="0" w:color="231F20"/>
            </w:tcBorders>
            <w:shd w:val="clear" w:color="auto" w:fill="FFFFFF" w:themeFill="background1"/>
          </w:tcPr>
          <w:p w:rsidR="00B847F2" w:rsidRPr="0022282C" w:rsidRDefault="00B847F2" w:rsidP="00DD7BA6">
            <w:pPr>
              <w:widowControl w:val="0"/>
              <w:autoSpaceDE w:val="0"/>
              <w:autoSpaceDN w:val="0"/>
              <w:spacing w:before="33" w:after="0"/>
              <w:ind w:left="78" w:right="214"/>
              <w:jc w:val="both"/>
              <w:rPr>
                <w:rFonts w:ascii="Sylfaen" w:eastAsia="Book Antiqua" w:hAnsi="Sylfaen" w:cs="Times New Roman"/>
                <w:sz w:val="20"/>
                <w:szCs w:val="20"/>
                <w:lang w:val="sr-Latn-RS"/>
              </w:rPr>
            </w:pPr>
            <w:r w:rsidRPr="0022282C">
              <w:rPr>
                <w:rFonts w:ascii="Sylfaen" w:eastAsia="Book Antiqua" w:hAnsi="Sylfaen" w:cs="Times New Roman"/>
                <w:sz w:val="20"/>
                <w:szCs w:val="20"/>
                <w:lang w:val="sr-Latn-RS"/>
              </w:rPr>
              <w:t>Na Esencijalnoj listi odobrenoj 2019. godine dodani su neki dermatološki i anti infektivni proizvodi koji će se koristiti za le</w:t>
            </w:r>
            <w:r w:rsidRPr="0022282C">
              <w:rPr>
                <w:rFonts w:ascii="Sylfaen" w:eastAsia="Book Antiqua" w:hAnsi="Sylfaen" w:cs="Sylfaen"/>
                <w:sz w:val="20"/>
                <w:szCs w:val="20"/>
                <w:lang w:val="sr-Latn-RS"/>
              </w:rPr>
              <w:t>č</w:t>
            </w:r>
            <w:r w:rsidRPr="0022282C">
              <w:rPr>
                <w:rFonts w:ascii="Sylfaen" w:eastAsia="Book Antiqua" w:hAnsi="Sylfaen" w:cs="Times New Roman"/>
                <w:sz w:val="20"/>
                <w:szCs w:val="20"/>
                <w:lang w:val="sr-Latn-RS"/>
              </w:rPr>
              <w:t>enje rana od dekubitusa.</w:t>
            </w:r>
          </w:p>
          <w:p w:rsidR="00B847F2" w:rsidRPr="0022282C" w:rsidRDefault="00B847F2" w:rsidP="00DD7BA6">
            <w:pPr>
              <w:pStyle w:val="TableParagraph"/>
              <w:spacing w:before="33" w:line="276" w:lineRule="auto"/>
              <w:ind w:left="83"/>
              <w:jc w:val="both"/>
              <w:rPr>
                <w:rFonts w:ascii="Sylfaen" w:hAnsi="Sylfaen"/>
                <w:color w:val="C00000"/>
                <w:sz w:val="20"/>
                <w:szCs w:val="20"/>
                <w:lang w:val="sr-Latn-RS"/>
              </w:rPr>
            </w:pPr>
            <w:r w:rsidRPr="0022282C">
              <w:rPr>
                <w:rFonts w:ascii="Sylfaen" w:hAnsi="Sylfaen"/>
                <w:sz w:val="20"/>
                <w:szCs w:val="20"/>
                <w:lang w:val="sr-Latn-RS"/>
              </w:rPr>
              <w:t>Njome se takođe obratio Odbor za reviziju Esencijalne liste lekova, liste koju je poslao HANDIKOS sa zahtevom za unošenje nekih lekova za decu sa invaliditetom.</w:t>
            </w:r>
          </w:p>
        </w:tc>
      </w:tr>
    </w:tbl>
    <w:p w:rsidR="00B847F2" w:rsidRPr="0022282C" w:rsidRDefault="00B847F2" w:rsidP="00B847F2">
      <w:pPr>
        <w:jc w:val="both"/>
        <w:rPr>
          <w:rFonts w:ascii="Garamond" w:hAnsi="Garamond" w:cs="Times New Roman"/>
          <w:sz w:val="24"/>
          <w:szCs w:val="24"/>
          <w:lang w:val="sr-Latn-RS"/>
        </w:rPr>
      </w:pPr>
    </w:p>
    <w:p w:rsidR="00B847F2" w:rsidRPr="0022282C" w:rsidRDefault="00B847F2" w:rsidP="00B847F2">
      <w:pPr>
        <w:jc w:val="both"/>
        <w:rPr>
          <w:rFonts w:ascii="Garamond" w:hAnsi="Garamond" w:cs="Times New Roman"/>
          <w:sz w:val="24"/>
          <w:szCs w:val="24"/>
          <w:lang w:val="sr-Latn-RS"/>
        </w:rPr>
      </w:pPr>
    </w:p>
    <w:p w:rsidR="00B847F2" w:rsidRPr="0022282C" w:rsidRDefault="00B847F2" w:rsidP="00B847F2">
      <w:pPr>
        <w:jc w:val="both"/>
        <w:rPr>
          <w:rFonts w:ascii="Garamond" w:hAnsi="Garamond" w:cs="Times New Roman"/>
          <w:sz w:val="24"/>
          <w:szCs w:val="24"/>
          <w:lang w:val="sr-Latn-RS"/>
        </w:rPr>
      </w:pPr>
    </w:p>
    <w:p w:rsidR="00B847F2" w:rsidRPr="0022282C" w:rsidRDefault="00B847F2" w:rsidP="00B847F2">
      <w:pPr>
        <w:jc w:val="both"/>
        <w:rPr>
          <w:rFonts w:ascii="Garamond" w:hAnsi="Garamond" w:cs="Times New Roman"/>
          <w:sz w:val="24"/>
          <w:szCs w:val="24"/>
          <w:lang w:val="sr-Latn-RS"/>
        </w:rPr>
      </w:pPr>
    </w:p>
    <w:p w:rsidR="00B847F2" w:rsidRPr="0022282C" w:rsidRDefault="00B847F2" w:rsidP="00B847F2">
      <w:pPr>
        <w:jc w:val="both"/>
        <w:rPr>
          <w:rFonts w:ascii="Garamond" w:hAnsi="Garamond" w:cs="Times New Roman"/>
          <w:sz w:val="24"/>
          <w:szCs w:val="24"/>
          <w:lang w:val="sr-Latn-RS"/>
        </w:rPr>
      </w:pPr>
    </w:p>
    <w:tbl>
      <w:tblPr>
        <w:tblW w:w="15025"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78"/>
        <w:gridCol w:w="1120"/>
        <w:gridCol w:w="1021"/>
        <w:gridCol w:w="1276"/>
        <w:gridCol w:w="1418"/>
        <w:gridCol w:w="1361"/>
        <w:gridCol w:w="907"/>
        <w:gridCol w:w="959"/>
        <w:gridCol w:w="5385"/>
      </w:tblGrid>
      <w:tr w:rsidR="00B847F2" w:rsidRPr="0022282C" w:rsidTr="00DD7BA6">
        <w:trPr>
          <w:trHeight w:val="467"/>
        </w:trPr>
        <w:tc>
          <w:tcPr>
            <w:tcW w:w="9640" w:type="dxa"/>
            <w:gridSpan w:val="8"/>
          </w:tcPr>
          <w:p w:rsidR="00B847F2" w:rsidRPr="0022282C" w:rsidRDefault="00B847F2" w:rsidP="00DD7BA6">
            <w:pPr>
              <w:pStyle w:val="TableParagraph"/>
              <w:spacing w:before="39"/>
              <w:ind w:left="79" w:right="17"/>
              <w:rPr>
                <w:i/>
                <w:color w:val="231F20"/>
                <w:sz w:val="18"/>
                <w:lang w:val="sr-Latn-RS"/>
              </w:rPr>
            </w:pPr>
          </w:p>
        </w:tc>
        <w:tc>
          <w:tcPr>
            <w:tcW w:w="5385" w:type="dxa"/>
          </w:tcPr>
          <w:p w:rsidR="00B847F2" w:rsidRPr="0022282C" w:rsidRDefault="00B847F2" w:rsidP="00DD7BA6">
            <w:pPr>
              <w:pStyle w:val="TableParagraph"/>
              <w:spacing w:before="39"/>
              <w:ind w:left="79" w:right="17"/>
              <w:rPr>
                <w:i/>
                <w:color w:val="231F20"/>
                <w:sz w:val="18"/>
                <w:lang w:val="sr-Latn-RS"/>
              </w:rPr>
            </w:pPr>
          </w:p>
        </w:tc>
      </w:tr>
      <w:tr w:rsidR="00B847F2" w:rsidRPr="0022282C" w:rsidTr="00DD7BA6">
        <w:trPr>
          <w:trHeight w:val="215"/>
        </w:trPr>
        <w:tc>
          <w:tcPr>
            <w:tcW w:w="9640" w:type="dxa"/>
            <w:gridSpan w:val="8"/>
            <w:tcBorders>
              <w:left w:val="single" w:sz="8" w:space="0" w:color="231F20"/>
              <w:right w:val="single" w:sz="6" w:space="0" w:color="231F20"/>
            </w:tcBorders>
            <w:shd w:val="clear" w:color="auto" w:fill="FAE3D5"/>
          </w:tcPr>
          <w:p w:rsidR="00B847F2" w:rsidRPr="0022282C" w:rsidRDefault="00B847F2" w:rsidP="00DD7BA6">
            <w:pPr>
              <w:pStyle w:val="TableParagraph"/>
              <w:spacing w:before="39"/>
              <w:ind w:left="79" w:right="17"/>
              <w:rPr>
                <w:i/>
                <w:color w:val="231F20"/>
                <w:sz w:val="28"/>
                <w:szCs w:val="28"/>
                <w:lang w:val="sr-Latn-RS"/>
              </w:rPr>
            </w:pPr>
            <w:r w:rsidRPr="0022282C">
              <w:rPr>
                <w:b/>
                <w:color w:val="231F20"/>
                <w:sz w:val="28"/>
                <w:szCs w:val="28"/>
                <w:lang w:val="sr-Latn-RS"/>
              </w:rPr>
              <w:lastRenderedPageBreak/>
              <w:t>SOCIJALNA ZAŠTIA I ZAPOŠLJAVANJE</w:t>
            </w:r>
          </w:p>
        </w:tc>
        <w:tc>
          <w:tcPr>
            <w:tcW w:w="5385" w:type="dxa"/>
            <w:tcBorders>
              <w:left w:val="single" w:sz="8" w:space="0" w:color="231F20"/>
              <w:right w:val="single" w:sz="6" w:space="0" w:color="231F20"/>
            </w:tcBorders>
            <w:shd w:val="clear" w:color="auto" w:fill="FAE3D5"/>
          </w:tcPr>
          <w:p w:rsidR="00B847F2" w:rsidRPr="0022282C" w:rsidRDefault="00B847F2" w:rsidP="00DD7BA6">
            <w:pPr>
              <w:pStyle w:val="TableParagraph"/>
              <w:spacing w:before="39"/>
              <w:ind w:left="79" w:right="17"/>
              <w:rPr>
                <w:i/>
                <w:color w:val="231F20"/>
                <w:sz w:val="18"/>
                <w:lang w:val="sr-Latn-RS"/>
              </w:rPr>
            </w:pPr>
          </w:p>
        </w:tc>
      </w:tr>
      <w:tr w:rsidR="00B847F2" w:rsidRPr="0022282C" w:rsidTr="00DD7BA6">
        <w:trPr>
          <w:trHeight w:val="273"/>
        </w:trPr>
        <w:tc>
          <w:tcPr>
            <w:tcW w:w="9640" w:type="dxa"/>
            <w:gridSpan w:val="8"/>
            <w:tcBorders>
              <w:left w:val="single" w:sz="8" w:space="0" w:color="231F20"/>
              <w:right w:val="single" w:sz="6" w:space="0" w:color="231F20"/>
            </w:tcBorders>
            <w:shd w:val="clear" w:color="auto" w:fill="FAE3D5"/>
          </w:tcPr>
          <w:p w:rsidR="00B847F2" w:rsidRPr="0022282C" w:rsidRDefault="00B847F2" w:rsidP="00DD7BA6">
            <w:pPr>
              <w:pStyle w:val="TableParagraph"/>
              <w:spacing w:before="39"/>
              <w:ind w:left="79" w:right="17"/>
              <w:rPr>
                <w:i/>
                <w:color w:val="231F20"/>
                <w:sz w:val="18"/>
                <w:lang w:val="sr-Latn-RS"/>
              </w:rPr>
            </w:pPr>
            <w:r w:rsidRPr="0022282C">
              <w:rPr>
                <w:b/>
                <w:color w:val="231F20"/>
                <w:sz w:val="18"/>
                <w:lang w:val="sr-Latn-RS"/>
              </w:rPr>
              <w:t>Strateški cilj 2: Funkcionalan i originalan sistem za dobrobit i socijalnu sigurnost, kao i pružanje jednakih mogućnosti za zapo</w:t>
            </w:r>
            <w:r w:rsidRPr="0022282C">
              <w:rPr>
                <w:rFonts w:cs="Book Antiqua"/>
                <w:b/>
                <w:color w:val="231F20"/>
                <w:sz w:val="18"/>
                <w:lang w:val="sr-Latn-RS"/>
              </w:rPr>
              <w:t>š</w:t>
            </w:r>
            <w:r w:rsidRPr="0022282C">
              <w:rPr>
                <w:b/>
                <w:color w:val="231F20"/>
                <w:sz w:val="18"/>
                <w:lang w:val="sr-Latn-RS"/>
              </w:rPr>
              <w:t>ljavanje Lica sa Invaliditetom</w:t>
            </w:r>
          </w:p>
        </w:tc>
        <w:tc>
          <w:tcPr>
            <w:tcW w:w="5385" w:type="dxa"/>
            <w:tcBorders>
              <w:left w:val="single" w:sz="8" w:space="0" w:color="231F20"/>
              <w:right w:val="single" w:sz="6" w:space="0" w:color="231F20"/>
            </w:tcBorders>
            <w:shd w:val="clear" w:color="auto" w:fill="FAE3D5"/>
          </w:tcPr>
          <w:p w:rsidR="00B847F2" w:rsidRPr="0022282C" w:rsidRDefault="00B847F2" w:rsidP="00DD7BA6">
            <w:pPr>
              <w:pStyle w:val="TableParagraph"/>
              <w:spacing w:before="39"/>
              <w:ind w:left="79" w:right="17"/>
              <w:rPr>
                <w:i/>
                <w:color w:val="231F20"/>
                <w:sz w:val="18"/>
                <w:lang w:val="sr-Latn-RS"/>
              </w:rPr>
            </w:pPr>
          </w:p>
        </w:tc>
      </w:tr>
      <w:tr w:rsidR="00B847F2" w:rsidRPr="0022282C" w:rsidTr="00DD7BA6">
        <w:trPr>
          <w:trHeight w:val="296"/>
        </w:trPr>
        <w:tc>
          <w:tcPr>
            <w:tcW w:w="1578" w:type="dxa"/>
            <w:tcBorders>
              <w:left w:val="single" w:sz="8" w:space="0" w:color="231F20"/>
            </w:tcBorders>
            <w:shd w:val="clear" w:color="auto" w:fill="E7E6E6"/>
          </w:tcPr>
          <w:p w:rsidR="00B847F2" w:rsidRPr="0022282C" w:rsidRDefault="00B847F2" w:rsidP="00DD7BA6">
            <w:pPr>
              <w:pStyle w:val="TableParagraph"/>
              <w:spacing w:before="39"/>
              <w:ind w:left="79" w:right="17"/>
              <w:rPr>
                <w:b/>
                <w:color w:val="231F20"/>
                <w:sz w:val="18"/>
                <w:lang w:val="sr-Latn-RS"/>
              </w:rPr>
            </w:pPr>
            <w:r w:rsidRPr="0022282C">
              <w:rPr>
                <w:b/>
                <w:color w:val="231F20"/>
                <w:sz w:val="18"/>
                <w:lang w:val="sr-Latn-RS"/>
              </w:rPr>
              <w:t>Specifični</w:t>
            </w:r>
          </w:p>
          <w:p w:rsidR="00B847F2" w:rsidRPr="0022282C" w:rsidRDefault="00B847F2" w:rsidP="00DD7BA6">
            <w:pPr>
              <w:pStyle w:val="TableParagraph"/>
              <w:spacing w:before="39"/>
              <w:ind w:left="79" w:right="17"/>
              <w:rPr>
                <w:i/>
                <w:color w:val="231F20"/>
                <w:sz w:val="18"/>
                <w:lang w:val="sr-Latn-RS"/>
              </w:rPr>
            </w:pPr>
            <w:r w:rsidRPr="0022282C">
              <w:rPr>
                <w:b/>
                <w:color w:val="231F20"/>
                <w:sz w:val="18"/>
                <w:lang w:val="sr-Latn-RS"/>
              </w:rPr>
              <w:t xml:space="preserve"> cilj 1</w:t>
            </w:r>
          </w:p>
        </w:tc>
        <w:tc>
          <w:tcPr>
            <w:tcW w:w="3417" w:type="dxa"/>
            <w:gridSpan w:val="3"/>
            <w:shd w:val="clear" w:color="auto" w:fill="E7E6E6"/>
          </w:tcPr>
          <w:p w:rsidR="00B847F2" w:rsidRPr="0022282C" w:rsidRDefault="00B847F2" w:rsidP="00DD7BA6">
            <w:pPr>
              <w:pStyle w:val="TableParagraph"/>
              <w:spacing w:before="39"/>
              <w:ind w:left="79" w:right="17"/>
              <w:rPr>
                <w:i/>
                <w:color w:val="231F20"/>
                <w:sz w:val="18"/>
                <w:lang w:val="sr-Latn-RS"/>
              </w:rPr>
            </w:pPr>
            <w:r w:rsidRPr="0022282C">
              <w:rPr>
                <w:b/>
                <w:color w:val="231F20"/>
                <w:sz w:val="18"/>
                <w:lang w:val="sr-Latn-RS"/>
              </w:rPr>
              <w:t>Indikator (i) za merenje postizanja cilja</w:t>
            </w:r>
          </w:p>
        </w:tc>
        <w:tc>
          <w:tcPr>
            <w:tcW w:w="1418" w:type="dxa"/>
            <w:shd w:val="clear" w:color="auto" w:fill="E7E6E6"/>
          </w:tcPr>
          <w:p w:rsidR="00B847F2" w:rsidRPr="0022282C" w:rsidRDefault="00B847F2" w:rsidP="00DD7BA6">
            <w:pPr>
              <w:pStyle w:val="TableParagraph"/>
              <w:spacing w:before="39"/>
              <w:ind w:left="79" w:right="17"/>
              <w:rPr>
                <w:i/>
                <w:color w:val="231F20"/>
                <w:sz w:val="18"/>
                <w:lang w:val="sr-Latn-RS"/>
              </w:rPr>
            </w:pPr>
            <w:r w:rsidRPr="0022282C">
              <w:rPr>
                <w:b/>
                <w:color w:val="231F20"/>
                <w:sz w:val="18"/>
                <w:lang w:val="sr-Latn-RS"/>
              </w:rPr>
              <w:t>Osnov</w:t>
            </w:r>
          </w:p>
        </w:tc>
        <w:tc>
          <w:tcPr>
            <w:tcW w:w="1361" w:type="dxa"/>
            <w:shd w:val="clear" w:color="auto" w:fill="E7E6E6"/>
          </w:tcPr>
          <w:p w:rsidR="00B847F2" w:rsidRPr="0022282C" w:rsidRDefault="00B847F2" w:rsidP="00DD7BA6">
            <w:pPr>
              <w:pStyle w:val="TableParagraph"/>
              <w:spacing w:before="39"/>
              <w:ind w:left="79" w:right="17"/>
              <w:rPr>
                <w:b/>
                <w:color w:val="231F20"/>
                <w:sz w:val="18"/>
                <w:lang w:val="sr-Latn-RS"/>
              </w:rPr>
            </w:pPr>
            <w:r w:rsidRPr="0022282C">
              <w:rPr>
                <w:b/>
                <w:color w:val="231F20"/>
                <w:sz w:val="18"/>
                <w:lang w:val="sr-Latn-RS"/>
              </w:rPr>
              <w:t>Cilj</w:t>
            </w:r>
          </w:p>
          <w:p w:rsidR="00B847F2" w:rsidRPr="0022282C" w:rsidRDefault="00B847F2" w:rsidP="00DD7BA6">
            <w:pPr>
              <w:pStyle w:val="TableParagraph"/>
              <w:spacing w:before="39"/>
              <w:ind w:left="79" w:right="17"/>
              <w:rPr>
                <w:i/>
                <w:color w:val="231F20"/>
                <w:sz w:val="18"/>
                <w:lang w:val="sr-Latn-RS"/>
              </w:rPr>
            </w:pPr>
            <w:r w:rsidRPr="0022282C">
              <w:rPr>
                <w:b/>
                <w:color w:val="231F20"/>
                <w:sz w:val="18"/>
                <w:lang w:val="sr-Latn-RS"/>
              </w:rPr>
              <w:t xml:space="preserve"> 2018</w:t>
            </w:r>
          </w:p>
        </w:tc>
        <w:tc>
          <w:tcPr>
            <w:tcW w:w="907" w:type="dxa"/>
            <w:shd w:val="clear" w:color="auto" w:fill="E7E6E6"/>
          </w:tcPr>
          <w:p w:rsidR="00B847F2" w:rsidRPr="0022282C" w:rsidRDefault="00B847F2" w:rsidP="00DD7BA6">
            <w:pPr>
              <w:pStyle w:val="TableParagraph"/>
              <w:spacing w:before="39"/>
              <w:ind w:left="79" w:right="17"/>
              <w:rPr>
                <w:i/>
                <w:color w:val="231F20"/>
                <w:sz w:val="18"/>
                <w:lang w:val="sr-Latn-RS"/>
              </w:rPr>
            </w:pPr>
            <w:r w:rsidRPr="0022282C">
              <w:rPr>
                <w:b/>
                <w:color w:val="231F20"/>
                <w:sz w:val="18"/>
                <w:lang w:val="sr-Latn-RS"/>
              </w:rPr>
              <w:t>Cilj 2019</w:t>
            </w:r>
          </w:p>
        </w:tc>
        <w:tc>
          <w:tcPr>
            <w:tcW w:w="959" w:type="dxa"/>
            <w:tcBorders>
              <w:right w:val="single" w:sz="6" w:space="0" w:color="231F20"/>
            </w:tcBorders>
            <w:shd w:val="clear" w:color="auto" w:fill="E7E6E6"/>
          </w:tcPr>
          <w:p w:rsidR="00B847F2" w:rsidRPr="0022282C" w:rsidRDefault="00B847F2" w:rsidP="00DD7BA6">
            <w:pPr>
              <w:pStyle w:val="TableParagraph"/>
              <w:spacing w:before="39"/>
              <w:ind w:left="79" w:right="17"/>
              <w:rPr>
                <w:b/>
                <w:color w:val="231F20"/>
                <w:sz w:val="18"/>
                <w:lang w:val="sr-Latn-RS"/>
              </w:rPr>
            </w:pPr>
            <w:r w:rsidRPr="0022282C">
              <w:rPr>
                <w:b/>
                <w:color w:val="231F20"/>
                <w:sz w:val="18"/>
                <w:lang w:val="sr-Latn-RS"/>
              </w:rPr>
              <w:t xml:space="preserve">Cilj </w:t>
            </w:r>
          </w:p>
          <w:p w:rsidR="00B847F2" w:rsidRPr="0022282C" w:rsidRDefault="00B847F2" w:rsidP="00DD7BA6">
            <w:pPr>
              <w:pStyle w:val="TableParagraph"/>
              <w:spacing w:before="39"/>
              <w:ind w:left="79" w:right="17"/>
              <w:rPr>
                <w:i/>
                <w:color w:val="231F20"/>
                <w:sz w:val="18"/>
                <w:lang w:val="sr-Latn-RS"/>
              </w:rPr>
            </w:pPr>
            <w:r w:rsidRPr="0022282C">
              <w:rPr>
                <w:b/>
                <w:color w:val="231F20"/>
                <w:sz w:val="18"/>
                <w:lang w:val="sr-Latn-RS"/>
              </w:rPr>
              <w:t>2020</w:t>
            </w:r>
          </w:p>
        </w:tc>
        <w:tc>
          <w:tcPr>
            <w:tcW w:w="5385" w:type="dxa"/>
            <w:tcBorders>
              <w:right w:val="single" w:sz="6" w:space="0" w:color="231F20"/>
            </w:tcBorders>
            <w:shd w:val="clear" w:color="auto" w:fill="E7E6E6"/>
          </w:tcPr>
          <w:p w:rsidR="00B847F2" w:rsidRPr="0022282C" w:rsidRDefault="00B847F2" w:rsidP="00DD7BA6">
            <w:pPr>
              <w:pStyle w:val="TableParagraph"/>
              <w:spacing w:before="39" w:line="276" w:lineRule="auto"/>
              <w:ind w:left="79" w:right="17"/>
              <w:rPr>
                <w:rFonts w:ascii="Sylfaen" w:hAnsi="Sylfaen"/>
                <w:b/>
                <w:i/>
                <w:color w:val="231F20"/>
                <w:sz w:val="20"/>
                <w:szCs w:val="20"/>
                <w:lang w:val="sr-Latn-RS"/>
              </w:rPr>
            </w:pPr>
            <w:r w:rsidRPr="0022282C">
              <w:rPr>
                <w:rFonts w:ascii="Sylfaen" w:hAnsi="Sylfaen"/>
                <w:b/>
                <w:sz w:val="20"/>
                <w:szCs w:val="20"/>
                <w:lang w:val="sr-Latn-RS"/>
              </w:rPr>
              <w:t>Progres u implementaciji</w:t>
            </w:r>
          </w:p>
        </w:tc>
      </w:tr>
      <w:tr w:rsidR="00B847F2" w:rsidRPr="0022282C" w:rsidTr="00DD7BA6">
        <w:trPr>
          <w:trHeight w:val="1151"/>
        </w:trPr>
        <w:tc>
          <w:tcPr>
            <w:tcW w:w="1578" w:type="dxa"/>
            <w:tcBorders>
              <w:left w:val="single" w:sz="8" w:space="0" w:color="231F20"/>
            </w:tcBorders>
          </w:tcPr>
          <w:p w:rsidR="00B847F2" w:rsidRPr="0022282C" w:rsidRDefault="00B847F2" w:rsidP="00DD7BA6">
            <w:pPr>
              <w:pStyle w:val="TableParagraph"/>
              <w:spacing w:before="39"/>
              <w:ind w:left="79" w:right="17"/>
              <w:rPr>
                <w:color w:val="231F20"/>
                <w:sz w:val="20"/>
                <w:szCs w:val="20"/>
                <w:lang w:val="sr-Latn-RS"/>
              </w:rPr>
            </w:pPr>
            <w:r w:rsidRPr="0022282C">
              <w:rPr>
                <w:color w:val="231F20"/>
                <w:sz w:val="20"/>
                <w:szCs w:val="20"/>
                <w:lang w:val="sr-Latn-RS"/>
              </w:rPr>
              <w:t>Proširenje usluga u zajednici</w:t>
            </w:r>
          </w:p>
        </w:tc>
        <w:tc>
          <w:tcPr>
            <w:tcW w:w="3417" w:type="dxa"/>
            <w:gridSpan w:val="3"/>
          </w:tcPr>
          <w:p w:rsidR="00B847F2" w:rsidRPr="0022282C" w:rsidRDefault="00B847F2" w:rsidP="00DD7BA6">
            <w:pPr>
              <w:pStyle w:val="TableParagraph"/>
              <w:spacing w:before="39"/>
              <w:ind w:left="79" w:right="17"/>
              <w:rPr>
                <w:i/>
                <w:color w:val="231F20"/>
                <w:sz w:val="18"/>
                <w:lang w:val="sr-Latn-RS"/>
              </w:rPr>
            </w:pPr>
            <w:r w:rsidRPr="0022282C">
              <w:rPr>
                <w:color w:val="231F20"/>
                <w:sz w:val="18"/>
                <w:lang w:val="sr-Latn-RS"/>
              </w:rPr>
              <w:t>Kvalitetne usluge u rezidentnim centrima</w:t>
            </w:r>
          </w:p>
        </w:tc>
        <w:tc>
          <w:tcPr>
            <w:tcW w:w="1418" w:type="dxa"/>
          </w:tcPr>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2</w:t>
            </w:r>
          </w:p>
        </w:tc>
        <w:tc>
          <w:tcPr>
            <w:tcW w:w="1361" w:type="dxa"/>
          </w:tcPr>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3</w:t>
            </w:r>
          </w:p>
        </w:tc>
        <w:tc>
          <w:tcPr>
            <w:tcW w:w="907" w:type="dxa"/>
          </w:tcPr>
          <w:p w:rsidR="00B847F2" w:rsidRPr="0022282C" w:rsidRDefault="00B847F2" w:rsidP="00DD7BA6">
            <w:pPr>
              <w:pStyle w:val="TableParagraph"/>
              <w:spacing w:before="39"/>
              <w:ind w:left="79" w:right="17"/>
              <w:rPr>
                <w:color w:val="231F20"/>
                <w:sz w:val="18"/>
                <w:lang w:val="sr-Latn-RS"/>
              </w:rPr>
            </w:pPr>
            <w:r w:rsidRPr="0022282C">
              <w:rPr>
                <w:color w:val="231F20"/>
                <w:sz w:val="18"/>
                <w:lang w:val="sr-Latn-RS"/>
              </w:rPr>
              <w:t>4</w:t>
            </w:r>
          </w:p>
        </w:tc>
        <w:tc>
          <w:tcPr>
            <w:tcW w:w="959" w:type="dxa"/>
            <w:tcBorders>
              <w:right w:val="single" w:sz="6" w:space="0" w:color="231F20"/>
            </w:tcBorders>
          </w:tcPr>
          <w:p w:rsidR="00B847F2" w:rsidRPr="0022282C" w:rsidRDefault="00B847F2" w:rsidP="00DD7BA6">
            <w:pPr>
              <w:pStyle w:val="TableParagraph"/>
              <w:spacing w:before="39"/>
              <w:ind w:left="79" w:right="17"/>
              <w:rPr>
                <w:b/>
                <w:color w:val="231F20"/>
                <w:sz w:val="18"/>
                <w:lang w:val="sr-Latn-RS"/>
              </w:rPr>
            </w:pPr>
            <w:r w:rsidRPr="0022282C">
              <w:rPr>
                <w:b/>
                <w:color w:val="231F20"/>
                <w:sz w:val="18"/>
                <w:lang w:val="sr-Latn-RS"/>
              </w:rPr>
              <w:t>4</w:t>
            </w:r>
          </w:p>
        </w:tc>
        <w:tc>
          <w:tcPr>
            <w:tcW w:w="5385" w:type="dxa"/>
            <w:tcBorders>
              <w:right w:val="single" w:sz="6" w:space="0" w:color="231F20"/>
            </w:tcBorders>
          </w:tcPr>
          <w:p w:rsidR="00B847F2" w:rsidRPr="0022282C" w:rsidRDefault="00B847F2" w:rsidP="00DD7BA6">
            <w:pPr>
              <w:pStyle w:val="TableParagraph"/>
              <w:spacing w:before="39" w:line="276" w:lineRule="auto"/>
              <w:ind w:left="79" w:right="17"/>
              <w:rPr>
                <w:rFonts w:ascii="Sylfaen" w:hAnsi="Sylfaen"/>
                <w:i/>
                <w:color w:val="231F20"/>
                <w:sz w:val="20"/>
                <w:szCs w:val="20"/>
                <w:lang w:val="sr-Latn-RS"/>
              </w:rPr>
            </w:pPr>
          </w:p>
        </w:tc>
      </w:tr>
      <w:tr w:rsidR="00B847F2" w:rsidRPr="0022282C" w:rsidTr="00DD7BA6">
        <w:trPr>
          <w:trHeight w:val="449"/>
        </w:trPr>
        <w:tc>
          <w:tcPr>
            <w:tcW w:w="1578" w:type="dxa"/>
            <w:tcBorders>
              <w:left w:val="single" w:sz="8" w:space="0" w:color="231F20"/>
            </w:tcBorders>
          </w:tcPr>
          <w:p w:rsidR="00B847F2" w:rsidRPr="0022282C" w:rsidRDefault="00B847F2" w:rsidP="00DD7BA6">
            <w:pPr>
              <w:pStyle w:val="TableParagraph"/>
              <w:spacing w:before="39"/>
              <w:ind w:left="79" w:right="17"/>
              <w:rPr>
                <w:i/>
                <w:color w:val="231F20"/>
                <w:sz w:val="18"/>
                <w:lang w:val="sr-Latn-RS"/>
              </w:rPr>
            </w:pPr>
          </w:p>
        </w:tc>
        <w:tc>
          <w:tcPr>
            <w:tcW w:w="1120" w:type="dxa"/>
          </w:tcPr>
          <w:p w:rsidR="00B847F2" w:rsidRPr="0022282C" w:rsidRDefault="00B847F2" w:rsidP="00DD7BA6">
            <w:pPr>
              <w:pStyle w:val="TableParagraph"/>
              <w:spacing w:before="39"/>
              <w:ind w:left="79" w:right="17"/>
              <w:rPr>
                <w:i/>
                <w:color w:val="231F20"/>
                <w:sz w:val="18"/>
                <w:lang w:val="sr-Latn-RS"/>
              </w:rPr>
            </w:pPr>
            <w:r w:rsidRPr="0022282C">
              <w:rPr>
                <w:color w:val="231F20"/>
                <w:sz w:val="18"/>
                <w:lang w:val="sr-Latn-RS"/>
              </w:rPr>
              <w:t>Socijalne usluge na opštinskom nivou od strane ugovornih udruženja</w:t>
            </w:r>
          </w:p>
        </w:tc>
        <w:tc>
          <w:tcPr>
            <w:tcW w:w="1021" w:type="dxa"/>
            <w:tcBorders>
              <w:bottom w:val="single" w:sz="8" w:space="0" w:color="231F20"/>
            </w:tcBorders>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20%</w:t>
            </w:r>
          </w:p>
        </w:tc>
        <w:tc>
          <w:tcPr>
            <w:tcW w:w="1276" w:type="dxa"/>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25%</w:t>
            </w:r>
          </w:p>
        </w:tc>
        <w:tc>
          <w:tcPr>
            <w:tcW w:w="1418" w:type="dxa"/>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30%</w:t>
            </w:r>
          </w:p>
        </w:tc>
        <w:tc>
          <w:tcPr>
            <w:tcW w:w="1361" w:type="dxa"/>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45%</w:t>
            </w:r>
          </w:p>
        </w:tc>
        <w:tc>
          <w:tcPr>
            <w:tcW w:w="1866" w:type="dxa"/>
            <w:gridSpan w:val="2"/>
            <w:tcBorders>
              <w:right w:val="single" w:sz="6" w:space="0" w:color="231F20"/>
            </w:tcBorders>
          </w:tcPr>
          <w:p w:rsidR="00B847F2" w:rsidRPr="0022282C" w:rsidRDefault="00B847F2" w:rsidP="00DD7BA6">
            <w:pPr>
              <w:pStyle w:val="TableParagraph"/>
              <w:spacing w:before="39"/>
              <w:ind w:left="79" w:right="17"/>
              <w:rPr>
                <w:i/>
                <w:color w:val="231F20"/>
                <w:sz w:val="18"/>
                <w:lang w:val="sr-Latn-RS"/>
              </w:rPr>
            </w:pPr>
          </w:p>
        </w:tc>
        <w:tc>
          <w:tcPr>
            <w:tcW w:w="5385" w:type="dxa"/>
            <w:tcBorders>
              <w:right w:val="single" w:sz="6" w:space="0" w:color="231F20"/>
            </w:tcBorders>
          </w:tcPr>
          <w:p w:rsidR="00B847F2" w:rsidRPr="0022282C" w:rsidRDefault="00B847F2" w:rsidP="00DD7BA6">
            <w:pPr>
              <w:pStyle w:val="TableParagraph"/>
              <w:spacing w:before="39" w:line="276" w:lineRule="auto"/>
              <w:ind w:left="79" w:right="17"/>
              <w:rPr>
                <w:rFonts w:ascii="Sylfaen" w:hAnsi="Sylfaen"/>
                <w:i/>
                <w:color w:val="231F20"/>
                <w:sz w:val="20"/>
                <w:szCs w:val="20"/>
                <w:lang w:val="sr-Latn-RS"/>
              </w:rPr>
            </w:pPr>
          </w:p>
        </w:tc>
      </w:tr>
      <w:tr w:rsidR="00B847F2" w:rsidRPr="0022282C" w:rsidTr="00DD7BA6">
        <w:trPr>
          <w:trHeight w:val="1060"/>
        </w:trPr>
        <w:tc>
          <w:tcPr>
            <w:tcW w:w="1578" w:type="dxa"/>
            <w:tcBorders>
              <w:left w:val="single" w:sz="8" w:space="0" w:color="231F20"/>
            </w:tcBorders>
            <w:shd w:val="clear" w:color="auto" w:fill="FFFFFF" w:themeFill="background1"/>
          </w:tcPr>
          <w:p w:rsidR="00B847F2" w:rsidRPr="0022282C" w:rsidRDefault="00B847F2" w:rsidP="00DD7BA6">
            <w:pPr>
              <w:pStyle w:val="TableParagraph"/>
              <w:spacing w:before="39"/>
              <w:ind w:left="79" w:right="17"/>
              <w:rPr>
                <w:i/>
                <w:color w:val="231F20"/>
                <w:sz w:val="18"/>
                <w:lang w:val="sr-Latn-RS"/>
              </w:rPr>
            </w:pPr>
            <w:r w:rsidRPr="0022282C">
              <w:rPr>
                <w:b/>
                <w:color w:val="231F20"/>
                <w:sz w:val="18"/>
                <w:lang w:val="sr-Latn-RS"/>
              </w:rPr>
              <w:t>Aktivnosti</w:t>
            </w:r>
          </w:p>
        </w:tc>
        <w:tc>
          <w:tcPr>
            <w:tcW w:w="1120" w:type="dxa"/>
            <w:tcBorders>
              <w:right w:val="single" w:sz="8" w:space="0" w:color="231F20"/>
            </w:tcBorders>
            <w:shd w:val="clear" w:color="auto" w:fill="FFFFFF" w:themeFill="background1"/>
          </w:tcPr>
          <w:p w:rsidR="00B847F2" w:rsidRPr="0022282C" w:rsidRDefault="00B847F2" w:rsidP="00DD7BA6">
            <w:pPr>
              <w:pStyle w:val="TableParagraph"/>
              <w:spacing w:before="39"/>
              <w:ind w:left="79" w:right="17"/>
              <w:rPr>
                <w:i/>
                <w:color w:val="231F20"/>
                <w:sz w:val="18"/>
                <w:lang w:val="sr-Latn-RS"/>
              </w:rPr>
            </w:pPr>
            <w:r w:rsidRPr="0022282C">
              <w:rPr>
                <w:b/>
                <w:color w:val="231F20"/>
                <w:sz w:val="18"/>
                <w:lang w:val="sr-Latn-RS"/>
              </w:rPr>
              <w:t>Rok za implementaciju</w:t>
            </w:r>
          </w:p>
        </w:tc>
        <w:tc>
          <w:tcPr>
            <w:tcW w:w="1021"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B847F2" w:rsidRPr="0022282C" w:rsidRDefault="00B847F2" w:rsidP="00DD7BA6">
            <w:pPr>
              <w:pStyle w:val="TableParagraph"/>
              <w:spacing w:before="39"/>
              <w:ind w:left="79" w:right="17"/>
              <w:rPr>
                <w:i/>
                <w:color w:val="231F20"/>
                <w:sz w:val="18"/>
                <w:lang w:val="sr-Latn-RS"/>
              </w:rPr>
            </w:pPr>
            <w:r w:rsidRPr="0022282C">
              <w:rPr>
                <w:b/>
                <w:color w:val="231F20"/>
                <w:sz w:val="18"/>
                <w:lang w:val="sr-Latn-RS"/>
              </w:rPr>
              <w:t>Ukupni troškovi</w:t>
            </w:r>
          </w:p>
        </w:tc>
        <w:tc>
          <w:tcPr>
            <w:tcW w:w="1276" w:type="dxa"/>
            <w:tcBorders>
              <w:left w:val="single" w:sz="8" w:space="0" w:color="231F20"/>
            </w:tcBorders>
            <w:shd w:val="clear" w:color="auto" w:fill="FFFFFF" w:themeFill="background1"/>
          </w:tcPr>
          <w:p w:rsidR="00B847F2" w:rsidRPr="0022282C" w:rsidRDefault="00B847F2" w:rsidP="00DD7BA6">
            <w:pPr>
              <w:pStyle w:val="TableParagraph"/>
              <w:spacing w:before="39"/>
              <w:ind w:left="79" w:right="17"/>
              <w:rPr>
                <w:i/>
                <w:color w:val="231F20"/>
                <w:sz w:val="18"/>
                <w:lang w:val="sr-Latn-RS"/>
              </w:rPr>
            </w:pPr>
            <w:r w:rsidRPr="0022282C">
              <w:rPr>
                <w:b/>
                <w:color w:val="231F20"/>
                <w:sz w:val="18"/>
                <w:lang w:val="sr-Latn-RS"/>
              </w:rPr>
              <w:t>Izvor finansiranja</w:t>
            </w:r>
          </w:p>
        </w:tc>
        <w:tc>
          <w:tcPr>
            <w:tcW w:w="1418" w:type="dxa"/>
            <w:shd w:val="clear" w:color="auto" w:fill="FFFFFF" w:themeFill="background1"/>
          </w:tcPr>
          <w:p w:rsidR="00B847F2" w:rsidRPr="0022282C" w:rsidRDefault="00B847F2" w:rsidP="00DD7BA6">
            <w:pPr>
              <w:pStyle w:val="TableParagraph"/>
              <w:spacing w:before="42"/>
              <w:ind w:left="264" w:right="69"/>
              <w:jc w:val="center"/>
              <w:rPr>
                <w:b/>
                <w:color w:val="231F20"/>
                <w:sz w:val="18"/>
                <w:lang w:val="sr-Latn-RS"/>
              </w:rPr>
            </w:pPr>
            <w:r w:rsidRPr="0022282C">
              <w:rPr>
                <w:b/>
                <w:color w:val="231F20"/>
                <w:sz w:val="18"/>
                <w:lang w:val="sr-Latn-RS"/>
              </w:rPr>
              <w:t>Rukovodeća</w:t>
            </w:r>
          </w:p>
          <w:p w:rsidR="00B847F2" w:rsidRPr="0022282C" w:rsidRDefault="00B847F2" w:rsidP="00DD7BA6">
            <w:pPr>
              <w:pStyle w:val="TableParagraph"/>
              <w:spacing w:before="39"/>
              <w:ind w:left="79" w:right="17"/>
              <w:rPr>
                <w:i/>
                <w:color w:val="231F20"/>
                <w:sz w:val="18"/>
                <w:lang w:val="sr-Latn-RS"/>
              </w:rPr>
            </w:pPr>
            <w:r w:rsidRPr="0022282C">
              <w:rPr>
                <w:b/>
                <w:color w:val="231F20"/>
                <w:sz w:val="18"/>
                <w:lang w:val="sr-Latn-RS"/>
              </w:rPr>
              <w:t>institucija</w:t>
            </w:r>
          </w:p>
        </w:tc>
        <w:tc>
          <w:tcPr>
            <w:tcW w:w="1361" w:type="dxa"/>
            <w:shd w:val="clear" w:color="auto" w:fill="FFFFFF" w:themeFill="background1"/>
          </w:tcPr>
          <w:p w:rsidR="00B847F2" w:rsidRPr="0022282C" w:rsidRDefault="00B847F2" w:rsidP="00DD7BA6">
            <w:pPr>
              <w:pStyle w:val="TableParagraph"/>
              <w:spacing w:before="39"/>
              <w:ind w:left="79" w:right="17"/>
              <w:rPr>
                <w:i/>
                <w:color w:val="231F20"/>
                <w:sz w:val="18"/>
                <w:lang w:val="sr-Latn-RS"/>
              </w:rPr>
            </w:pPr>
            <w:r w:rsidRPr="0022282C">
              <w:rPr>
                <w:b/>
                <w:color w:val="231F20"/>
                <w:sz w:val="18"/>
                <w:lang w:val="sr-Latn-RS"/>
              </w:rPr>
              <w:t>Institucija koja podržava</w:t>
            </w:r>
          </w:p>
        </w:tc>
        <w:tc>
          <w:tcPr>
            <w:tcW w:w="1866" w:type="dxa"/>
            <w:gridSpan w:val="2"/>
            <w:tcBorders>
              <w:right w:val="single" w:sz="6" w:space="0" w:color="231F20"/>
            </w:tcBorders>
            <w:shd w:val="clear" w:color="auto" w:fill="FFFFFF" w:themeFill="background1"/>
          </w:tcPr>
          <w:p w:rsidR="00B847F2" w:rsidRPr="0022282C" w:rsidRDefault="00B847F2" w:rsidP="00DD7BA6">
            <w:pPr>
              <w:pStyle w:val="TableParagraph"/>
              <w:spacing w:before="39"/>
              <w:ind w:left="79" w:right="17"/>
              <w:rPr>
                <w:i/>
                <w:color w:val="231F20"/>
                <w:sz w:val="18"/>
                <w:lang w:val="sr-Latn-RS"/>
              </w:rPr>
            </w:pPr>
            <w:r w:rsidRPr="0022282C">
              <w:rPr>
                <w:b/>
                <w:color w:val="231F20"/>
                <w:sz w:val="18"/>
                <w:lang w:val="sr-Latn-RS"/>
              </w:rPr>
              <w:t>Proizvod</w:t>
            </w:r>
          </w:p>
        </w:tc>
        <w:tc>
          <w:tcPr>
            <w:tcW w:w="5385" w:type="dxa"/>
            <w:tcBorders>
              <w:right w:val="single" w:sz="6" w:space="0" w:color="231F20"/>
            </w:tcBorders>
            <w:shd w:val="clear" w:color="auto" w:fill="FFFFFF" w:themeFill="background1"/>
          </w:tcPr>
          <w:p w:rsidR="00B847F2" w:rsidRPr="0022282C" w:rsidRDefault="00B847F2" w:rsidP="00DD7BA6">
            <w:pPr>
              <w:pStyle w:val="TableParagraph"/>
              <w:spacing w:before="33" w:line="276" w:lineRule="auto"/>
              <w:ind w:left="83" w:right="103"/>
              <w:jc w:val="both"/>
              <w:rPr>
                <w:rFonts w:ascii="Sylfaen" w:hAnsi="Sylfaen"/>
                <w:color w:val="C00000"/>
                <w:sz w:val="20"/>
                <w:szCs w:val="20"/>
                <w:lang w:val="sr-Latn-RS"/>
              </w:rPr>
            </w:pPr>
          </w:p>
        </w:tc>
      </w:tr>
      <w:tr w:rsidR="00B847F2" w:rsidRPr="0022282C" w:rsidTr="00DD7BA6">
        <w:trPr>
          <w:trHeight w:val="1782"/>
        </w:trPr>
        <w:tc>
          <w:tcPr>
            <w:tcW w:w="1578" w:type="dxa"/>
            <w:tcBorders>
              <w:lef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r w:rsidRPr="0022282C">
              <w:rPr>
                <w:color w:val="231F20"/>
                <w:sz w:val="18"/>
                <w:lang w:val="sr-Latn-RS"/>
              </w:rPr>
              <w:t>1. Kontinuirano pružanja socijalnih usluga u domovima za decu i odrasle sa mentalnim invaliditetom u zajednici - stagnacija mentalnog razvoja</w:t>
            </w:r>
          </w:p>
        </w:tc>
        <w:tc>
          <w:tcPr>
            <w:tcW w:w="1120" w:type="dxa"/>
            <w:tcBorders>
              <w:right w:val="single" w:sz="8" w:space="0" w:color="231F20"/>
            </w:tcBorders>
            <w:shd w:val="clear" w:color="auto" w:fill="C2D69B" w:themeFill="accent3" w:themeFillTint="99"/>
          </w:tcPr>
          <w:p w:rsidR="00B847F2" w:rsidRPr="0022282C" w:rsidRDefault="00B847F2" w:rsidP="00DD7BA6">
            <w:pPr>
              <w:pStyle w:val="TableParagraph"/>
              <w:spacing w:before="28" w:line="220" w:lineRule="exact"/>
              <w:ind w:left="109"/>
              <w:rPr>
                <w:sz w:val="18"/>
                <w:lang w:val="sr-Latn-RS"/>
              </w:rPr>
            </w:pPr>
            <w:r w:rsidRPr="0022282C">
              <w:rPr>
                <w:color w:val="231F20"/>
                <w:sz w:val="18"/>
                <w:lang w:val="sr-Latn-RS"/>
              </w:rPr>
              <w:t>2018-</w:t>
            </w:r>
          </w:p>
          <w:p w:rsidR="00B847F2" w:rsidRPr="0022282C" w:rsidRDefault="00B847F2" w:rsidP="00DD7BA6">
            <w:pPr>
              <w:pStyle w:val="TableParagraph"/>
              <w:spacing w:before="39"/>
              <w:ind w:left="79" w:right="17"/>
              <w:rPr>
                <w:i/>
                <w:color w:val="231F20"/>
                <w:sz w:val="18"/>
                <w:lang w:val="sr-Latn-RS"/>
              </w:rPr>
            </w:pPr>
            <w:r w:rsidRPr="0022282C">
              <w:rPr>
                <w:color w:val="231F20"/>
                <w:sz w:val="18"/>
                <w:lang w:val="sr-Latn-RS"/>
              </w:rPr>
              <w:t>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B847F2" w:rsidRPr="0022282C" w:rsidRDefault="00B847F2" w:rsidP="00DD7BA6">
            <w:pPr>
              <w:pStyle w:val="TableParagraph"/>
              <w:spacing w:before="28" w:line="215" w:lineRule="exact"/>
              <w:ind w:left="75"/>
              <w:rPr>
                <w:sz w:val="18"/>
                <w:lang w:val="sr-Latn-RS"/>
              </w:rPr>
            </w:pPr>
            <w:r w:rsidRPr="0022282C">
              <w:rPr>
                <w:color w:val="231F20"/>
                <w:sz w:val="18"/>
                <w:lang w:val="sr-Latn-RS"/>
              </w:rPr>
              <w:t>2,250,000€</w:t>
            </w:r>
          </w:p>
          <w:p w:rsidR="00B847F2" w:rsidRPr="0022282C" w:rsidRDefault="00B847F2" w:rsidP="00DD7BA6">
            <w:pPr>
              <w:pStyle w:val="TableParagraph"/>
              <w:spacing w:before="39"/>
              <w:ind w:left="79" w:right="17"/>
              <w:rPr>
                <w:i/>
                <w:color w:val="231F20"/>
                <w:sz w:val="18"/>
                <w:lang w:val="sr-Latn-RS"/>
              </w:rPr>
            </w:pPr>
          </w:p>
        </w:tc>
        <w:tc>
          <w:tcPr>
            <w:tcW w:w="1276" w:type="dxa"/>
            <w:tcBorders>
              <w:left w:val="single" w:sz="8" w:space="0" w:color="231F20"/>
            </w:tcBorders>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BRK</w:t>
            </w:r>
          </w:p>
        </w:tc>
        <w:tc>
          <w:tcPr>
            <w:tcW w:w="1418" w:type="dxa"/>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MPMS</w:t>
            </w:r>
          </w:p>
        </w:tc>
        <w:tc>
          <w:tcPr>
            <w:tcW w:w="1361" w:type="dxa"/>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r w:rsidRPr="0022282C">
              <w:rPr>
                <w:color w:val="231F20"/>
                <w:sz w:val="18"/>
                <w:lang w:val="sr-Latn-RS"/>
              </w:rPr>
              <w:t>Donatori</w:t>
            </w:r>
          </w:p>
        </w:tc>
        <w:tc>
          <w:tcPr>
            <w:tcW w:w="1866" w:type="dxa"/>
            <w:gridSpan w:val="2"/>
            <w:tcBorders>
              <w:right w:val="single" w:sz="6" w:space="0" w:color="231F20"/>
            </w:tcBorders>
            <w:shd w:val="clear" w:color="auto" w:fill="C2D69B" w:themeFill="accent3" w:themeFillTint="99"/>
          </w:tcPr>
          <w:p w:rsidR="00B847F2" w:rsidRPr="0022282C" w:rsidRDefault="00B847F2" w:rsidP="00DD7BA6">
            <w:pPr>
              <w:pStyle w:val="TableParagraph"/>
              <w:spacing w:before="39"/>
              <w:ind w:left="79" w:right="17"/>
              <w:rPr>
                <w:i/>
                <w:color w:val="231F20"/>
                <w:sz w:val="18"/>
                <w:lang w:val="sr-Latn-RS"/>
              </w:rPr>
            </w:pPr>
            <w:r w:rsidRPr="0022282C">
              <w:rPr>
                <w:i/>
                <w:color w:val="231F20"/>
                <w:sz w:val="18"/>
                <w:lang w:val="sr-Latn-RS"/>
              </w:rPr>
              <w:t>Poboljšanje kvaliteta usluga</w:t>
            </w:r>
          </w:p>
        </w:tc>
        <w:tc>
          <w:tcPr>
            <w:tcW w:w="5385" w:type="dxa"/>
            <w:tcBorders>
              <w:right w:val="single" w:sz="6" w:space="0" w:color="231F20"/>
            </w:tcBorders>
            <w:shd w:val="clear" w:color="auto" w:fill="FFFFFF" w:themeFill="background1"/>
          </w:tcPr>
          <w:p w:rsidR="00B847F2" w:rsidRPr="0022282C" w:rsidRDefault="00B847F2" w:rsidP="00DD7BA6">
            <w:pPr>
              <w:pStyle w:val="TableParagraph"/>
              <w:spacing w:before="33" w:line="276" w:lineRule="auto"/>
              <w:ind w:left="84" w:right="104"/>
              <w:jc w:val="both"/>
              <w:rPr>
                <w:rFonts w:ascii="Sylfaen" w:hAnsi="Sylfaen"/>
                <w:sz w:val="20"/>
                <w:szCs w:val="20"/>
                <w:lang w:val="sr-Latn-RS"/>
              </w:rPr>
            </w:pPr>
            <w:r w:rsidRPr="0022282C">
              <w:rPr>
                <w:rFonts w:ascii="Sylfaen" w:hAnsi="Sylfaen"/>
                <w:sz w:val="20"/>
                <w:szCs w:val="20"/>
                <w:lang w:val="sr-Latn-RS"/>
              </w:rPr>
              <w:t>Ove godine socijalne usluge se pružaju kontinuirano u osam domova sa zajednicom. U ovim malim kućama kapaciteta 10 mesta profesionalno pruža usluge osoblje kao u porodici. Svrha domova je da se prema kupcima postupa na takav način da se oni postepeno pripremaju za integraciju u zajednicu.</w:t>
            </w:r>
          </w:p>
          <w:p w:rsidR="00B847F2" w:rsidRPr="0022282C" w:rsidRDefault="00B847F2" w:rsidP="00DD7BA6">
            <w:pPr>
              <w:pStyle w:val="TableParagraph"/>
              <w:spacing w:before="33" w:line="276" w:lineRule="auto"/>
              <w:ind w:left="83"/>
              <w:jc w:val="both"/>
              <w:rPr>
                <w:rFonts w:ascii="Sylfaen" w:hAnsi="Sylfaen"/>
                <w:sz w:val="20"/>
                <w:szCs w:val="20"/>
                <w:lang w:val="sr-Latn-RS"/>
              </w:rPr>
            </w:pPr>
            <w:r w:rsidRPr="0022282C">
              <w:rPr>
                <w:rFonts w:ascii="Sylfaen" w:hAnsi="Sylfaen"/>
                <w:sz w:val="20"/>
                <w:szCs w:val="20"/>
                <w:lang w:val="sr-Latn-RS"/>
              </w:rPr>
              <w:t>Tokom ove godine (2019.) završena je izgradnja sledeće devete kuće u op</w:t>
            </w:r>
            <w:r w:rsidRPr="0022282C">
              <w:rPr>
                <w:rFonts w:ascii="Sylfaen" w:hAnsi="Sylfaen" w:cs="Sylfaen"/>
                <w:sz w:val="20"/>
                <w:szCs w:val="20"/>
                <w:lang w:val="sr-Latn-RS"/>
              </w:rPr>
              <w:t>š</w:t>
            </w:r>
            <w:r w:rsidRPr="0022282C">
              <w:rPr>
                <w:rFonts w:ascii="Sylfaen" w:hAnsi="Sylfaen"/>
                <w:sz w:val="20"/>
                <w:szCs w:val="20"/>
                <w:lang w:val="sr-Latn-RS"/>
              </w:rPr>
              <w:t>tini Prizren, koja je izgra</w:t>
            </w:r>
            <w:r w:rsidRPr="0022282C">
              <w:rPr>
                <w:rFonts w:ascii="Sylfaen" w:hAnsi="Sylfaen" w:cs="Sylfaen"/>
                <w:sz w:val="20"/>
                <w:szCs w:val="20"/>
                <w:lang w:val="sr-Latn-RS"/>
              </w:rPr>
              <w:t>đ</w:t>
            </w:r>
            <w:r w:rsidRPr="0022282C">
              <w:rPr>
                <w:rFonts w:ascii="Sylfaen" w:hAnsi="Sylfaen"/>
                <w:sz w:val="20"/>
                <w:szCs w:val="20"/>
                <w:lang w:val="sr-Latn-RS"/>
              </w:rPr>
              <w:t>ena uz su finansiranje op</w:t>
            </w:r>
            <w:r w:rsidRPr="0022282C">
              <w:rPr>
                <w:rFonts w:ascii="Sylfaen" w:hAnsi="Sylfaen" w:cs="Sylfaen"/>
                <w:sz w:val="20"/>
                <w:szCs w:val="20"/>
                <w:lang w:val="sr-Latn-RS"/>
              </w:rPr>
              <w:t>š</w:t>
            </w:r>
            <w:r w:rsidRPr="0022282C">
              <w:rPr>
                <w:rFonts w:ascii="Sylfaen" w:hAnsi="Sylfaen"/>
                <w:sz w:val="20"/>
                <w:szCs w:val="20"/>
                <w:lang w:val="sr-Latn-RS"/>
              </w:rPr>
              <w:t>tine-MRSZ, a ukupni tro</w:t>
            </w:r>
            <w:r w:rsidRPr="0022282C">
              <w:rPr>
                <w:rFonts w:ascii="Sylfaen" w:hAnsi="Sylfaen" w:cs="Sylfaen"/>
                <w:sz w:val="20"/>
                <w:szCs w:val="20"/>
                <w:lang w:val="sr-Latn-RS"/>
              </w:rPr>
              <w:t>š</w:t>
            </w:r>
            <w:r w:rsidRPr="0022282C">
              <w:rPr>
                <w:rFonts w:ascii="Sylfaen" w:hAnsi="Sylfaen"/>
                <w:sz w:val="20"/>
                <w:szCs w:val="20"/>
                <w:lang w:val="sr-Latn-RS"/>
              </w:rPr>
              <w:t>kovi su bili preko 300 hiljada evra. Ova kuća će funkcionisati 2020. godine, kada je odobren bud</w:t>
            </w:r>
            <w:r w:rsidRPr="0022282C">
              <w:rPr>
                <w:rFonts w:ascii="Sylfaen" w:hAnsi="Sylfaen" w:cs="Sylfaen"/>
                <w:sz w:val="20"/>
                <w:szCs w:val="20"/>
                <w:lang w:val="sr-Latn-RS"/>
              </w:rPr>
              <w:t>ž</w:t>
            </w:r>
            <w:r w:rsidRPr="0022282C">
              <w:rPr>
                <w:rFonts w:ascii="Sylfaen" w:hAnsi="Sylfaen"/>
                <w:sz w:val="20"/>
                <w:szCs w:val="20"/>
                <w:lang w:val="sr-Latn-RS"/>
              </w:rPr>
              <w:t>et koji je planirao centralni nivo.</w:t>
            </w:r>
          </w:p>
          <w:p w:rsidR="00B847F2" w:rsidRPr="0022282C" w:rsidRDefault="00B847F2" w:rsidP="00DD7BA6">
            <w:pPr>
              <w:pStyle w:val="TableParagraph"/>
              <w:spacing w:before="33" w:line="276" w:lineRule="auto"/>
              <w:ind w:left="83"/>
              <w:jc w:val="both"/>
              <w:rPr>
                <w:rFonts w:ascii="Sylfaen" w:hAnsi="Sylfaen"/>
                <w:color w:val="C00000"/>
                <w:sz w:val="20"/>
                <w:szCs w:val="20"/>
                <w:lang w:val="sr-Latn-RS"/>
              </w:rPr>
            </w:pPr>
            <w:r w:rsidRPr="0022282C">
              <w:rPr>
                <w:rFonts w:ascii="Sylfaen" w:hAnsi="Sylfaen"/>
                <w:sz w:val="20"/>
                <w:szCs w:val="20"/>
                <w:lang w:val="sr-Latn-RS"/>
              </w:rPr>
              <w:t xml:space="preserve">U ovoj će kući usluge 24 sata dnevno dobiće broj klijenata koji su trenutno na SII-u, pripadaju regionu Prizrena, ali će i druge </w:t>
            </w:r>
            <w:r w:rsidRPr="0022282C">
              <w:rPr>
                <w:rFonts w:ascii="Sylfaen" w:hAnsi="Sylfaen"/>
                <w:sz w:val="20"/>
                <w:szCs w:val="20"/>
                <w:lang w:val="sr-Latn-RS"/>
              </w:rPr>
              <w:lastRenderedPageBreak/>
              <w:t>ljude staviti u stanje socijalne potrebe i bez porodične brige.</w:t>
            </w:r>
          </w:p>
        </w:tc>
      </w:tr>
      <w:tr w:rsidR="00B847F2" w:rsidRPr="0022282C" w:rsidTr="00DD7BA6">
        <w:trPr>
          <w:trHeight w:val="2059"/>
        </w:trPr>
        <w:tc>
          <w:tcPr>
            <w:tcW w:w="1578" w:type="dxa"/>
            <w:tcBorders>
              <w:left w:val="single" w:sz="8" w:space="0" w:color="231F20"/>
            </w:tcBorders>
            <w:shd w:val="clear" w:color="auto" w:fill="C2D69B" w:themeFill="accent3" w:themeFillTint="99"/>
          </w:tcPr>
          <w:p w:rsidR="00B847F2" w:rsidRPr="0022282C" w:rsidRDefault="00B847F2" w:rsidP="00DD7BA6">
            <w:pPr>
              <w:pStyle w:val="TableParagraph"/>
              <w:spacing w:before="33" w:line="232" w:lineRule="auto"/>
              <w:ind w:left="90" w:right="85"/>
              <w:rPr>
                <w:sz w:val="18"/>
                <w:lang w:val="sr-Latn-RS"/>
              </w:rPr>
            </w:pPr>
            <w:r w:rsidRPr="0022282C">
              <w:rPr>
                <w:color w:val="231F20"/>
                <w:sz w:val="18"/>
                <w:lang w:val="sr-Latn-RS"/>
              </w:rPr>
              <w:lastRenderedPageBreak/>
              <w:t>1.2 Nastavak pružanja usluga u stambenim centrima (ISSH)</w:t>
            </w:r>
          </w:p>
        </w:tc>
        <w:tc>
          <w:tcPr>
            <w:tcW w:w="1120" w:type="dxa"/>
            <w:tcBorders>
              <w:right w:val="single" w:sz="8" w:space="0" w:color="231F20"/>
            </w:tcBorders>
            <w:shd w:val="clear" w:color="auto" w:fill="C2D69B" w:themeFill="accent3" w:themeFillTint="99"/>
          </w:tcPr>
          <w:p w:rsidR="00B847F2" w:rsidRPr="0022282C" w:rsidRDefault="00B847F2" w:rsidP="00DD7BA6">
            <w:pPr>
              <w:pStyle w:val="TableParagraph"/>
              <w:spacing w:before="191" w:line="220" w:lineRule="exact"/>
              <w:ind w:left="80"/>
              <w:rPr>
                <w:sz w:val="18"/>
                <w:lang w:val="sr-Latn-RS"/>
              </w:rPr>
            </w:pPr>
            <w:r w:rsidRPr="0022282C">
              <w:rPr>
                <w:color w:val="231F20"/>
                <w:sz w:val="18"/>
                <w:lang w:val="sr-Latn-RS"/>
              </w:rPr>
              <w:t>2018-</w:t>
            </w:r>
          </w:p>
          <w:p w:rsidR="00B847F2" w:rsidRPr="0022282C" w:rsidRDefault="00B847F2" w:rsidP="00DD7BA6">
            <w:pPr>
              <w:pStyle w:val="TableParagraph"/>
              <w:spacing w:before="27"/>
              <w:ind w:left="85"/>
              <w:rPr>
                <w:sz w:val="18"/>
                <w:lang w:val="sr-Latn-RS"/>
              </w:rPr>
            </w:pPr>
            <w:r w:rsidRPr="0022282C">
              <w:rPr>
                <w:color w:val="231F20"/>
                <w:sz w:val="18"/>
                <w:lang w:val="sr-Latn-RS"/>
              </w:rPr>
              <w:t>19-20</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B847F2" w:rsidRPr="0022282C" w:rsidRDefault="00B847F2" w:rsidP="00DD7BA6">
            <w:pPr>
              <w:pStyle w:val="TableParagraph"/>
              <w:spacing w:line="215" w:lineRule="exact"/>
              <w:ind w:left="80"/>
              <w:rPr>
                <w:sz w:val="18"/>
                <w:lang w:val="sr-Latn-RS"/>
              </w:rPr>
            </w:pPr>
          </w:p>
          <w:p w:rsidR="00B847F2" w:rsidRPr="0022282C" w:rsidRDefault="00B847F2" w:rsidP="00DD7BA6">
            <w:pPr>
              <w:pStyle w:val="TableParagraph"/>
              <w:spacing w:before="28" w:line="215" w:lineRule="exact"/>
              <w:ind w:left="75"/>
              <w:rPr>
                <w:sz w:val="18"/>
                <w:lang w:val="sr-Latn-RS"/>
              </w:rPr>
            </w:pPr>
            <w:r w:rsidRPr="0022282C">
              <w:rPr>
                <w:color w:val="231F20"/>
                <w:sz w:val="18"/>
                <w:lang w:val="sr-Latn-RS"/>
              </w:rPr>
              <w:t>3,360,000€</w:t>
            </w:r>
          </w:p>
          <w:p w:rsidR="00B847F2" w:rsidRPr="0022282C" w:rsidRDefault="00B847F2" w:rsidP="00DD7BA6">
            <w:pPr>
              <w:pStyle w:val="TableParagraph"/>
              <w:spacing w:line="215" w:lineRule="exact"/>
              <w:ind w:left="80"/>
              <w:rPr>
                <w:sz w:val="18"/>
                <w:lang w:val="sr-Latn-RS"/>
              </w:rPr>
            </w:pPr>
          </w:p>
        </w:tc>
        <w:tc>
          <w:tcPr>
            <w:tcW w:w="1276" w:type="dxa"/>
            <w:tcBorders>
              <w:left w:val="single" w:sz="8" w:space="0" w:color="231F20"/>
            </w:tcBorders>
            <w:shd w:val="clear" w:color="auto" w:fill="C2D69B" w:themeFill="accent3" w:themeFillTint="99"/>
          </w:tcPr>
          <w:p w:rsidR="00B847F2" w:rsidRPr="0022282C" w:rsidRDefault="00B847F2" w:rsidP="00DD7BA6">
            <w:pPr>
              <w:pStyle w:val="TableParagraph"/>
              <w:spacing w:line="232" w:lineRule="auto"/>
              <w:ind w:left="79" w:right="185"/>
              <w:rPr>
                <w:sz w:val="18"/>
                <w:lang w:val="sr-Latn-RS"/>
              </w:rPr>
            </w:pPr>
          </w:p>
          <w:p w:rsidR="00B847F2" w:rsidRPr="0022282C" w:rsidRDefault="00B847F2" w:rsidP="00DD7BA6">
            <w:pPr>
              <w:pStyle w:val="TableParagraph"/>
              <w:spacing w:line="232" w:lineRule="auto"/>
              <w:ind w:left="79" w:right="185"/>
              <w:rPr>
                <w:sz w:val="18"/>
                <w:lang w:val="sr-Latn-RS"/>
              </w:rPr>
            </w:pPr>
            <w:r w:rsidRPr="0022282C">
              <w:rPr>
                <w:sz w:val="18"/>
                <w:lang w:val="sr-Latn-RS"/>
              </w:rPr>
              <w:t>BRK</w:t>
            </w:r>
          </w:p>
        </w:tc>
        <w:tc>
          <w:tcPr>
            <w:tcW w:w="1418" w:type="dxa"/>
            <w:shd w:val="clear" w:color="auto" w:fill="C2D69B" w:themeFill="accent3" w:themeFillTint="99"/>
          </w:tcPr>
          <w:p w:rsidR="00B847F2" w:rsidRPr="0022282C" w:rsidRDefault="00B847F2" w:rsidP="00DD7BA6">
            <w:pPr>
              <w:pStyle w:val="TableParagraph"/>
              <w:spacing w:before="27"/>
              <w:ind w:left="84"/>
              <w:rPr>
                <w:sz w:val="18"/>
                <w:lang w:val="sr-Latn-RS"/>
              </w:rPr>
            </w:pPr>
          </w:p>
          <w:p w:rsidR="00B847F2" w:rsidRPr="0022282C" w:rsidRDefault="00B847F2" w:rsidP="00DD7BA6">
            <w:pPr>
              <w:pStyle w:val="TableParagraph"/>
              <w:spacing w:before="28"/>
              <w:ind w:left="82"/>
              <w:rPr>
                <w:color w:val="231F20"/>
                <w:sz w:val="18"/>
                <w:lang w:val="sr-Latn-RS"/>
              </w:rPr>
            </w:pPr>
            <w:r w:rsidRPr="0022282C">
              <w:rPr>
                <w:color w:val="231F20"/>
                <w:sz w:val="18"/>
                <w:lang w:val="sr-Latn-RS"/>
              </w:rPr>
              <w:t>Opštine:</w:t>
            </w:r>
          </w:p>
          <w:p w:rsidR="00B847F2" w:rsidRPr="0022282C" w:rsidRDefault="00B847F2" w:rsidP="00DD7BA6">
            <w:pPr>
              <w:pStyle w:val="TableParagraph"/>
              <w:spacing w:before="28"/>
              <w:ind w:left="82"/>
              <w:rPr>
                <w:color w:val="231F20"/>
                <w:sz w:val="18"/>
                <w:lang w:val="sr-Latn-RS"/>
              </w:rPr>
            </w:pPr>
            <w:r w:rsidRPr="0022282C">
              <w:rPr>
                <w:color w:val="231F20"/>
                <w:sz w:val="18"/>
                <w:lang w:val="sr-Latn-RS"/>
              </w:rPr>
              <w:t>Štimlje</w:t>
            </w:r>
          </w:p>
          <w:p w:rsidR="00B847F2" w:rsidRPr="0022282C" w:rsidRDefault="00B847F2" w:rsidP="00DD7BA6">
            <w:pPr>
              <w:pStyle w:val="TableParagraph"/>
              <w:spacing w:before="28"/>
              <w:ind w:left="82"/>
              <w:rPr>
                <w:color w:val="231F20"/>
                <w:sz w:val="18"/>
                <w:lang w:val="sr-Latn-RS"/>
              </w:rPr>
            </w:pPr>
            <w:r w:rsidRPr="0022282C">
              <w:rPr>
                <w:color w:val="231F20"/>
                <w:sz w:val="18"/>
                <w:lang w:val="sr-Latn-RS"/>
              </w:rPr>
              <w:t>Uroševac,</w:t>
            </w:r>
          </w:p>
          <w:p w:rsidR="00B847F2" w:rsidRPr="0022282C" w:rsidRDefault="00B847F2" w:rsidP="00DD7BA6">
            <w:pPr>
              <w:pStyle w:val="TableParagraph"/>
              <w:spacing w:before="28"/>
              <w:ind w:left="82"/>
              <w:rPr>
                <w:color w:val="231F20"/>
                <w:sz w:val="18"/>
                <w:lang w:val="sr-Latn-RS"/>
              </w:rPr>
            </w:pPr>
            <w:r w:rsidRPr="0022282C">
              <w:rPr>
                <w:color w:val="231F20"/>
                <w:sz w:val="18"/>
                <w:lang w:val="sr-Latn-RS"/>
              </w:rPr>
              <w:t>Vučitrn, Kamenica</w:t>
            </w:r>
          </w:p>
          <w:p w:rsidR="00B847F2" w:rsidRPr="0022282C" w:rsidRDefault="00B847F2" w:rsidP="00DD7BA6">
            <w:pPr>
              <w:pStyle w:val="TableParagraph"/>
              <w:spacing w:before="28"/>
              <w:ind w:left="82"/>
              <w:rPr>
                <w:color w:val="231F20"/>
                <w:sz w:val="18"/>
                <w:lang w:val="sr-Latn-RS"/>
              </w:rPr>
            </w:pPr>
            <w:r w:rsidRPr="0022282C">
              <w:rPr>
                <w:color w:val="231F20"/>
                <w:sz w:val="18"/>
                <w:lang w:val="sr-Latn-RS"/>
              </w:rPr>
              <w:t>Dečane,</w:t>
            </w:r>
          </w:p>
          <w:p w:rsidR="00B847F2" w:rsidRPr="0022282C" w:rsidRDefault="00B847F2" w:rsidP="00DD7BA6">
            <w:pPr>
              <w:pStyle w:val="TableParagraph"/>
              <w:spacing w:before="28"/>
              <w:ind w:left="82"/>
              <w:rPr>
                <w:color w:val="231F20"/>
                <w:sz w:val="18"/>
                <w:lang w:val="sr-Latn-RS"/>
              </w:rPr>
            </w:pPr>
            <w:r w:rsidRPr="0022282C">
              <w:rPr>
                <w:color w:val="231F20"/>
                <w:sz w:val="18"/>
                <w:lang w:val="sr-Latn-RS"/>
              </w:rPr>
              <w:t>Gračanica</w:t>
            </w:r>
          </w:p>
          <w:p w:rsidR="00B847F2" w:rsidRPr="0022282C" w:rsidRDefault="00B847F2" w:rsidP="00DD7BA6">
            <w:pPr>
              <w:pStyle w:val="TableParagraph"/>
              <w:spacing w:before="27"/>
              <w:ind w:left="84"/>
              <w:rPr>
                <w:sz w:val="18"/>
                <w:lang w:val="sr-Latn-RS"/>
              </w:rPr>
            </w:pPr>
            <w:r w:rsidRPr="0022282C">
              <w:rPr>
                <w:color w:val="231F20"/>
                <w:sz w:val="18"/>
                <w:lang w:val="sr-Latn-RS"/>
              </w:rPr>
              <w:t>Lipljan</w:t>
            </w:r>
          </w:p>
        </w:tc>
        <w:tc>
          <w:tcPr>
            <w:tcW w:w="1361" w:type="dxa"/>
            <w:shd w:val="clear" w:color="auto" w:fill="C2D69B" w:themeFill="accent3" w:themeFillTint="99"/>
          </w:tcPr>
          <w:p w:rsidR="00B847F2" w:rsidRPr="0022282C" w:rsidRDefault="00B847F2" w:rsidP="00DD7BA6">
            <w:pPr>
              <w:pStyle w:val="TableParagraph"/>
              <w:rPr>
                <w:rFonts w:ascii="Times New Roman"/>
                <w:sz w:val="18"/>
                <w:lang w:val="sr-Latn-RS"/>
              </w:rPr>
            </w:pPr>
          </w:p>
          <w:p w:rsidR="00B847F2" w:rsidRPr="0022282C" w:rsidRDefault="00B847F2" w:rsidP="00DD7BA6">
            <w:pPr>
              <w:pStyle w:val="TableParagraph"/>
              <w:rPr>
                <w:rFonts w:ascii="Times New Roman"/>
                <w:sz w:val="18"/>
                <w:lang w:val="sr-Latn-RS"/>
              </w:rPr>
            </w:pPr>
          </w:p>
          <w:p w:rsidR="00B847F2" w:rsidRPr="0022282C" w:rsidRDefault="00B847F2" w:rsidP="00DD7BA6">
            <w:pPr>
              <w:pStyle w:val="TableParagraph"/>
              <w:spacing w:before="28"/>
              <w:rPr>
                <w:color w:val="231F20"/>
                <w:sz w:val="18"/>
                <w:lang w:val="sr-Latn-RS"/>
              </w:rPr>
            </w:pPr>
            <w:r w:rsidRPr="0022282C">
              <w:rPr>
                <w:color w:val="231F20"/>
                <w:sz w:val="18"/>
                <w:lang w:val="sr-Latn-RS"/>
              </w:rPr>
              <w:t>MPMS</w:t>
            </w:r>
          </w:p>
          <w:p w:rsidR="00B847F2" w:rsidRPr="0022282C" w:rsidRDefault="00B847F2" w:rsidP="00DD7BA6">
            <w:pPr>
              <w:pStyle w:val="TableParagraph"/>
              <w:spacing w:before="28"/>
              <w:rPr>
                <w:sz w:val="18"/>
                <w:lang w:val="sr-Latn-RS"/>
              </w:rPr>
            </w:pPr>
          </w:p>
          <w:p w:rsidR="00B847F2" w:rsidRPr="0022282C" w:rsidRDefault="00B847F2" w:rsidP="00DD7BA6">
            <w:pPr>
              <w:pStyle w:val="TableParagraph"/>
              <w:rPr>
                <w:rFonts w:ascii="Times New Roman"/>
                <w:sz w:val="18"/>
                <w:lang w:val="sr-Latn-RS"/>
              </w:rPr>
            </w:pPr>
            <w:r w:rsidRPr="0022282C">
              <w:rPr>
                <w:color w:val="231F20"/>
                <w:sz w:val="18"/>
                <w:lang w:val="sr-Latn-RS"/>
              </w:rPr>
              <w:t>Donatori</w:t>
            </w:r>
          </w:p>
        </w:tc>
        <w:tc>
          <w:tcPr>
            <w:tcW w:w="1866" w:type="dxa"/>
            <w:gridSpan w:val="2"/>
            <w:tcBorders>
              <w:right w:val="single" w:sz="6" w:space="0" w:color="231F20"/>
            </w:tcBorders>
            <w:shd w:val="clear" w:color="auto" w:fill="C2D69B" w:themeFill="accent3" w:themeFillTint="99"/>
          </w:tcPr>
          <w:p w:rsidR="00B847F2" w:rsidRPr="0022282C" w:rsidRDefault="00B847F2" w:rsidP="00DD7BA6">
            <w:pPr>
              <w:pStyle w:val="TableParagraph"/>
              <w:spacing w:line="220" w:lineRule="exact"/>
              <w:ind w:left="83"/>
              <w:rPr>
                <w:sz w:val="18"/>
                <w:lang w:val="sr-Latn-RS"/>
              </w:rPr>
            </w:pPr>
          </w:p>
          <w:p w:rsidR="00B847F2" w:rsidRPr="0022282C" w:rsidRDefault="00B847F2" w:rsidP="00DD7BA6">
            <w:pPr>
              <w:pStyle w:val="TableParagraph"/>
              <w:spacing w:line="220" w:lineRule="exact"/>
              <w:ind w:left="83"/>
              <w:rPr>
                <w:sz w:val="18"/>
                <w:lang w:val="sr-Latn-RS"/>
              </w:rPr>
            </w:pPr>
          </w:p>
          <w:p w:rsidR="00B847F2" w:rsidRPr="0022282C" w:rsidRDefault="00B847F2" w:rsidP="00DD7BA6">
            <w:pPr>
              <w:pStyle w:val="TableParagraph"/>
              <w:spacing w:line="220" w:lineRule="exact"/>
              <w:ind w:left="83"/>
              <w:rPr>
                <w:sz w:val="18"/>
                <w:lang w:val="sr-Latn-RS"/>
              </w:rPr>
            </w:pPr>
            <w:r w:rsidRPr="0022282C">
              <w:rPr>
                <w:color w:val="231F20"/>
                <w:sz w:val="18"/>
                <w:lang w:val="sr-Latn-RS"/>
              </w:rPr>
              <w:t>Poboljšanje kvaliteta usluga</w:t>
            </w:r>
          </w:p>
        </w:tc>
        <w:tc>
          <w:tcPr>
            <w:tcW w:w="5385" w:type="dxa"/>
            <w:tcBorders>
              <w:right w:val="single" w:sz="6" w:space="0" w:color="231F20"/>
            </w:tcBorders>
            <w:shd w:val="clear" w:color="auto" w:fill="FFFFFF" w:themeFill="background1"/>
          </w:tcPr>
          <w:p w:rsidR="00B847F2" w:rsidRPr="0022282C" w:rsidRDefault="00B847F2" w:rsidP="00DD7BA6">
            <w:pPr>
              <w:pStyle w:val="TableParagraph"/>
              <w:spacing w:line="276" w:lineRule="auto"/>
              <w:ind w:left="83"/>
              <w:jc w:val="both"/>
              <w:rPr>
                <w:rFonts w:ascii="Sylfaen" w:hAnsi="Sylfaen"/>
                <w:color w:val="C00000"/>
                <w:sz w:val="20"/>
                <w:szCs w:val="20"/>
                <w:lang w:val="sr-Latn-RS"/>
              </w:rPr>
            </w:pPr>
            <w:r w:rsidRPr="0022282C">
              <w:rPr>
                <w:rFonts w:ascii="Sylfaen" w:hAnsi="Sylfaen"/>
                <w:sz w:val="20"/>
                <w:szCs w:val="20"/>
                <w:lang w:val="sr-Latn-RS"/>
              </w:rPr>
              <w:t>Specijalni institut u Štimlje nudi 24-časovne usluge za pacijente sa mentalnim oštećenjima. U ovoj ustanovi se zavr</w:t>
            </w:r>
            <w:r w:rsidRPr="0022282C">
              <w:rPr>
                <w:rFonts w:ascii="Sylfaen" w:hAnsi="Sylfaen" w:cs="Sylfaen"/>
                <w:sz w:val="20"/>
                <w:szCs w:val="20"/>
                <w:lang w:val="sr-Latn-RS"/>
              </w:rPr>
              <w:t>š</w:t>
            </w:r>
            <w:r w:rsidRPr="0022282C">
              <w:rPr>
                <w:rFonts w:ascii="Sylfaen" w:hAnsi="Sylfaen"/>
                <w:sz w:val="20"/>
                <w:szCs w:val="20"/>
                <w:lang w:val="sr-Latn-RS"/>
              </w:rPr>
              <w:t>avaju sve profesionalne usluge koje pru</w:t>
            </w:r>
            <w:r w:rsidRPr="0022282C">
              <w:rPr>
                <w:rFonts w:ascii="Sylfaen" w:hAnsi="Sylfaen" w:cs="Sylfaen"/>
                <w:sz w:val="20"/>
                <w:szCs w:val="20"/>
                <w:lang w:val="sr-Latn-RS"/>
              </w:rPr>
              <w:t>ž</w:t>
            </w:r>
            <w:r w:rsidRPr="0022282C">
              <w:rPr>
                <w:rFonts w:ascii="Sylfaen" w:hAnsi="Sylfaen"/>
                <w:sz w:val="20"/>
                <w:szCs w:val="20"/>
                <w:lang w:val="sr-Latn-RS"/>
              </w:rPr>
              <w:t>a stru</w:t>
            </w:r>
            <w:r w:rsidRPr="0022282C">
              <w:rPr>
                <w:rFonts w:ascii="Sylfaen" w:hAnsi="Sylfaen" w:cs="Sylfaen"/>
                <w:sz w:val="20"/>
                <w:szCs w:val="20"/>
                <w:lang w:val="sr-Latn-RS"/>
              </w:rPr>
              <w:t>č</w:t>
            </w:r>
            <w:r w:rsidRPr="0022282C">
              <w:rPr>
                <w:rFonts w:ascii="Sylfaen" w:hAnsi="Sylfaen"/>
                <w:sz w:val="20"/>
                <w:szCs w:val="20"/>
                <w:lang w:val="sr-Latn-RS"/>
              </w:rPr>
              <w:t>no osoblje. Trenutno je kapacitet pun i prema</w:t>
            </w:r>
            <w:r w:rsidRPr="0022282C">
              <w:rPr>
                <w:rFonts w:ascii="Sylfaen" w:hAnsi="Sylfaen" w:cs="Sylfaen"/>
                <w:sz w:val="20"/>
                <w:szCs w:val="20"/>
                <w:lang w:val="sr-Latn-RS"/>
              </w:rPr>
              <w:t>š</w:t>
            </w:r>
            <w:r w:rsidRPr="0022282C">
              <w:rPr>
                <w:rFonts w:ascii="Sylfaen" w:hAnsi="Sylfaen"/>
                <w:sz w:val="20"/>
                <w:szCs w:val="20"/>
                <w:lang w:val="sr-Latn-RS"/>
              </w:rPr>
              <w:t>en, tako da postoji 65 klijenata u socijalno-rezidencijinoj za</w:t>
            </w:r>
            <w:r w:rsidRPr="0022282C">
              <w:rPr>
                <w:rFonts w:ascii="Sylfaen" w:hAnsi="Sylfaen" w:cs="Sylfaen"/>
                <w:sz w:val="20"/>
                <w:szCs w:val="20"/>
                <w:lang w:val="sr-Latn-RS"/>
              </w:rPr>
              <w:t>š</w:t>
            </w:r>
            <w:r w:rsidRPr="0022282C">
              <w:rPr>
                <w:rFonts w:ascii="Sylfaen" w:hAnsi="Sylfaen"/>
                <w:sz w:val="20"/>
                <w:szCs w:val="20"/>
                <w:lang w:val="sr-Latn-RS"/>
              </w:rPr>
              <w:t>titi. U nedostatku kapaciteta, očekuje se postavljanje 9 klijenata bez nege koji su ispunili kriterijume prema Administrativnom uputstvu 11/2014.</w:t>
            </w:r>
          </w:p>
        </w:tc>
      </w:tr>
      <w:tr w:rsidR="00B847F2" w:rsidRPr="0022282C" w:rsidTr="00DD7BA6">
        <w:trPr>
          <w:trHeight w:val="2059"/>
        </w:trPr>
        <w:tc>
          <w:tcPr>
            <w:tcW w:w="1578"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B847F2" w:rsidRPr="0022282C" w:rsidRDefault="00B847F2" w:rsidP="00DD7BA6">
            <w:pPr>
              <w:pStyle w:val="TableParagraph"/>
              <w:spacing w:before="33" w:line="232" w:lineRule="auto"/>
              <w:ind w:left="90" w:right="85"/>
              <w:rPr>
                <w:sz w:val="18"/>
                <w:lang w:val="sr-Latn-RS"/>
              </w:rPr>
            </w:pPr>
            <w:r w:rsidRPr="0022282C">
              <w:rPr>
                <w:color w:val="231F20"/>
                <w:sz w:val="18"/>
                <w:lang w:val="sr-Latn-RS"/>
              </w:rPr>
              <w:t>1.3 Obezbeđivanje obuke za stručnjake ovih centara od strane MRSZ-a i OPŠTINE.</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B847F2" w:rsidRPr="0022282C" w:rsidRDefault="00B847F2" w:rsidP="00DD7BA6">
            <w:pPr>
              <w:pStyle w:val="TableParagraph"/>
              <w:spacing w:before="28" w:line="220" w:lineRule="exact"/>
              <w:ind w:left="80"/>
              <w:rPr>
                <w:sz w:val="18"/>
                <w:lang w:val="sr-Latn-RS"/>
              </w:rPr>
            </w:pPr>
            <w:r w:rsidRPr="0022282C">
              <w:rPr>
                <w:color w:val="231F20"/>
                <w:sz w:val="18"/>
                <w:lang w:val="sr-Latn-RS"/>
              </w:rPr>
              <w:t>2018-</w:t>
            </w:r>
          </w:p>
          <w:p w:rsidR="00B847F2" w:rsidRPr="0022282C" w:rsidRDefault="00B847F2" w:rsidP="00DD7BA6">
            <w:pPr>
              <w:pStyle w:val="TableParagraph"/>
              <w:spacing w:before="27"/>
              <w:ind w:left="85"/>
              <w:rPr>
                <w:sz w:val="18"/>
                <w:lang w:val="sr-Latn-RS"/>
              </w:rPr>
            </w:pPr>
            <w:r w:rsidRPr="0022282C">
              <w:rPr>
                <w:color w:val="231F20"/>
                <w:sz w:val="18"/>
                <w:lang w:val="sr-Latn-RS"/>
              </w:rPr>
              <w:t>19-20</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B847F2" w:rsidRPr="0022282C" w:rsidRDefault="00B847F2" w:rsidP="00DD7BA6">
            <w:pPr>
              <w:pStyle w:val="TableParagraph"/>
              <w:spacing w:line="215" w:lineRule="exact"/>
              <w:ind w:left="80"/>
              <w:rPr>
                <w:sz w:val="18"/>
                <w:lang w:val="sr-Latn-RS"/>
              </w:rPr>
            </w:pPr>
            <w:r w:rsidRPr="0022282C">
              <w:rPr>
                <w:color w:val="231F20"/>
                <w:sz w:val="18"/>
                <w:lang w:val="sr-Latn-RS"/>
              </w:rPr>
              <w:t>Nema dodatnih budžetskih troškova</w:t>
            </w:r>
          </w:p>
        </w:tc>
        <w:tc>
          <w:tcPr>
            <w:tcW w:w="1276"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B847F2" w:rsidRPr="0022282C" w:rsidRDefault="00B847F2" w:rsidP="00DD7BA6">
            <w:pPr>
              <w:pStyle w:val="TableParagraph"/>
              <w:spacing w:line="232" w:lineRule="auto"/>
              <w:ind w:left="79" w:right="185"/>
              <w:rPr>
                <w:sz w:val="18"/>
                <w:lang w:val="sr-Latn-RS"/>
              </w:rPr>
            </w:pPr>
            <w:r w:rsidRPr="0022282C">
              <w:rPr>
                <w:color w:val="231F20"/>
                <w:sz w:val="18"/>
                <w:lang w:val="sr-Latn-RS"/>
              </w:rPr>
              <w:t>BRK</w:t>
            </w:r>
          </w:p>
        </w:tc>
        <w:tc>
          <w:tcPr>
            <w:tcW w:w="1418"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B847F2" w:rsidRPr="0022282C" w:rsidRDefault="00B847F2" w:rsidP="00DD7BA6">
            <w:pPr>
              <w:pStyle w:val="TableParagraph"/>
              <w:spacing w:before="28" w:line="220" w:lineRule="exact"/>
              <w:ind w:left="82"/>
              <w:rPr>
                <w:sz w:val="18"/>
                <w:lang w:val="sr-Latn-RS"/>
              </w:rPr>
            </w:pPr>
            <w:r w:rsidRPr="0022282C">
              <w:rPr>
                <w:color w:val="231F20"/>
                <w:sz w:val="18"/>
                <w:lang w:val="sr-Latn-RS"/>
              </w:rPr>
              <w:t>MPMS,</w:t>
            </w:r>
          </w:p>
          <w:p w:rsidR="00B847F2" w:rsidRPr="0022282C" w:rsidRDefault="00B847F2" w:rsidP="00DD7BA6">
            <w:pPr>
              <w:pStyle w:val="TableParagraph"/>
              <w:spacing w:line="216" w:lineRule="exact"/>
              <w:ind w:left="82"/>
              <w:rPr>
                <w:color w:val="231F20"/>
                <w:sz w:val="18"/>
                <w:lang w:val="sr-Latn-RS"/>
              </w:rPr>
            </w:pPr>
            <w:r w:rsidRPr="0022282C">
              <w:rPr>
                <w:color w:val="231F20"/>
                <w:sz w:val="18"/>
                <w:lang w:val="sr-Latn-RS"/>
              </w:rPr>
              <w:t xml:space="preserve">DMS </w:t>
            </w:r>
          </w:p>
          <w:p w:rsidR="00B847F2" w:rsidRPr="0022282C" w:rsidRDefault="00B847F2" w:rsidP="00DD7BA6">
            <w:pPr>
              <w:pStyle w:val="TableParagraph"/>
              <w:spacing w:line="216" w:lineRule="exact"/>
              <w:ind w:left="82"/>
              <w:rPr>
                <w:sz w:val="18"/>
                <w:lang w:val="sr-Latn-RS"/>
              </w:rPr>
            </w:pPr>
            <w:r w:rsidRPr="0022282C">
              <w:rPr>
                <w:color w:val="231F20"/>
                <w:sz w:val="18"/>
                <w:lang w:val="sr-Latn-RS"/>
              </w:rPr>
              <w:t>Opštine</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B847F2" w:rsidRPr="0022282C" w:rsidRDefault="00B847F2" w:rsidP="00DD7BA6">
            <w:pPr>
              <w:pStyle w:val="TableParagraph"/>
              <w:rPr>
                <w:rFonts w:ascii="Times New Roman"/>
                <w:sz w:val="18"/>
                <w:lang w:val="sr-Latn-RS"/>
              </w:rPr>
            </w:pPr>
            <w:r w:rsidRPr="0022282C">
              <w:rPr>
                <w:color w:val="231F20"/>
                <w:sz w:val="18"/>
                <w:lang w:val="sr-Latn-RS"/>
              </w:rPr>
              <w:t>Donatori</w:t>
            </w:r>
          </w:p>
        </w:tc>
        <w:tc>
          <w:tcPr>
            <w:tcW w:w="1866" w:type="dxa"/>
            <w:gridSpan w:val="2"/>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B847F2" w:rsidRPr="0022282C" w:rsidRDefault="00B847F2" w:rsidP="00DD7BA6">
            <w:pPr>
              <w:pStyle w:val="TableParagraph"/>
              <w:spacing w:line="220" w:lineRule="exact"/>
              <w:ind w:left="83"/>
              <w:rPr>
                <w:sz w:val="18"/>
                <w:lang w:val="sr-Latn-RS"/>
              </w:rPr>
            </w:pPr>
            <w:r w:rsidRPr="0022282C">
              <w:rPr>
                <w:color w:val="231F20"/>
                <w:sz w:val="18"/>
                <w:lang w:val="sr-Latn-RS"/>
              </w:rPr>
              <w:t>Izgradnja kapaciteta za zaposlene u zajednici</w:t>
            </w:r>
          </w:p>
        </w:tc>
        <w:tc>
          <w:tcPr>
            <w:tcW w:w="538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B847F2" w:rsidRPr="0022282C" w:rsidRDefault="00B847F2" w:rsidP="00DD7BA6">
            <w:pPr>
              <w:pStyle w:val="TableParagraph"/>
              <w:spacing w:line="276" w:lineRule="auto"/>
              <w:ind w:left="83"/>
              <w:jc w:val="both"/>
              <w:rPr>
                <w:rFonts w:ascii="Sylfaen" w:hAnsi="Sylfaen"/>
                <w:color w:val="C00000"/>
                <w:sz w:val="20"/>
                <w:szCs w:val="20"/>
                <w:lang w:val="sr-Latn-RS"/>
              </w:rPr>
            </w:pPr>
            <w:r w:rsidRPr="0022282C">
              <w:rPr>
                <w:rFonts w:ascii="Sylfaen" w:hAnsi="Sylfaen"/>
                <w:sz w:val="20"/>
                <w:szCs w:val="20"/>
                <w:lang w:val="sr-Latn-RS"/>
              </w:rPr>
              <w:t>U završnoj smo fazi pripreme za obuku 150 radnika koji pružaju socijalne usluge u javnom i nevladinom sektoru. Ovo osoblje leči i pruža direktne usluge kupcima u institucijama i domovima zajednice kao i u porodičnim domovima i vrtićima. Teme koje će vam biti predstavljene na treningu uglavnom su povezane sa najprofesionalnijim tretmanom osoba sa invaliditetom. Ove obuke će se odr</w:t>
            </w:r>
            <w:r w:rsidRPr="0022282C">
              <w:rPr>
                <w:rFonts w:ascii="Sylfaen" w:hAnsi="Sylfaen" w:cs="Sylfaen"/>
                <w:sz w:val="20"/>
                <w:szCs w:val="20"/>
                <w:lang w:val="sr-Latn-RS"/>
              </w:rPr>
              <w:t>ž</w:t>
            </w:r>
            <w:r w:rsidRPr="0022282C">
              <w:rPr>
                <w:rFonts w:ascii="Sylfaen" w:hAnsi="Sylfaen"/>
                <w:sz w:val="20"/>
                <w:szCs w:val="20"/>
                <w:lang w:val="sr-Latn-RS"/>
              </w:rPr>
              <w:t>avati pet dana u 5 regija Kosova i finansijski su obuhvaćene Svetskom vizijom. Takođe, ova organizacija bira stručnjake koji će odr</w:t>
            </w:r>
            <w:r w:rsidRPr="0022282C">
              <w:rPr>
                <w:rFonts w:ascii="Sylfaen" w:hAnsi="Sylfaen" w:cs="Sylfaen"/>
                <w:sz w:val="20"/>
                <w:szCs w:val="20"/>
                <w:lang w:val="sr-Latn-RS"/>
              </w:rPr>
              <w:t>ž</w:t>
            </w:r>
            <w:r w:rsidRPr="0022282C">
              <w:rPr>
                <w:rFonts w:ascii="Sylfaen" w:hAnsi="Sylfaen"/>
                <w:sz w:val="20"/>
                <w:szCs w:val="20"/>
                <w:lang w:val="sr-Latn-RS"/>
              </w:rPr>
              <w:t>ati ovu obuku. Ove obuke planirane su da se održavaju u prvoj polovini decembra 2019, ali zbog okolnosti stvorenih u Albanskoj državi u vezi sa nedavnim događajima, zemljotresom, ova obuka je odložena sporazumom za mart 2020. godine.</w:t>
            </w:r>
          </w:p>
        </w:tc>
      </w:tr>
      <w:tr w:rsidR="00B847F2" w:rsidRPr="0022282C" w:rsidTr="00DD7BA6">
        <w:trPr>
          <w:trHeight w:val="2059"/>
        </w:trPr>
        <w:tc>
          <w:tcPr>
            <w:tcW w:w="1578"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B847F2" w:rsidRPr="0022282C" w:rsidRDefault="00B847F2" w:rsidP="00DD7BA6">
            <w:pPr>
              <w:pStyle w:val="TableParagraph"/>
              <w:spacing w:before="33" w:line="232" w:lineRule="auto"/>
              <w:ind w:left="90" w:right="85"/>
              <w:rPr>
                <w:sz w:val="18"/>
                <w:lang w:val="sr-Latn-RS"/>
              </w:rPr>
            </w:pPr>
            <w:r w:rsidRPr="0022282C">
              <w:rPr>
                <w:color w:val="231F20"/>
                <w:sz w:val="18"/>
                <w:lang w:val="sr-Latn-RS"/>
              </w:rPr>
              <w:lastRenderedPageBreak/>
              <w:t>1.4 Funkcionalizacija socijalnih usluga na opštinskom nivou.</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B847F2" w:rsidRPr="0022282C" w:rsidRDefault="00B847F2" w:rsidP="00DD7BA6">
            <w:pPr>
              <w:pStyle w:val="TableParagraph"/>
              <w:spacing w:before="27"/>
              <w:ind w:left="85"/>
              <w:rPr>
                <w:sz w:val="18"/>
                <w:lang w:val="sr-Latn-RS"/>
              </w:rPr>
            </w:pPr>
            <w:r w:rsidRPr="0022282C">
              <w:rPr>
                <w:color w:val="231F20"/>
                <w:sz w:val="18"/>
                <w:lang w:val="sr-Latn-RS"/>
              </w:rPr>
              <w:t>2018-19</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B847F2" w:rsidRPr="0022282C" w:rsidRDefault="00B847F2" w:rsidP="00DD7BA6">
            <w:pPr>
              <w:pStyle w:val="TableParagraph"/>
              <w:spacing w:line="215" w:lineRule="exact"/>
              <w:ind w:left="80"/>
              <w:rPr>
                <w:sz w:val="18"/>
                <w:lang w:val="sr-Latn-RS"/>
              </w:rPr>
            </w:pPr>
            <w:r w:rsidRPr="0022282C">
              <w:rPr>
                <w:color w:val="231F20"/>
                <w:sz w:val="18"/>
                <w:lang w:val="sr-Latn-RS"/>
              </w:rPr>
              <w:t>Nisu određeni troškovi</w:t>
            </w:r>
          </w:p>
        </w:tc>
        <w:tc>
          <w:tcPr>
            <w:tcW w:w="1276"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B847F2" w:rsidRPr="0022282C" w:rsidRDefault="00B847F2" w:rsidP="00DD7BA6">
            <w:pPr>
              <w:pStyle w:val="TableParagraph"/>
              <w:spacing w:line="232" w:lineRule="auto"/>
              <w:ind w:left="79" w:right="185"/>
              <w:rPr>
                <w:sz w:val="18"/>
                <w:lang w:val="sr-Latn-RS"/>
              </w:rPr>
            </w:pPr>
            <w:r w:rsidRPr="0022282C">
              <w:rPr>
                <w:color w:val="231F20"/>
                <w:sz w:val="18"/>
                <w:lang w:val="sr-Latn-RS"/>
              </w:rPr>
              <w:t>BRK</w:t>
            </w:r>
          </w:p>
        </w:tc>
        <w:tc>
          <w:tcPr>
            <w:tcW w:w="1418"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B847F2" w:rsidRPr="0022282C" w:rsidRDefault="00B847F2" w:rsidP="00DD7BA6">
            <w:pPr>
              <w:pStyle w:val="TableParagraph"/>
              <w:spacing w:before="27"/>
              <w:ind w:left="84"/>
              <w:rPr>
                <w:sz w:val="18"/>
                <w:lang w:val="sr-Latn-RS"/>
              </w:rPr>
            </w:pPr>
            <w:r w:rsidRPr="0022282C">
              <w:rPr>
                <w:color w:val="231F20"/>
                <w:sz w:val="18"/>
                <w:lang w:val="sr-Latn-RS"/>
              </w:rPr>
              <w:t>opštine</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B847F2" w:rsidRPr="0022282C" w:rsidRDefault="00B847F2" w:rsidP="00DD7BA6">
            <w:pPr>
              <w:pStyle w:val="TableParagraph"/>
              <w:spacing w:before="28"/>
              <w:ind w:left="84"/>
              <w:rPr>
                <w:rFonts w:ascii="Times New Roman"/>
                <w:sz w:val="18"/>
                <w:lang w:val="sr-Latn-RS"/>
              </w:rPr>
            </w:pPr>
            <w:r w:rsidRPr="0022282C">
              <w:rPr>
                <w:color w:val="231F20"/>
                <w:sz w:val="18"/>
                <w:lang w:val="sr-Latn-RS"/>
              </w:rPr>
              <w:t>MRSZ Udruženje opština donatora, OPAK</w:t>
            </w:r>
          </w:p>
        </w:tc>
        <w:tc>
          <w:tcPr>
            <w:tcW w:w="1866" w:type="dxa"/>
            <w:gridSpan w:val="2"/>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B847F2" w:rsidRPr="0022282C" w:rsidRDefault="00B847F2" w:rsidP="00DD7BA6">
            <w:pPr>
              <w:pStyle w:val="TableParagraph"/>
              <w:spacing w:line="220" w:lineRule="exact"/>
              <w:ind w:left="83"/>
              <w:rPr>
                <w:sz w:val="18"/>
                <w:lang w:val="sr-Latn-RS"/>
              </w:rPr>
            </w:pPr>
            <w:r w:rsidRPr="0022282C">
              <w:rPr>
                <w:color w:val="231F20"/>
                <w:sz w:val="18"/>
                <w:lang w:val="sr-Latn-RS"/>
              </w:rPr>
              <w:t>Pružanje socijalnih usluga za lica sa invaliditetom</w:t>
            </w:r>
          </w:p>
        </w:tc>
        <w:tc>
          <w:tcPr>
            <w:tcW w:w="538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B847F2" w:rsidRPr="0022282C" w:rsidRDefault="00B847F2" w:rsidP="00DD7BA6">
            <w:pPr>
              <w:pStyle w:val="TableParagraph"/>
              <w:spacing w:before="33" w:line="276" w:lineRule="auto"/>
              <w:ind w:left="360" w:right="104"/>
              <w:jc w:val="both"/>
              <w:rPr>
                <w:rFonts w:ascii="Sylfaen" w:hAnsi="Sylfaen"/>
                <w:sz w:val="20"/>
                <w:szCs w:val="20"/>
                <w:lang w:val="sr-Latn-RS"/>
              </w:rPr>
            </w:pPr>
            <w:r w:rsidRPr="0022282C">
              <w:rPr>
                <w:rFonts w:ascii="Sylfaen" w:hAnsi="Sylfaen"/>
                <w:sz w:val="20"/>
                <w:szCs w:val="20"/>
                <w:lang w:val="sr-Latn-RS"/>
              </w:rPr>
              <w:t>Primenjuju se različite šeme koje finansijski pomažu zajednice sa invaliditetom kao što su: porodice sa decom sa trajnim invaliditetom, slepe osobe, paraplegičari i tetraplegičari i osobe sa invaliditetom i osobe sa invaliditetom 18-65 godina.</w:t>
            </w:r>
          </w:p>
          <w:p w:rsidR="00B847F2" w:rsidRPr="0022282C" w:rsidRDefault="00B847F2" w:rsidP="00DD7BA6">
            <w:pPr>
              <w:pStyle w:val="TableParagraph"/>
              <w:spacing w:before="33" w:line="276" w:lineRule="auto"/>
              <w:ind w:right="104"/>
              <w:jc w:val="both"/>
              <w:rPr>
                <w:rFonts w:ascii="Sylfaen" w:hAnsi="Sylfaen"/>
                <w:sz w:val="20"/>
                <w:szCs w:val="20"/>
                <w:lang w:val="sr-Latn-RS"/>
              </w:rPr>
            </w:pPr>
            <w:r w:rsidRPr="0022282C">
              <w:rPr>
                <w:rFonts w:ascii="Sylfaen" w:hAnsi="Sylfaen"/>
                <w:sz w:val="20"/>
                <w:szCs w:val="20"/>
                <w:lang w:val="sr-Latn-RS"/>
              </w:rPr>
              <w:t>U nastavku prikazujemo broj korisnika i iznos sredstava odvojeno prema šemama, na kraju sa podacima iz novembra 2019. godine:</w:t>
            </w:r>
          </w:p>
          <w:p w:rsidR="00B847F2" w:rsidRPr="0022282C" w:rsidRDefault="00B847F2" w:rsidP="00DD7BA6">
            <w:pPr>
              <w:pStyle w:val="TableParagraph"/>
              <w:numPr>
                <w:ilvl w:val="0"/>
                <w:numId w:val="1"/>
              </w:numPr>
              <w:spacing w:before="33" w:line="276" w:lineRule="auto"/>
              <w:ind w:right="104"/>
              <w:jc w:val="both"/>
              <w:rPr>
                <w:rFonts w:ascii="Sylfaen" w:hAnsi="Sylfaen"/>
                <w:sz w:val="20"/>
                <w:szCs w:val="20"/>
                <w:lang w:val="sr-Latn-RS"/>
              </w:rPr>
            </w:pPr>
            <w:r w:rsidRPr="0022282C">
              <w:rPr>
                <w:rFonts w:ascii="Sylfaen" w:hAnsi="Sylfaen"/>
                <w:sz w:val="20"/>
                <w:szCs w:val="20"/>
                <w:lang w:val="sr-Latn-RS"/>
              </w:rPr>
              <w:t>Porodice sa decom sa trajnim invaliditetom, broj dece korisnice 1180, iznos sredstava 227.300,00 €</w:t>
            </w:r>
          </w:p>
          <w:p w:rsidR="00B847F2" w:rsidRPr="0022282C" w:rsidRDefault="00B847F2" w:rsidP="00DD7BA6">
            <w:pPr>
              <w:pStyle w:val="TableParagraph"/>
              <w:numPr>
                <w:ilvl w:val="0"/>
                <w:numId w:val="1"/>
              </w:numPr>
              <w:spacing w:before="33" w:line="276" w:lineRule="auto"/>
              <w:ind w:right="104"/>
              <w:jc w:val="both"/>
              <w:rPr>
                <w:rFonts w:ascii="Sylfaen" w:hAnsi="Sylfaen"/>
                <w:sz w:val="20"/>
                <w:szCs w:val="20"/>
                <w:lang w:val="sr-Latn-RS"/>
              </w:rPr>
            </w:pPr>
            <w:r w:rsidRPr="0022282C">
              <w:rPr>
                <w:rFonts w:ascii="Sylfaen" w:hAnsi="Sylfaen"/>
                <w:sz w:val="20"/>
                <w:szCs w:val="20"/>
                <w:lang w:val="sr-Latn-RS"/>
              </w:rPr>
              <w:t>Slijepa lica, broj korisnika 1950, iznos sredstava 441.009,00 €</w:t>
            </w:r>
          </w:p>
          <w:p w:rsidR="00B847F2" w:rsidRPr="0022282C" w:rsidRDefault="00B847F2" w:rsidP="00DD7BA6">
            <w:pPr>
              <w:pStyle w:val="TableParagraph"/>
              <w:numPr>
                <w:ilvl w:val="0"/>
                <w:numId w:val="1"/>
              </w:numPr>
              <w:spacing w:before="33" w:line="276" w:lineRule="auto"/>
              <w:ind w:right="104"/>
              <w:jc w:val="both"/>
              <w:rPr>
                <w:rFonts w:ascii="Sylfaen" w:hAnsi="Sylfaen"/>
                <w:sz w:val="20"/>
                <w:szCs w:val="20"/>
                <w:lang w:val="sr-Latn-RS"/>
              </w:rPr>
            </w:pPr>
            <w:r w:rsidRPr="0022282C">
              <w:rPr>
                <w:rFonts w:ascii="Sylfaen" w:hAnsi="Sylfaen"/>
                <w:sz w:val="20"/>
                <w:szCs w:val="20"/>
                <w:lang w:val="sr-Latn-RS"/>
              </w:rPr>
              <w:t>Paraplegičari i tetraplegičari, korisnici 3100, iznos sredstava 971.025,00 € i</w:t>
            </w:r>
          </w:p>
          <w:p w:rsidR="00B847F2" w:rsidRPr="0022282C" w:rsidRDefault="00B847F2" w:rsidP="00DD7BA6">
            <w:pPr>
              <w:pStyle w:val="TableParagraph"/>
              <w:numPr>
                <w:ilvl w:val="0"/>
                <w:numId w:val="1"/>
              </w:numPr>
              <w:spacing w:before="33" w:line="276" w:lineRule="auto"/>
              <w:ind w:right="104"/>
              <w:jc w:val="both"/>
              <w:rPr>
                <w:rFonts w:ascii="Sylfaen" w:hAnsi="Sylfaen"/>
                <w:sz w:val="20"/>
                <w:szCs w:val="20"/>
                <w:lang w:val="sr-Latn-RS"/>
              </w:rPr>
            </w:pPr>
            <w:r w:rsidRPr="0022282C">
              <w:rPr>
                <w:rFonts w:ascii="Sylfaen" w:hAnsi="Sylfaen"/>
                <w:sz w:val="20"/>
                <w:szCs w:val="20"/>
                <w:lang w:val="sr-Latn-RS"/>
              </w:rPr>
              <w:t>Lica nesposobne za rad i lica sa invaliditetom u dobi od 18 do 65 godina, 172916, iznos sredstava 1.491.360,00 €</w:t>
            </w:r>
          </w:p>
          <w:p w:rsidR="00B847F2" w:rsidRPr="0022282C" w:rsidRDefault="00B847F2" w:rsidP="00DD7BA6">
            <w:pPr>
              <w:pStyle w:val="TableParagraph"/>
              <w:numPr>
                <w:ilvl w:val="0"/>
                <w:numId w:val="1"/>
              </w:numPr>
              <w:spacing w:line="276" w:lineRule="auto"/>
              <w:jc w:val="both"/>
              <w:rPr>
                <w:rFonts w:ascii="Sylfaen" w:hAnsi="Sylfaen"/>
                <w:color w:val="C00000"/>
                <w:sz w:val="20"/>
                <w:szCs w:val="20"/>
                <w:lang w:val="sr-Latn-RS"/>
              </w:rPr>
            </w:pPr>
            <w:r w:rsidRPr="0022282C">
              <w:rPr>
                <w:rFonts w:ascii="Sylfaen" w:hAnsi="Sylfaen"/>
                <w:sz w:val="20"/>
                <w:szCs w:val="20"/>
                <w:lang w:val="sr-Latn-RS"/>
              </w:rPr>
              <w:t>U procesu izrade je nacrt zakona o postupanju i kategorizaciji osoba sa invaliditetom, odnosno zakon koji uključuje sve.</w:t>
            </w:r>
          </w:p>
          <w:p w:rsidR="00B847F2" w:rsidRPr="0022282C" w:rsidRDefault="00B847F2" w:rsidP="00DD7BA6">
            <w:pPr>
              <w:pStyle w:val="TableParagraph"/>
              <w:numPr>
                <w:ilvl w:val="0"/>
                <w:numId w:val="1"/>
              </w:numPr>
              <w:spacing w:line="276" w:lineRule="auto"/>
              <w:jc w:val="both"/>
              <w:rPr>
                <w:rFonts w:ascii="Sylfaen" w:hAnsi="Sylfaen"/>
                <w:color w:val="C00000"/>
                <w:sz w:val="20"/>
                <w:szCs w:val="20"/>
                <w:lang w:val="sr-Latn-RS"/>
              </w:rPr>
            </w:pPr>
            <w:r w:rsidRPr="0022282C">
              <w:rPr>
                <w:rFonts w:ascii="Sylfaen" w:hAnsi="Sylfaen"/>
                <w:sz w:val="20"/>
                <w:szCs w:val="20"/>
                <w:lang w:val="sr-Latn-RS"/>
              </w:rPr>
              <w:t>MRSZ je izradilo 22 standarda minimalnog kvaliteta usluga koji imaju obavezu da se poštuju sve državne, nevladine i privatne institucije prilikom pružanja socijalnih usluga građanima u socijalnoj potrebi</w:t>
            </w:r>
          </w:p>
        </w:tc>
      </w:tr>
      <w:tr w:rsidR="00B847F2" w:rsidRPr="0022282C" w:rsidTr="00DD7BA6">
        <w:trPr>
          <w:trHeight w:val="2059"/>
        </w:trPr>
        <w:tc>
          <w:tcPr>
            <w:tcW w:w="1578"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B847F2" w:rsidRPr="0022282C" w:rsidRDefault="00B847F2" w:rsidP="00DD7BA6">
            <w:pPr>
              <w:pStyle w:val="TableParagraph"/>
              <w:spacing w:before="33" w:line="232" w:lineRule="auto"/>
              <w:ind w:left="90" w:right="85"/>
              <w:rPr>
                <w:sz w:val="18"/>
                <w:lang w:val="sr-Latn-RS"/>
              </w:rPr>
            </w:pPr>
            <w:r w:rsidRPr="0022282C">
              <w:rPr>
                <w:color w:val="231F20"/>
                <w:sz w:val="18"/>
                <w:lang w:val="sr-Latn-RS"/>
              </w:rPr>
              <w:lastRenderedPageBreak/>
              <w:t>1.5 Licenciranje osoblja i udruženja za pružanje socijalnih usluga za invalidna lica</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B847F2" w:rsidRPr="0022282C" w:rsidRDefault="00B847F2" w:rsidP="00DD7BA6">
            <w:pPr>
              <w:pStyle w:val="TableParagraph"/>
              <w:spacing w:before="28" w:line="220" w:lineRule="exact"/>
              <w:ind w:left="80"/>
              <w:rPr>
                <w:sz w:val="18"/>
                <w:lang w:val="sr-Latn-RS"/>
              </w:rPr>
            </w:pPr>
            <w:r w:rsidRPr="0022282C">
              <w:rPr>
                <w:color w:val="231F20"/>
                <w:sz w:val="18"/>
                <w:lang w:val="sr-Latn-RS"/>
              </w:rPr>
              <w:t>2018-</w:t>
            </w:r>
          </w:p>
          <w:p w:rsidR="00B847F2" w:rsidRPr="0022282C" w:rsidRDefault="00B847F2" w:rsidP="00DD7BA6">
            <w:pPr>
              <w:pStyle w:val="TableParagraph"/>
              <w:spacing w:before="27"/>
              <w:ind w:left="85"/>
              <w:rPr>
                <w:sz w:val="18"/>
                <w:lang w:val="sr-Latn-RS"/>
              </w:rPr>
            </w:pPr>
            <w:r w:rsidRPr="0022282C">
              <w:rPr>
                <w:color w:val="231F20"/>
                <w:sz w:val="18"/>
                <w:lang w:val="sr-Latn-RS"/>
              </w:rPr>
              <w:t>19-20</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B847F2" w:rsidRPr="0022282C" w:rsidRDefault="00B847F2" w:rsidP="00DD7BA6">
            <w:pPr>
              <w:pStyle w:val="TableParagraph"/>
              <w:spacing w:line="215" w:lineRule="exact"/>
              <w:ind w:left="80"/>
              <w:rPr>
                <w:sz w:val="18"/>
                <w:lang w:val="sr-Latn-RS"/>
              </w:rPr>
            </w:pPr>
            <w:r w:rsidRPr="0022282C">
              <w:rPr>
                <w:color w:val="231F20"/>
                <w:sz w:val="18"/>
                <w:lang w:val="sr-Latn-RS"/>
              </w:rPr>
              <w:t>Nema dodatnih budžetskih troškova</w:t>
            </w:r>
          </w:p>
        </w:tc>
        <w:tc>
          <w:tcPr>
            <w:tcW w:w="1276"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B847F2" w:rsidRPr="0022282C" w:rsidRDefault="00B847F2" w:rsidP="00DD7BA6">
            <w:pPr>
              <w:pStyle w:val="TableParagraph"/>
              <w:spacing w:line="232" w:lineRule="auto"/>
              <w:ind w:left="79" w:right="185"/>
              <w:rPr>
                <w:sz w:val="18"/>
                <w:lang w:val="sr-Latn-RS"/>
              </w:rPr>
            </w:pPr>
            <w:r w:rsidRPr="0022282C">
              <w:rPr>
                <w:color w:val="231F20"/>
                <w:sz w:val="18"/>
                <w:lang w:val="sr-Latn-RS"/>
              </w:rPr>
              <w:t>BRK</w:t>
            </w:r>
          </w:p>
        </w:tc>
        <w:tc>
          <w:tcPr>
            <w:tcW w:w="1418"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B847F2" w:rsidRPr="0022282C" w:rsidRDefault="00B847F2" w:rsidP="00DD7BA6">
            <w:pPr>
              <w:pStyle w:val="TableParagraph"/>
              <w:spacing w:before="27"/>
              <w:ind w:left="84"/>
              <w:rPr>
                <w:sz w:val="18"/>
                <w:lang w:val="sr-Latn-RS"/>
              </w:rPr>
            </w:pPr>
            <w:r w:rsidRPr="0022282C">
              <w:rPr>
                <w:color w:val="231F20"/>
                <w:sz w:val="18"/>
                <w:lang w:val="sr-Latn-RS"/>
              </w:rPr>
              <w:t>MRSZ</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B847F2" w:rsidRPr="0022282C" w:rsidRDefault="00B847F2" w:rsidP="00DD7BA6">
            <w:pPr>
              <w:pStyle w:val="TableParagraph"/>
              <w:rPr>
                <w:rFonts w:ascii="Times New Roman"/>
                <w:sz w:val="18"/>
                <w:lang w:val="sr-Latn-RS"/>
              </w:rPr>
            </w:pPr>
          </w:p>
        </w:tc>
        <w:tc>
          <w:tcPr>
            <w:tcW w:w="1866" w:type="dxa"/>
            <w:gridSpan w:val="2"/>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B847F2" w:rsidRPr="0022282C" w:rsidRDefault="00B847F2" w:rsidP="00DD7BA6">
            <w:pPr>
              <w:pStyle w:val="TableParagraph"/>
              <w:spacing w:line="220" w:lineRule="exact"/>
              <w:ind w:left="83"/>
              <w:rPr>
                <w:sz w:val="18"/>
                <w:lang w:val="sr-Latn-RS"/>
              </w:rPr>
            </w:pPr>
            <w:r w:rsidRPr="0022282C">
              <w:rPr>
                <w:color w:val="231F20"/>
                <w:sz w:val="18"/>
                <w:lang w:val="sr-Latn-RS"/>
              </w:rPr>
              <w:t>Udruženja koja imaju licencu za socijalne usluge</w:t>
            </w:r>
          </w:p>
        </w:tc>
        <w:tc>
          <w:tcPr>
            <w:tcW w:w="538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B847F2" w:rsidRPr="0022282C" w:rsidRDefault="00B847F2" w:rsidP="00DD7BA6">
            <w:pPr>
              <w:pStyle w:val="TableParagraph"/>
              <w:spacing w:before="33" w:line="276" w:lineRule="auto"/>
              <w:ind w:left="84" w:right="104"/>
              <w:jc w:val="both"/>
              <w:rPr>
                <w:rFonts w:ascii="Sylfaen" w:hAnsi="Sylfaen"/>
                <w:sz w:val="20"/>
                <w:szCs w:val="20"/>
                <w:lang w:val="sr-Latn-RS"/>
              </w:rPr>
            </w:pPr>
            <w:r w:rsidRPr="0022282C">
              <w:rPr>
                <w:rFonts w:ascii="Sylfaen" w:hAnsi="Sylfaen"/>
                <w:sz w:val="20"/>
                <w:szCs w:val="20"/>
                <w:lang w:val="sr-Latn-RS"/>
              </w:rPr>
              <w:t>Do novembra 2019. godine ukupno 1183 zaposlenih ili službenika socijalnih službi ima licencu. Od ovog broja 498 je osnovno osoblje, 96 srednjih i stručno osoblje 589.</w:t>
            </w:r>
          </w:p>
          <w:p w:rsidR="00B847F2" w:rsidRPr="0022282C" w:rsidRDefault="00B847F2" w:rsidP="00DD7BA6">
            <w:pPr>
              <w:pStyle w:val="TableParagraph"/>
              <w:spacing w:line="276" w:lineRule="auto"/>
              <w:ind w:left="83"/>
              <w:jc w:val="both"/>
              <w:rPr>
                <w:rFonts w:ascii="Sylfaen" w:hAnsi="Sylfaen"/>
                <w:sz w:val="20"/>
                <w:szCs w:val="20"/>
                <w:lang w:val="sr-Latn-RS"/>
              </w:rPr>
            </w:pPr>
            <w:r w:rsidRPr="0022282C">
              <w:rPr>
                <w:rFonts w:ascii="Sylfaen" w:hAnsi="Sylfaen"/>
                <w:sz w:val="20"/>
                <w:szCs w:val="20"/>
                <w:lang w:val="sr-Latn-RS"/>
              </w:rPr>
              <w:t>Ovo osoblje trenutno pruža usluge institucijama, domovima u zajednici, CSR, Nevladinim Organizacijama i privatnim domovima za starija lica.</w:t>
            </w:r>
          </w:p>
          <w:p w:rsidR="00B847F2" w:rsidRPr="0022282C" w:rsidRDefault="00B847F2" w:rsidP="00DD7BA6">
            <w:pPr>
              <w:pStyle w:val="TableParagraph"/>
              <w:spacing w:line="276" w:lineRule="auto"/>
              <w:ind w:left="83"/>
              <w:jc w:val="both"/>
              <w:rPr>
                <w:rFonts w:ascii="Sylfaen" w:hAnsi="Sylfaen"/>
                <w:color w:val="C00000"/>
                <w:sz w:val="20"/>
                <w:szCs w:val="20"/>
                <w:lang w:val="sr-Latn-RS"/>
              </w:rPr>
            </w:pPr>
            <w:r w:rsidRPr="0022282C">
              <w:rPr>
                <w:rFonts w:ascii="Sylfaen" w:hAnsi="Sylfaen"/>
                <w:sz w:val="20"/>
                <w:szCs w:val="20"/>
                <w:lang w:val="sr-Latn-RS"/>
              </w:rPr>
              <w:t>Budući da je do sada broj licenciranih NVO-a 41 i ove NVO sa svojim licenciranim osobljem pružaju usluge i brinu za ovu zajednicu u najvećem delu,</w:t>
            </w:r>
          </w:p>
        </w:tc>
      </w:tr>
      <w:tr w:rsidR="00B847F2" w:rsidRPr="0022282C" w:rsidTr="00DD7BA6">
        <w:trPr>
          <w:trHeight w:val="2059"/>
        </w:trPr>
        <w:tc>
          <w:tcPr>
            <w:tcW w:w="1578"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B847F2" w:rsidRPr="0022282C" w:rsidRDefault="00B847F2" w:rsidP="00DD7BA6">
            <w:pPr>
              <w:pStyle w:val="TableParagraph"/>
              <w:spacing w:before="33" w:line="232" w:lineRule="auto"/>
              <w:ind w:left="90" w:right="85"/>
              <w:rPr>
                <w:sz w:val="18"/>
                <w:lang w:val="sr-Latn-RS"/>
              </w:rPr>
            </w:pPr>
            <w:r w:rsidRPr="0022282C">
              <w:rPr>
                <w:color w:val="231F20"/>
                <w:sz w:val="18"/>
                <w:lang w:val="sr-Latn-RS"/>
              </w:rPr>
              <w:t>1.</w:t>
            </w:r>
            <w:r w:rsidRPr="0022282C">
              <w:rPr>
                <w:lang w:val="sr-Latn-RS"/>
              </w:rPr>
              <w:t xml:space="preserve"> </w:t>
            </w:r>
            <w:r w:rsidRPr="0022282C">
              <w:rPr>
                <w:color w:val="231F20"/>
                <w:sz w:val="18"/>
                <w:lang w:val="sr-Latn-RS"/>
              </w:rPr>
              <w:t>Pružanje usluga od strane organizacija za lica sa invaliditetom.</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B847F2" w:rsidRPr="0022282C" w:rsidRDefault="00B847F2" w:rsidP="00DD7BA6">
            <w:pPr>
              <w:pStyle w:val="TableParagraph"/>
              <w:spacing w:before="28" w:line="220" w:lineRule="exact"/>
              <w:ind w:left="80"/>
              <w:rPr>
                <w:sz w:val="18"/>
                <w:lang w:val="sr-Latn-RS"/>
              </w:rPr>
            </w:pPr>
            <w:r w:rsidRPr="0022282C">
              <w:rPr>
                <w:color w:val="231F20"/>
                <w:sz w:val="18"/>
                <w:lang w:val="sr-Latn-RS"/>
              </w:rPr>
              <w:t>18-19-</w:t>
            </w:r>
          </w:p>
          <w:p w:rsidR="00B847F2" w:rsidRPr="0022282C" w:rsidRDefault="00B847F2" w:rsidP="00DD7BA6">
            <w:pPr>
              <w:pStyle w:val="TableParagraph"/>
              <w:spacing w:before="27"/>
              <w:ind w:left="85"/>
              <w:rPr>
                <w:sz w:val="18"/>
                <w:lang w:val="sr-Latn-RS"/>
              </w:rPr>
            </w:pPr>
            <w:r w:rsidRPr="0022282C">
              <w:rPr>
                <w:color w:val="231F20"/>
                <w:sz w:val="18"/>
                <w:lang w:val="sr-Latn-RS"/>
              </w:rPr>
              <w:t>20</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B847F2" w:rsidRPr="0022282C" w:rsidRDefault="00B847F2" w:rsidP="00DD7BA6">
            <w:pPr>
              <w:pStyle w:val="TableParagraph"/>
              <w:spacing w:line="215" w:lineRule="exact"/>
              <w:ind w:left="80"/>
              <w:rPr>
                <w:sz w:val="18"/>
                <w:lang w:val="sr-Latn-RS"/>
              </w:rPr>
            </w:pPr>
            <w:r w:rsidRPr="0022282C">
              <w:rPr>
                <w:color w:val="231F20"/>
                <w:sz w:val="18"/>
                <w:lang w:val="sr-Latn-RS"/>
              </w:rPr>
              <w:t>Nisu određeni troškovi</w:t>
            </w:r>
          </w:p>
        </w:tc>
        <w:tc>
          <w:tcPr>
            <w:tcW w:w="1276"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B847F2" w:rsidRPr="0022282C" w:rsidRDefault="00B847F2" w:rsidP="00DD7BA6">
            <w:pPr>
              <w:pStyle w:val="TableParagraph"/>
              <w:spacing w:line="232" w:lineRule="auto"/>
              <w:ind w:left="79" w:right="185"/>
              <w:rPr>
                <w:sz w:val="18"/>
                <w:lang w:val="sr-Latn-RS"/>
              </w:rPr>
            </w:pPr>
            <w:r w:rsidRPr="0022282C">
              <w:rPr>
                <w:color w:val="231F20"/>
                <w:sz w:val="18"/>
                <w:lang w:val="sr-Latn-RS"/>
              </w:rPr>
              <w:t>BRK</w:t>
            </w:r>
          </w:p>
        </w:tc>
        <w:tc>
          <w:tcPr>
            <w:tcW w:w="1418"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B847F2" w:rsidRPr="0022282C" w:rsidRDefault="00B847F2" w:rsidP="00DD7BA6">
            <w:pPr>
              <w:pStyle w:val="TableParagraph"/>
              <w:spacing w:before="27"/>
              <w:ind w:left="84"/>
              <w:rPr>
                <w:color w:val="231F20"/>
                <w:sz w:val="18"/>
                <w:lang w:val="sr-Latn-RS"/>
              </w:rPr>
            </w:pPr>
            <w:r w:rsidRPr="0022282C">
              <w:rPr>
                <w:color w:val="231F20"/>
                <w:sz w:val="18"/>
                <w:lang w:val="sr-Latn-RS"/>
              </w:rPr>
              <w:t>MRSZ</w:t>
            </w:r>
          </w:p>
          <w:p w:rsidR="00B847F2" w:rsidRPr="0022282C" w:rsidRDefault="00B847F2" w:rsidP="00DD7BA6">
            <w:pPr>
              <w:pStyle w:val="TableParagraph"/>
              <w:spacing w:before="27"/>
              <w:ind w:left="84"/>
              <w:rPr>
                <w:color w:val="231F20"/>
                <w:sz w:val="18"/>
                <w:lang w:val="sr-Latn-RS"/>
              </w:rPr>
            </w:pPr>
          </w:p>
          <w:p w:rsidR="00B847F2" w:rsidRPr="0022282C" w:rsidRDefault="00B847F2" w:rsidP="00DD7BA6">
            <w:pPr>
              <w:pStyle w:val="TableParagraph"/>
              <w:spacing w:before="27"/>
              <w:ind w:left="84"/>
              <w:rPr>
                <w:sz w:val="18"/>
                <w:lang w:val="sr-Latn-RS"/>
              </w:rPr>
            </w:pPr>
            <w:r w:rsidRPr="0022282C">
              <w:rPr>
                <w:color w:val="231F20"/>
                <w:sz w:val="18"/>
                <w:lang w:val="sr-Latn-RS"/>
              </w:rPr>
              <w:t>OPAK</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B847F2" w:rsidRPr="0022282C" w:rsidRDefault="00B847F2" w:rsidP="00DD7BA6">
            <w:pPr>
              <w:pStyle w:val="TableParagraph"/>
              <w:rPr>
                <w:color w:val="231F20"/>
                <w:sz w:val="18"/>
                <w:lang w:val="sr-Latn-RS"/>
              </w:rPr>
            </w:pPr>
            <w:r w:rsidRPr="0022282C">
              <w:rPr>
                <w:color w:val="231F20"/>
                <w:sz w:val="18"/>
                <w:lang w:val="sr-Latn-RS"/>
              </w:rPr>
              <w:t>Donatori</w:t>
            </w:r>
          </w:p>
          <w:p w:rsidR="00B847F2" w:rsidRPr="0022282C" w:rsidRDefault="00B847F2" w:rsidP="00DD7BA6">
            <w:pPr>
              <w:pStyle w:val="TableParagraph"/>
              <w:rPr>
                <w:color w:val="231F20"/>
                <w:sz w:val="18"/>
                <w:lang w:val="sr-Latn-RS"/>
              </w:rPr>
            </w:pPr>
          </w:p>
          <w:p w:rsidR="00B847F2" w:rsidRPr="0022282C" w:rsidRDefault="00B847F2" w:rsidP="00DD7BA6">
            <w:pPr>
              <w:pStyle w:val="TableParagraph"/>
              <w:rPr>
                <w:color w:val="231F20"/>
                <w:sz w:val="18"/>
                <w:lang w:val="sr-Latn-RS"/>
              </w:rPr>
            </w:pPr>
          </w:p>
          <w:p w:rsidR="00B847F2" w:rsidRPr="0022282C" w:rsidRDefault="00B847F2" w:rsidP="00DD7BA6">
            <w:pPr>
              <w:pStyle w:val="TableParagraph"/>
              <w:rPr>
                <w:rFonts w:ascii="Times New Roman"/>
                <w:sz w:val="18"/>
                <w:lang w:val="sr-Latn-RS"/>
              </w:rPr>
            </w:pPr>
            <w:r w:rsidRPr="0022282C">
              <w:rPr>
                <w:color w:val="231F20"/>
                <w:sz w:val="18"/>
                <w:lang w:val="sr-Latn-RS"/>
              </w:rPr>
              <w:t>OPAK</w:t>
            </w:r>
          </w:p>
        </w:tc>
        <w:tc>
          <w:tcPr>
            <w:tcW w:w="1866" w:type="dxa"/>
            <w:gridSpan w:val="2"/>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B847F2" w:rsidRPr="0022282C" w:rsidRDefault="00B847F2" w:rsidP="00DD7BA6">
            <w:pPr>
              <w:pStyle w:val="TableParagraph"/>
              <w:spacing w:line="220" w:lineRule="exact"/>
              <w:ind w:left="83"/>
              <w:rPr>
                <w:sz w:val="18"/>
                <w:lang w:val="sr-Latn-RS"/>
              </w:rPr>
            </w:pPr>
            <w:r w:rsidRPr="0022282C">
              <w:rPr>
                <w:color w:val="231F20"/>
                <w:sz w:val="18"/>
                <w:lang w:val="sr-Latn-RS"/>
              </w:rPr>
              <w:t>Definisan kod na osnovu procene potreba</w:t>
            </w:r>
          </w:p>
        </w:tc>
        <w:tc>
          <w:tcPr>
            <w:tcW w:w="538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B847F2" w:rsidRPr="0022282C" w:rsidRDefault="00B847F2" w:rsidP="00DD7BA6">
            <w:pPr>
              <w:pStyle w:val="TableParagraph"/>
              <w:spacing w:line="276" w:lineRule="auto"/>
              <w:ind w:left="83"/>
              <w:jc w:val="both"/>
              <w:rPr>
                <w:rFonts w:ascii="Sylfaen" w:hAnsi="Sylfaen"/>
                <w:sz w:val="20"/>
                <w:szCs w:val="20"/>
                <w:lang w:val="sr-Latn-RS"/>
              </w:rPr>
            </w:pPr>
            <w:r w:rsidRPr="0022282C">
              <w:rPr>
                <w:rFonts w:ascii="Sylfaen" w:hAnsi="Sylfaen"/>
                <w:sz w:val="20"/>
                <w:szCs w:val="20"/>
                <w:lang w:val="sr-Latn-RS"/>
              </w:rPr>
              <w:t>MRSZ, tj. Savet za Socijalne i usluge u porodicama, pripremio je pravnu infrastrukturu da stvori mogućnosti za pravni i ovla</w:t>
            </w:r>
            <w:r w:rsidRPr="0022282C">
              <w:rPr>
                <w:rFonts w:ascii="Sylfaen" w:hAnsi="Sylfaen" w:cs="Sylfaen"/>
                <w:sz w:val="20"/>
                <w:szCs w:val="20"/>
                <w:lang w:val="sr-Latn-RS"/>
              </w:rPr>
              <w:t>š</w:t>
            </w:r>
            <w:r w:rsidRPr="0022282C">
              <w:rPr>
                <w:rFonts w:ascii="Sylfaen" w:hAnsi="Sylfaen"/>
                <w:sz w:val="20"/>
                <w:szCs w:val="20"/>
                <w:lang w:val="sr-Latn-RS"/>
              </w:rPr>
              <w:t>ćeni rad i razne NVO koje pru</w:t>
            </w:r>
            <w:r w:rsidRPr="0022282C">
              <w:rPr>
                <w:rFonts w:ascii="Sylfaen" w:hAnsi="Sylfaen" w:cs="Sylfaen"/>
                <w:sz w:val="20"/>
                <w:szCs w:val="20"/>
                <w:lang w:val="sr-Latn-RS"/>
              </w:rPr>
              <w:t>ž</w:t>
            </w:r>
            <w:r w:rsidRPr="0022282C">
              <w:rPr>
                <w:rFonts w:ascii="Sylfaen" w:hAnsi="Sylfaen"/>
                <w:sz w:val="20"/>
                <w:szCs w:val="20"/>
                <w:lang w:val="sr-Latn-RS"/>
              </w:rPr>
              <w:t>aju direktne usluge u domu, dnevnim centrima i drugim oblicima.</w:t>
            </w:r>
          </w:p>
          <w:p w:rsidR="00B847F2" w:rsidRPr="0022282C" w:rsidRDefault="00B847F2" w:rsidP="00DD7BA6">
            <w:pPr>
              <w:pStyle w:val="TableParagraph"/>
              <w:spacing w:line="276" w:lineRule="auto"/>
              <w:ind w:left="83"/>
              <w:jc w:val="both"/>
              <w:rPr>
                <w:rFonts w:ascii="Sylfaen" w:hAnsi="Sylfaen"/>
                <w:color w:val="C00000"/>
                <w:sz w:val="20"/>
                <w:szCs w:val="20"/>
                <w:lang w:val="sr-Latn-RS"/>
              </w:rPr>
            </w:pPr>
            <w:r w:rsidRPr="0022282C">
              <w:rPr>
                <w:rFonts w:ascii="Sylfaen" w:hAnsi="Sylfaen"/>
                <w:sz w:val="20"/>
                <w:szCs w:val="20"/>
                <w:lang w:val="sr-Latn-RS"/>
              </w:rPr>
              <w:t>Broj ovih licenciranih NVO-a koje leče i pružaju usluge u invalidnim zajednicama je preko 10. MRSZ je takođe ove godine pozvala zdravo za gotovo, a 26 različitih NVO je imalo koristi od toga, kao i iznos dodeljenih sredstava bio 750.000,00 €. Takođe je važno napomenuti da je MRSZ za razne ne licencirane organizacije koje pružaju različite usluge, ali i za osobe sa invaliditetom, dodelio subvencije u iznosu od 510.000,00€, a koristilo je 95 organizacija, zavisno od projekta koji su predstavili.</w:t>
            </w:r>
          </w:p>
        </w:tc>
      </w:tr>
      <w:tr w:rsidR="00B847F2" w:rsidRPr="0022282C" w:rsidTr="00DD7BA6">
        <w:trPr>
          <w:trHeight w:val="2059"/>
        </w:trPr>
        <w:tc>
          <w:tcPr>
            <w:tcW w:w="1578"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B847F2" w:rsidRPr="0022282C" w:rsidRDefault="00B847F2" w:rsidP="00DD7BA6">
            <w:pPr>
              <w:pStyle w:val="TableParagraph"/>
              <w:spacing w:before="33" w:line="232" w:lineRule="auto"/>
              <w:ind w:left="90" w:right="85"/>
              <w:rPr>
                <w:color w:val="231F20"/>
                <w:sz w:val="18"/>
                <w:lang w:val="sr-Latn-RS"/>
              </w:rPr>
            </w:pPr>
            <w:r w:rsidRPr="0022282C">
              <w:rPr>
                <w:color w:val="231F20"/>
                <w:sz w:val="18"/>
                <w:lang w:val="sr-Latn-RS"/>
              </w:rPr>
              <w:t>1.7 Utvrđivanje budžetskog koda za socijalne usluge</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B847F2" w:rsidRPr="0022282C" w:rsidRDefault="00B847F2" w:rsidP="00DD7BA6">
            <w:pPr>
              <w:pStyle w:val="TableParagraph"/>
              <w:spacing w:before="28" w:line="220" w:lineRule="exact"/>
              <w:ind w:left="80"/>
              <w:rPr>
                <w:color w:val="231F20"/>
                <w:sz w:val="18"/>
                <w:lang w:val="sr-Latn-RS"/>
              </w:rPr>
            </w:pPr>
            <w:r w:rsidRPr="0022282C">
              <w:rPr>
                <w:color w:val="231F20"/>
                <w:sz w:val="18"/>
                <w:lang w:val="sr-Latn-RS"/>
              </w:rPr>
              <w:t>2020</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B847F2" w:rsidRPr="0022282C" w:rsidRDefault="00B847F2" w:rsidP="00DD7BA6">
            <w:pPr>
              <w:pStyle w:val="TableParagraph"/>
              <w:spacing w:line="215" w:lineRule="exact"/>
              <w:ind w:left="80"/>
              <w:rPr>
                <w:color w:val="231F20"/>
                <w:sz w:val="18"/>
                <w:lang w:val="sr-Latn-RS"/>
              </w:rPr>
            </w:pPr>
            <w:r w:rsidRPr="0022282C">
              <w:rPr>
                <w:color w:val="231F20"/>
                <w:sz w:val="18"/>
                <w:lang w:val="sr-Latn-RS"/>
              </w:rPr>
              <w:t>Nisu određeni troškovi</w:t>
            </w:r>
          </w:p>
        </w:tc>
        <w:tc>
          <w:tcPr>
            <w:tcW w:w="1276"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B847F2" w:rsidRPr="0022282C" w:rsidRDefault="00B847F2" w:rsidP="00DD7BA6">
            <w:pPr>
              <w:pStyle w:val="TableParagraph"/>
              <w:spacing w:line="232" w:lineRule="auto"/>
              <w:ind w:left="79" w:right="185"/>
              <w:rPr>
                <w:color w:val="231F20"/>
                <w:sz w:val="18"/>
                <w:lang w:val="sr-Latn-RS"/>
              </w:rPr>
            </w:pPr>
            <w:r w:rsidRPr="0022282C">
              <w:rPr>
                <w:color w:val="231F20"/>
                <w:sz w:val="18"/>
                <w:lang w:val="sr-Latn-RS"/>
              </w:rPr>
              <w:t>BRK</w:t>
            </w:r>
          </w:p>
        </w:tc>
        <w:tc>
          <w:tcPr>
            <w:tcW w:w="1418"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B847F2" w:rsidRPr="0022282C" w:rsidRDefault="00B847F2" w:rsidP="00DD7BA6">
            <w:pPr>
              <w:pStyle w:val="TableParagraph"/>
              <w:spacing w:before="27"/>
              <w:ind w:left="84"/>
              <w:rPr>
                <w:color w:val="231F20"/>
                <w:sz w:val="18"/>
                <w:lang w:val="sr-Latn-RS"/>
              </w:rPr>
            </w:pPr>
            <w:r w:rsidRPr="0022282C">
              <w:rPr>
                <w:color w:val="231F20"/>
                <w:sz w:val="18"/>
                <w:lang w:val="sr-Latn-RS"/>
              </w:rPr>
              <w:t>MRSZ</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B847F2" w:rsidRPr="0022282C" w:rsidRDefault="00B847F2" w:rsidP="00DD7BA6">
            <w:pPr>
              <w:pStyle w:val="TableParagraph"/>
              <w:rPr>
                <w:color w:val="231F20"/>
                <w:sz w:val="18"/>
                <w:lang w:val="sr-Latn-RS"/>
              </w:rPr>
            </w:pPr>
            <w:r w:rsidRPr="0022282C">
              <w:rPr>
                <w:color w:val="231F20"/>
                <w:sz w:val="18"/>
                <w:lang w:val="sr-Latn-RS"/>
              </w:rPr>
              <w:t>Donatori OPAK</w:t>
            </w:r>
          </w:p>
        </w:tc>
        <w:tc>
          <w:tcPr>
            <w:tcW w:w="1866" w:type="dxa"/>
            <w:gridSpan w:val="2"/>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B847F2" w:rsidRPr="0022282C" w:rsidRDefault="00B847F2" w:rsidP="00DD7BA6">
            <w:pPr>
              <w:pStyle w:val="TableParagraph"/>
              <w:spacing w:line="220" w:lineRule="exact"/>
              <w:ind w:left="83"/>
              <w:rPr>
                <w:color w:val="231F20"/>
                <w:sz w:val="18"/>
                <w:lang w:val="sr-Latn-RS"/>
              </w:rPr>
            </w:pPr>
            <w:r w:rsidRPr="0022282C">
              <w:rPr>
                <w:color w:val="231F20"/>
                <w:sz w:val="18"/>
                <w:lang w:val="sr-Latn-RS"/>
              </w:rPr>
              <w:t>Definisan kod na osnovu procene potreba</w:t>
            </w:r>
          </w:p>
        </w:tc>
        <w:tc>
          <w:tcPr>
            <w:tcW w:w="538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B847F2" w:rsidRPr="0022282C" w:rsidRDefault="00B847F2" w:rsidP="00DD7BA6">
            <w:pPr>
              <w:pStyle w:val="TableParagraph"/>
              <w:spacing w:line="276" w:lineRule="auto"/>
              <w:ind w:left="83"/>
              <w:jc w:val="both"/>
              <w:rPr>
                <w:rFonts w:ascii="Sylfaen" w:hAnsi="Sylfaen"/>
                <w:sz w:val="20"/>
                <w:szCs w:val="20"/>
                <w:lang w:val="sr-Latn-RS"/>
              </w:rPr>
            </w:pPr>
            <w:r w:rsidRPr="0022282C">
              <w:rPr>
                <w:rFonts w:ascii="Sylfaen" w:hAnsi="Sylfaen"/>
                <w:sz w:val="20"/>
                <w:szCs w:val="20"/>
                <w:lang w:val="sr-Latn-RS"/>
              </w:rPr>
              <w:t>Pitanje finansiranja socijalnih usluga na opštinskom nivou je u procesu regulisanja. Za to se priprema zakon, tj. Formula finansiranja kroz posebne donacije za svaki centar za socijalni rad. Ovaj zakon će pomoći i direktno uticati na povećanje kvaliteta usluga u opštini. Opština je na vreme napravila planiranje u zavisnosti od broja građana kojima je potrebna socijalna potreba i tako će imati velika i finansijska mesta.</w:t>
            </w:r>
          </w:p>
        </w:tc>
      </w:tr>
    </w:tbl>
    <w:p w:rsidR="00B847F2" w:rsidRPr="0022282C" w:rsidRDefault="00B847F2" w:rsidP="00B847F2">
      <w:pPr>
        <w:jc w:val="both"/>
        <w:rPr>
          <w:rFonts w:ascii="Garamond" w:hAnsi="Garamond" w:cs="Times New Roman"/>
          <w:sz w:val="24"/>
          <w:szCs w:val="24"/>
          <w:lang w:val="sr-Latn-RS"/>
        </w:rPr>
      </w:pPr>
    </w:p>
    <w:p w:rsidR="00372FFC" w:rsidRPr="0022282C" w:rsidRDefault="00372FFC" w:rsidP="005B75F9">
      <w:pPr>
        <w:jc w:val="both"/>
        <w:rPr>
          <w:rFonts w:ascii="Garamond" w:hAnsi="Garamond" w:cs="Times New Roman"/>
          <w:sz w:val="24"/>
          <w:szCs w:val="24"/>
          <w:lang w:val="sr-Latn-RS"/>
        </w:rPr>
      </w:pPr>
    </w:p>
    <w:tbl>
      <w:tblPr>
        <w:tblW w:w="15025" w:type="dxa"/>
        <w:tblInd w:w="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75"/>
        <w:gridCol w:w="1120"/>
        <w:gridCol w:w="1021"/>
        <w:gridCol w:w="1234"/>
        <w:gridCol w:w="42"/>
        <w:gridCol w:w="318"/>
        <w:gridCol w:w="1101"/>
        <w:gridCol w:w="1361"/>
        <w:gridCol w:w="907"/>
        <w:gridCol w:w="51"/>
        <w:gridCol w:w="900"/>
        <w:gridCol w:w="5395"/>
      </w:tblGrid>
      <w:tr w:rsidR="008D78A4" w:rsidRPr="0022282C" w:rsidTr="00DD7BA6">
        <w:trPr>
          <w:trHeight w:val="296"/>
        </w:trPr>
        <w:tc>
          <w:tcPr>
            <w:tcW w:w="1575" w:type="dxa"/>
            <w:tcBorders>
              <w:left w:val="single" w:sz="8" w:space="0" w:color="231F20"/>
            </w:tcBorders>
            <w:shd w:val="clear" w:color="auto" w:fill="E7E6E6"/>
          </w:tcPr>
          <w:p w:rsidR="008D78A4" w:rsidRPr="0022282C" w:rsidRDefault="008D78A4" w:rsidP="00DD7BA6">
            <w:pPr>
              <w:pStyle w:val="TableParagraph"/>
              <w:spacing w:before="39"/>
              <w:ind w:left="79" w:right="17"/>
              <w:rPr>
                <w:i/>
                <w:color w:val="231F20"/>
                <w:sz w:val="18"/>
                <w:lang w:val="sr-Latn-RS"/>
              </w:rPr>
            </w:pPr>
            <w:r w:rsidRPr="0022282C">
              <w:rPr>
                <w:b/>
                <w:color w:val="231F20"/>
                <w:sz w:val="18"/>
                <w:lang w:val="sr-Latn-RS"/>
              </w:rPr>
              <w:t>Specifični cilj 2</w:t>
            </w:r>
          </w:p>
        </w:tc>
        <w:tc>
          <w:tcPr>
            <w:tcW w:w="3735" w:type="dxa"/>
            <w:gridSpan w:val="5"/>
            <w:shd w:val="clear" w:color="auto" w:fill="E7E6E6"/>
          </w:tcPr>
          <w:p w:rsidR="008D78A4" w:rsidRPr="0022282C" w:rsidRDefault="008D78A4" w:rsidP="00DD7BA6">
            <w:pPr>
              <w:pStyle w:val="TableParagraph"/>
              <w:spacing w:before="39"/>
              <w:ind w:left="79" w:right="17"/>
              <w:rPr>
                <w:i/>
                <w:color w:val="231F20"/>
                <w:sz w:val="18"/>
                <w:lang w:val="sr-Latn-RS"/>
              </w:rPr>
            </w:pPr>
            <w:r w:rsidRPr="0022282C">
              <w:rPr>
                <w:b/>
                <w:color w:val="231F20"/>
                <w:sz w:val="18"/>
                <w:lang w:val="sr-Latn-RS"/>
              </w:rPr>
              <w:t>Indikator (i) za merenje postizanja cilja</w:t>
            </w:r>
          </w:p>
        </w:tc>
        <w:tc>
          <w:tcPr>
            <w:tcW w:w="1101" w:type="dxa"/>
            <w:shd w:val="clear" w:color="auto" w:fill="E7E6E6"/>
          </w:tcPr>
          <w:p w:rsidR="008D78A4" w:rsidRPr="0022282C" w:rsidRDefault="008D78A4" w:rsidP="00DD7BA6">
            <w:pPr>
              <w:pStyle w:val="TableParagraph"/>
              <w:spacing w:before="39"/>
              <w:ind w:left="79" w:right="17"/>
              <w:rPr>
                <w:i/>
                <w:color w:val="231F20"/>
                <w:sz w:val="18"/>
                <w:lang w:val="sr-Latn-RS"/>
              </w:rPr>
            </w:pPr>
            <w:r w:rsidRPr="0022282C">
              <w:rPr>
                <w:b/>
                <w:color w:val="231F20"/>
                <w:sz w:val="18"/>
                <w:lang w:val="sr-Latn-RS"/>
              </w:rPr>
              <w:t>Osnova</w:t>
            </w:r>
          </w:p>
        </w:tc>
        <w:tc>
          <w:tcPr>
            <w:tcW w:w="1361" w:type="dxa"/>
            <w:shd w:val="clear" w:color="auto" w:fill="E7E6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Cilj</w:t>
            </w:r>
          </w:p>
          <w:p w:rsidR="008D78A4" w:rsidRPr="0022282C" w:rsidRDefault="008D78A4" w:rsidP="00DD7BA6">
            <w:pPr>
              <w:pStyle w:val="TableParagraph"/>
              <w:spacing w:before="39"/>
              <w:ind w:left="79" w:right="17"/>
              <w:rPr>
                <w:i/>
                <w:color w:val="231F20"/>
                <w:sz w:val="18"/>
                <w:lang w:val="sr-Latn-RS"/>
              </w:rPr>
            </w:pPr>
            <w:r w:rsidRPr="0022282C">
              <w:rPr>
                <w:b/>
                <w:color w:val="231F20"/>
                <w:sz w:val="18"/>
                <w:lang w:val="sr-Latn-RS"/>
              </w:rPr>
              <w:t xml:space="preserve"> 2018</w:t>
            </w:r>
          </w:p>
        </w:tc>
        <w:tc>
          <w:tcPr>
            <w:tcW w:w="907" w:type="dxa"/>
            <w:shd w:val="clear" w:color="auto" w:fill="E7E6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Cilj</w:t>
            </w:r>
          </w:p>
          <w:p w:rsidR="008D78A4" w:rsidRPr="0022282C" w:rsidRDefault="008D78A4" w:rsidP="00DD7BA6">
            <w:pPr>
              <w:pStyle w:val="TableParagraph"/>
              <w:spacing w:before="39"/>
              <w:ind w:left="79" w:right="17"/>
              <w:rPr>
                <w:i/>
                <w:color w:val="231F20"/>
                <w:sz w:val="18"/>
                <w:lang w:val="sr-Latn-RS"/>
              </w:rPr>
            </w:pPr>
            <w:r w:rsidRPr="0022282C">
              <w:rPr>
                <w:b/>
                <w:color w:val="231F20"/>
                <w:sz w:val="18"/>
                <w:lang w:val="sr-Latn-RS"/>
              </w:rPr>
              <w:t xml:space="preserve"> 2019</w:t>
            </w:r>
          </w:p>
        </w:tc>
        <w:tc>
          <w:tcPr>
            <w:tcW w:w="951" w:type="dxa"/>
            <w:gridSpan w:val="2"/>
            <w:tcBorders>
              <w:right w:val="single" w:sz="6" w:space="0" w:color="231F20"/>
            </w:tcBorders>
            <w:shd w:val="clear" w:color="auto" w:fill="E7E6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 xml:space="preserve">Cilj </w:t>
            </w:r>
          </w:p>
          <w:p w:rsidR="008D78A4" w:rsidRPr="0022282C" w:rsidRDefault="008D78A4" w:rsidP="00DD7BA6">
            <w:pPr>
              <w:pStyle w:val="TableParagraph"/>
              <w:spacing w:before="39"/>
              <w:ind w:left="79" w:right="17"/>
              <w:rPr>
                <w:i/>
                <w:color w:val="231F20"/>
                <w:sz w:val="18"/>
                <w:lang w:val="sr-Latn-RS"/>
              </w:rPr>
            </w:pPr>
            <w:r w:rsidRPr="0022282C">
              <w:rPr>
                <w:b/>
                <w:color w:val="231F20"/>
                <w:sz w:val="18"/>
                <w:lang w:val="sr-Latn-RS"/>
              </w:rPr>
              <w:t>2020</w:t>
            </w:r>
          </w:p>
        </w:tc>
        <w:tc>
          <w:tcPr>
            <w:tcW w:w="5395" w:type="dxa"/>
            <w:tcBorders>
              <w:right w:val="single" w:sz="6" w:space="0" w:color="231F20"/>
            </w:tcBorders>
            <w:shd w:val="clear" w:color="auto" w:fill="E7E6E6"/>
          </w:tcPr>
          <w:p w:rsidR="008D78A4" w:rsidRPr="0022282C" w:rsidRDefault="008D78A4" w:rsidP="00DD7BA6">
            <w:pPr>
              <w:pStyle w:val="TableParagraph"/>
              <w:spacing w:before="39"/>
              <w:ind w:left="79" w:right="17"/>
              <w:rPr>
                <w:i/>
                <w:color w:val="231F20"/>
                <w:sz w:val="18"/>
                <w:lang w:val="sr-Latn-RS"/>
              </w:rPr>
            </w:pPr>
            <w:r w:rsidRPr="0022282C">
              <w:rPr>
                <w:b/>
                <w:sz w:val="20"/>
                <w:szCs w:val="20"/>
                <w:lang w:val="sr-Latn-RS"/>
              </w:rPr>
              <w:t>Napredak u sprovođenju</w:t>
            </w:r>
          </w:p>
        </w:tc>
      </w:tr>
      <w:tr w:rsidR="008D78A4" w:rsidRPr="0022282C" w:rsidTr="00DD7BA6">
        <w:trPr>
          <w:trHeight w:val="296"/>
        </w:trPr>
        <w:tc>
          <w:tcPr>
            <w:tcW w:w="1575" w:type="dxa"/>
            <w:tcBorders>
              <w:top w:val="single" w:sz="4" w:space="0" w:color="231F20"/>
              <w:left w:val="single" w:sz="8" w:space="0" w:color="231F20"/>
              <w:bottom w:val="single" w:sz="4" w:space="0" w:color="231F20"/>
              <w:right w:val="single" w:sz="4" w:space="0" w:color="231F20"/>
            </w:tcBorders>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i/>
                <w:color w:val="231F20"/>
                <w:sz w:val="18"/>
                <w:lang w:val="sr-Latn-RS"/>
              </w:rPr>
              <w:t>Stvaranje jednakih uslova za zapošljavanje OOS</w:t>
            </w:r>
          </w:p>
        </w:tc>
        <w:tc>
          <w:tcPr>
            <w:tcW w:w="3735" w:type="dxa"/>
            <w:gridSpan w:val="5"/>
            <w:tcBorders>
              <w:top w:val="single" w:sz="4" w:space="0" w:color="231F20"/>
              <w:left w:val="single" w:sz="4" w:space="0" w:color="231F20"/>
              <w:bottom w:val="single" w:sz="4" w:space="0" w:color="231F20"/>
              <w:right w:val="single" w:sz="4" w:space="0" w:color="231F20"/>
            </w:tcBorders>
            <w:shd w:val="clear" w:color="auto" w:fill="FFFFFF" w:themeFill="background1"/>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Sprovođenje Zakona o profesionalnom osposobljavanju, prekvalifikovanju i</w:t>
            </w:r>
          </w:p>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zapošljavanju OOS</w:t>
            </w:r>
          </w:p>
        </w:tc>
        <w:tc>
          <w:tcPr>
            <w:tcW w:w="1101"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10%</w:t>
            </w:r>
          </w:p>
        </w:tc>
        <w:tc>
          <w:tcPr>
            <w:tcW w:w="1361"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20%</w:t>
            </w:r>
          </w:p>
        </w:tc>
        <w:tc>
          <w:tcPr>
            <w:tcW w:w="907"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25%</w:t>
            </w:r>
          </w:p>
        </w:tc>
        <w:tc>
          <w:tcPr>
            <w:tcW w:w="951"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30%</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76" w:lineRule="auto"/>
              <w:ind w:left="82"/>
              <w:rPr>
                <w:rFonts w:ascii="Sylfaen" w:hAnsi="Sylfaen"/>
                <w:color w:val="231F20"/>
                <w:sz w:val="20"/>
                <w:szCs w:val="20"/>
                <w:lang w:val="sr-Latn-RS"/>
              </w:rPr>
            </w:pPr>
            <w:r w:rsidRPr="0022282C">
              <w:rPr>
                <w:rFonts w:ascii="Sylfaen" w:hAnsi="Sylfaen"/>
                <w:color w:val="231F20"/>
                <w:sz w:val="20"/>
                <w:szCs w:val="20"/>
                <w:lang w:val="sr-Latn-RS"/>
              </w:rPr>
              <w:t>Registrovana lica sa ograničenim sposobnostima koja traže posao za period od 01.01.2019 do 29.11.2019 su sledeća:</w:t>
            </w:r>
          </w:p>
          <w:p w:rsidR="008D78A4" w:rsidRPr="0022282C" w:rsidRDefault="008D78A4" w:rsidP="00DD7BA6">
            <w:pPr>
              <w:pStyle w:val="TableParagraph"/>
              <w:spacing w:before="33"/>
              <w:ind w:left="82"/>
              <w:rPr>
                <w:color w:val="231F20"/>
                <w:sz w:val="18"/>
                <w:lang w:val="sr-Latn-RS"/>
              </w:rPr>
            </w:pPr>
          </w:p>
          <w:p w:rsidR="008D78A4" w:rsidRPr="0022282C" w:rsidRDefault="008D78A4" w:rsidP="00DD7BA6">
            <w:pPr>
              <w:pStyle w:val="TableParagraph"/>
              <w:spacing w:before="33"/>
              <w:ind w:left="82"/>
              <w:rPr>
                <w:color w:val="231F20"/>
                <w:sz w:val="18"/>
                <w:lang w:val="sr-Latn-RS"/>
              </w:rPr>
            </w:pPr>
            <w:r w:rsidRPr="0022282C">
              <w:rPr>
                <w:color w:val="231F20"/>
                <w:sz w:val="18"/>
                <w:lang w:val="sr-Latn-RS"/>
              </w:rPr>
              <w:t>Starosna grupa 15 -24, ukupno 24 lica, 9 žena, 15 muškaraca 25-39 156, 51 žena, 105 muškarac 40-54 ukupno 107, 17 žena, 80 muškaraca i 55 + ukupno 26, 15 žena , 11 muškaraca</w:t>
            </w:r>
          </w:p>
          <w:p w:rsidR="008D78A4" w:rsidRPr="0022282C" w:rsidRDefault="008D78A4" w:rsidP="00DD7BA6">
            <w:pPr>
              <w:pStyle w:val="TableParagraph"/>
              <w:spacing w:before="33"/>
              <w:ind w:left="82"/>
              <w:rPr>
                <w:color w:val="231F20"/>
                <w:sz w:val="18"/>
                <w:lang w:val="sr-Latn-RS"/>
              </w:rPr>
            </w:pPr>
            <w:r w:rsidRPr="0022282C">
              <w:rPr>
                <w:color w:val="231F20"/>
                <w:sz w:val="18"/>
                <w:lang w:val="sr-Latn-RS"/>
              </w:rPr>
              <w:t>Total:313,femra 102,meshkuj 211</w:t>
            </w:r>
          </w:p>
          <w:p w:rsidR="008D78A4" w:rsidRPr="0022282C" w:rsidRDefault="008D78A4" w:rsidP="00DD7BA6">
            <w:pPr>
              <w:pStyle w:val="TableParagraph"/>
              <w:spacing w:before="33"/>
              <w:ind w:left="82"/>
              <w:rPr>
                <w:color w:val="231F20"/>
                <w:sz w:val="18"/>
                <w:lang w:val="sr-Latn-RS"/>
              </w:rPr>
            </w:pPr>
          </w:p>
          <w:p w:rsidR="008D78A4" w:rsidRPr="0022282C" w:rsidRDefault="008D78A4" w:rsidP="00DD7BA6">
            <w:pPr>
              <w:pStyle w:val="TableParagraph"/>
              <w:spacing w:before="33"/>
              <w:ind w:left="82"/>
              <w:rPr>
                <w:color w:val="231F20"/>
                <w:sz w:val="18"/>
                <w:lang w:val="sr-Latn-RS"/>
              </w:rPr>
            </w:pPr>
            <w:r w:rsidRPr="0022282C">
              <w:rPr>
                <w:color w:val="231F20"/>
                <w:sz w:val="18"/>
                <w:lang w:val="sr-Latn-RS"/>
              </w:rPr>
              <w:t>Posredovanje u redovnom zapošljavanju</w:t>
            </w:r>
          </w:p>
          <w:p w:rsidR="008D78A4" w:rsidRPr="0022282C" w:rsidRDefault="008D78A4" w:rsidP="00DD7BA6">
            <w:pPr>
              <w:pStyle w:val="TableParagraph"/>
              <w:spacing w:before="33"/>
              <w:ind w:left="82"/>
              <w:rPr>
                <w:color w:val="231F20"/>
                <w:sz w:val="18"/>
                <w:lang w:val="sr-Latn-RS"/>
              </w:rPr>
            </w:pPr>
            <w:r w:rsidRPr="0022282C">
              <w:rPr>
                <w:color w:val="231F20"/>
                <w:sz w:val="18"/>
                <w:lang w:val="sr-Latn-RS"/>
              </w:rPr>
              <w:t>01.01.2019-29.11.2019</w:t>
            </w:r>
          </w:p>
          <w:p w:rsidR="008D78A4" w:rsidRPr="0022282C" w:rsidRDefault="008D78A4" w:rsidP="00DD7BA6">
            <w:pPr>
              <w:pStyle w:val="TableParagraph"/>
              <w:spacing w:before="33"/>
              <w:ind w:left="82"/>
              <w:rPr>
                <w:color w:val="231F20"/>
                <w:sz w:val="18"/>
                <w:lang w:val="sr-Latn-RS"/>
              </w:rPr>
            </w:pPr>
            <w:r w:rsidRPr="0022282C">
              <w:rPr>
                <w:color w:val="231F20"/>
                <w:sz w:val="18"/>
                <w:lang w:val="sr-Latn-RS"/>
              </w:rPr>
              <w:t>Starosna grupa</w:t>
            </w:r>
          </w:p>
          <w:p w:rsidR="008D78A4" w:rsidRPr="0022282C" w:rsidRDefault="008D78A4" w:rsidP="00DD7BA6">
            <w:pPr>
              <w:pStyle w:val="TableParagraph"/>
              <w:spacing w:before="33"/>
              <w:ind w:left="82"/>
              <w:rPr>
                <w:color w:val="231F20"/>
                <w:sz w:val="18"/>
                <w:lang w:val="sr-Latn-RS"/>
              </w:rPr>
            </w:pPr>
          </w:p>
          <w:p w:rsidR="008D78A4" w:rsidRPr="0022282C" w:rsidRDefault="008D78A4" w:rsidP="00DD7BA6">
            <w:pPr>
              <w:pStyle w:val="TableParagraph"/>
              <w:spacing w:before="33"/>
              <w:ind w:left="82"/>
              <w:rPr>
                <w:color w:val="231F20"/>
                <w:sz w:val="18"/>
                <w:lang w:val="sr-Latn-RS"/>
              </w:rPr>
            </w:pPr>
            <w:r w:rsidRPr="0022282C">
              <w:rPr>
                <w:color w:val="231F20"/>
                <w:sz w:val="18"/>
                <w:lang w:val="sr-Latn-RS"/>
              </w:rPr>
              <w:t>15-24 jedna žena</w:t>
            </w:r>
          </w:p>
          <w:p w:rsidR="008D78A4" w:rsidRPr="0022282C" w:rsidRDefault="008D78A4" w:rsidP="00DD7BA6">
            <w:pPr>
              <w:pStyle w:val="TableParagraph"/>
              <w:spacing w:before="33"/>
              <w:ind w:left="82"/>
              <w:rPr>
                <w:color w:val="231F20"/>
                <w:sz w:val="18"/>
                <w:lang w:val="sr-Latn-RS"/>
              </w:rPr>
            </w:pPr>
            <w:r w:rsidRPr="0022282C">
              <w:rPr>
                <w:color w:val="231F20"/>
                <w:sz w:val="18"/>
                <w:lang w:val="sr-Latn-RS"/>
              </w:rPr>
              <w:t xml:space="preserve">25-39 </w:t>
            </w:r>
          </w:p>
          <w:p w:rsidR="008D78A4" w:rsidRPr="0022282C" w:rsidRDefault="008D78A4" w:rsidP="00DD7BA6">
            <w:pPr>
              <w:pStyle w:val="TableParagraph"/>
              <w:spacing w:before="33"/>
              <w:ind w:left="82"/>
              <w:rPr>
                <w:color w:val="231F20"/>
                <w:sz w:val="18"/>
                <w:lang w:val="sr-Latn-RS"/>
              </w:rPr>
            </w:pPr>
            <w:r w:rsidRPr="0022282C">
              <w:rPr>
                <w:color w:val="231F20"/>
                <w:sz w:val="18"/>
                <w:lang w:val="sr-Latn-RS"/>
              </w:rPr>
              <w:t xml:space="preserve">40-54 ,1 muškarac i </w:t>
            </w:r>
          </w:p>
          <w:p w:rsidR="008D78A4" w:rsidRPr="0022282C" w:rsidRDefault="008D78A4" w:rsidP="00DD7BA6">
            <w:pPr>
              <w:pStyle w:val="TableParagraph"/>
              <w:spacing w:before="33"/>
              <w:ind w:left="82"/>
              <w:rPr>
                <w:color w:val="231F20"/>
                <w:sz w:val="18"/>
                <w:lang w:val="sr-Latn-RS"/>
              </w:rPr>
            </w:pPr>
            <w:r w:rsidRPr="0022282C">
              <w:rPr>
                <w:color w:val="231F20"/>
                <w:sz w:val="18"/>
                <w:lang w:val="sr-Latn-RS"/>
              </w:rPr>
              <w:t>55 + 1 žena</w:t>
            </w:r>
          </w:p>
          <w:p w:rsidR="008D78A4" w:rsidRPr="0022282C" w:rsidRDefault="008D78A4" w:rsidP="00DD7BA6">
            <w:pPr>
              <w:pStyle w:val="TableParagraph"/>
              <w:spacing w:before="33"/>
              <w:ind w:left="82"/>
              <w:rPr>
                <w:color w:val="231F20"/>
                <w:sz w:val="18"/>
                <w:lang w:val="sr-Latn-RS"/>
              </w:rPr>
            </w:pPr>
            <w:r w:rsidRPr="0022282C">
              <w:rPr>
                <w:color w:val="231F20"/>
                <w:sz w:val="18"/>
                <w:lang w:val="sr-Latn-RS"/>
              </w:rPr>
              <w:t>Ukupno: 3, 2 žene, 1 muškarac</w:t>
            </w:r>
          </w:p>
          <w:p w:rsidR="008D78A4" w:rsidRPr="0022282C" w:rsidRDefault="008D78A4" w:rsidP="00DD7BA6">
            <w:pPr>
              <w:pStyle w:val="TableParagraph"/>
              <w:spacing w:before="33"/>
              <w:ind w:left="82"/>
              <w:rPr>
                <w:color w:val="231F20"/>
                <w:sz w:val="18"/>
                <w:lang w:val="sr-Latn-RS"/>
              </w:rPr>
            </w:pPr>
          </w:p>
          <w:p w:rsidR="008D78A4" w:rsidRPr="0022282C" w:rsidRDefault="008D78A4" w:rsidP="00DD7BA6">
            <w:pPr>
              <w:pStyle w:val="TableParagraph"/>
              <w:spacing w:before="33"/>
              <w:ind w:left="82"/>
              <w:rPr>
                <w:color w:val="231F20"/>
                <w:sz w:val="18"/>
                <w:lang w:val="sr-Latn-RS"/>
              </w:rPr>
            </w:pPr>
            <w:r w:rsidRPr="0022282C">
              <w:rPr>
                <w:color w:val="231F20"/>
                <w:sz w:val="18"/>
                <w:lang w:val="sr-Latn-RS"/>
              </w:rPr>
              <w:t>Posredovanje u aktivnim merama na tržištu rada</w:t>
            </w:r>
          </w:p>
          <w:p w:rsidR="008D78A4" w:rsidRPr="0022282C" w:rsidRDefault="008D78A4" w:rsidP="00DD7BA6">
            <w:pPr>
              <w:pStyle w:val="TableParagraph"/>
              <w:spacing w:before="33"/>
              <w:ind w:left="82"/>
              <w:rPr>
                <w:color w:val="231F20"/>
                <w:sz w:val="18"/>
                <w:lang w:val="sr-Latn-RS"/>
              </w:rPr>
            </w:pPr>
            <w:r w:rsidRPr="0022282C">
              <w:rPr>
                <w:color w:val="231F20"/>
                <w:sz w:val="18"/>
                <w:lang w:val="sr-Latn-RS"/>
              </w:rPr>
              <w:t>01.01.2019-29.11.2019</w:t>
            </w:r>
          </w:p>
          <w:p w:rsidR="008D78A4" w:rsidRPr="0022282C" w:rsidRDefault="008D78A4" w:rsidP="00DD7BA6">
            <w:pPr>
              <w:pStyle w:val="TableParagraph"/>
              <w:spacing w:before="33"/>
              <w:ind w:left="82"/>
              <w:rPr>
                <w:color w:val="231F20"/>
                <w:sz w:val="18"/>
                <w:lang w:val="sr-Latn-RS"/>
              </w:rPr>
            </w:pPr>
            <w:r w:rsidRPr="0022282C">
              <w:rPr>
                <w:color w:val="231F20"/>
                <w:sz w:val="18"/>
                <w:lang w:val="sr-Latn-RS"/>
              </w:rPr>
              <w:t>Starosne grupe</w:t>
            </w:r>
          </w:p>
          <w:p w:rsidR="008D78A4" w:rsidRPr="0022282C" w:rsidRDefault="008D78A4" w:rsidP="00DD7BA6">
            <w:pPr>
              <w:pStyle w:val="TableParagraph"/>
              <w:spacing w:before="33"/>
              <w:ind w:left="82"/>
              <w:rPr>
                <w:color w:val="231F20"/>
                <w:sz w:val="18"/>
                <w:lang w:val="sr-Latn-RS"/>
              </w:rPr>
            </w:pPr>
            <w:r w:rsidRPr="0022282C">
              <w:rPr>
                <w:color w:val="231F20"/>
                <w:sz w:val="18"/>
                <w:lang w:val="sr-Latn-RS"/>
              </w:rPr>
              <w:t>15- 24, 1 žena</w:t>
            </w:r>
          </w:p>
          <w:p w:rsidR="008D78A4" w:rsidRPr="0022282C" w:rsidRDefault="008D78A4" w:rsidP="00DD7BA6">
            <w:pPr>
              <w:pStyle w:val="TableParagraph"/>
              <w:spacing w:before="33"/>
              <w:ind w:left="82"/>
              <w:rPr>
                <w:color w:val="231F20"/>
                <w:sz w:val="18"/>
                <w:lang w:val="sr-Latn-RS"/>
              </w:rPr>
            </w:pPr>
            <w:r w:rsidRPr="0022282C">
              <w:rPr>
                <w:color w:val="231F20"/>
                <w:sz w:val="18"/>
                <w:lang w:val="sr-Latn-RS"/>
              </w:rPr>
              <w:t>28-39, ukupno 16, 5 žena, 5 muškaraca</w:t>
            </w:r>
          </w:p>
          <w:p w:rsidR="008D78A4" w:rsidRPr="0022282C" w:rsidRDefault="008D78A4" w:rsidP="00DD7BA6">
            <w:pPr>
              <w:pStyle w:val="TableParagraph"/>
              <w:spacing w:before="33"/>
              <w:ind w:left="82"/>
              <w:rPr>
                <w:color w:val="231F20"/>
                <w:sz w:val="18"/>
                <w:lang w:val="sr-Latn-RS"/>
              </w:rPr>
            </w:pPr>
            <w:r w:rsidRPr="0022282C">
              <w:rPr>
                <w:color w:val="231F20"/>
                <w:sz w:val="18"/>
                <w:lang w:val="sr-Latn-RS"/>
              </w:rPr>
              <w:t>40-54, ukupno 6, 1 žena, 5 muškaraca</w:t>
            </w:r>
          </w:p>
          <w:p w:rsidR="008D78A4" w:rsidRPr="0022282C" w:rsidRDefault="008D78A4" w:rsidP="00DD7BA6">
            <w:pPr>
              <w:pStyle w:val="TableParagraph"/>
              <w:spacing w:before="33"/>
              <w:ind w:left="82"/>
              <w:rPr>
                <w:color w:val="231F20"/>
                <w:sz w:val="18"/>
                <w:lang w:val="sr-Latn-RS"/>
              </w:rPr>
            </w:pPr>
          </w:p>
          <w:p w:rsidR="008D78A4" w:rsidRPr="0022282C" w:rsidRDefault="008D78A4" w:rsidP="00DD7BA6">
            <w:pPr>
              <w:pStyle w:val="TableParagraph"/>
              <w:spacing w:before="33"/>
              <w:ind w:left="82"/>
              <w:rPr>
                <w:color w:val="231F20"/>
                <w:sz w:val="18"/>
                <w:lang w:val="sr-Latn-RS"/>
              </w:rPr>
            </w:pPr>
            <w:r w:rsidRPr="0022282C">
              <w:rPr>
                <w:color w:val="231F20"/>
                <w:sz w:val="18"/>
                <w:lang w:val="sr-Latn-RS"/>
              </w:rPr>
              <w:t>Ukupno 23: 6 žena, 17 muškaraca,</w:t>
            </w:r>
          </w:p>
          <w:p w:rsidR="008D78A4" w:rsidRPr="0022282C" w:rsidRDefault="008D78A4" w:rsidP="00DD7BA6">
            <w:pPr>
              <w:pStyle w:val="TableParagraph"/>
              <w:spacing w:before="39"/>
              <w:ind w:left="79" w:right="17"/>
              <w:rPr>
                <w:b/>
                <w:sz w:val="20"/>
                <w:szCs w:val="20"/>
                <w:lang w:val="sr-Latn-RS"/>
              </w:rPr>
            </w:pPr>
          </w:p>
        </w:tc>
      </w:tr>
      <w:tr w:rsidR="008D78A4" w:rsidRPr="0022282C" w:rsidTr="00DD7BA6">
        <w:trPr>
          <w:trHeight w:val="1060"/>
        </w:trPr>
        <w:tc>
          <w:tcPr>
            <w:tcW w:w="1575" w:type="dxa"/>
            <w:tcBorders>
              <w:left w:val="single" w:sz="8"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r w:rsidRPr="0022282C">
              <w:rPr>
                <w:b/>
                <w:color w:val="231F20"/>
                <w:sz w:val="18"/>
                <w:lang w:val="sr-Latn-RS"/>
              </w:rPr>
              <w:lastRenderedPageBreak/>
              <w:t>Aktivnost</w:t>
            </w:r>
          </w:p>
        </w:tc>
        <w:tc>
          <w:tcPr>
            <w:tcW w:w="1120" w:type="dxa"/>
            <w:tcBorders>
              <w:right w:val="single" w:sz="8"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r w:rsidRPr="0022282C">
              <w:rPr>
                <w:b/>
                <w:color w:val="231F20"/>
                <w:sz w:val="18"/>
                <w:lang w:val="sr-Latn-RS"/>
              </w:rPr>
              <w:t>Rok sprovođenja</w:t>
            </w:r>
          </w:p>
        </w:tc>
        <w:tc>
          <w:tcPr>
            <w:tcW w:w="1021"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r w:rsidRPr="0022282C">
              <w:rPr>
                <w:b/>
                <w:color w:val="231F20"/>
                <w:sz w:val="18"/>
                <w:lang w:val="sr-Latn-RS"/>
              </w:rPr>
              <w:t>Ukupni troškovi</w:t>
            </w:r>
          </w:p>
        </w:tc>
        <w:tc>
          <w:tcPr>
            <w:tcW w:w="1276" w:type="dxa"/>
            <w:gridSpan w:val="2"/>
            <w:tcBorders>
              <w:left w:val="single" w:sz="8" w:space="0" w:color="231F20"/>
            </w:tcBorders>
            <w:shd w:val="clear" w:color="auto" w:fill="FFFFFF" w:themeFill="background1"/>
          </w:tcPr>
          <w:p w:rsidR="008D78A4" w:rsidRPr="0022282C" w:rsidRDefault="008D78A4" w:rsidP="00DD7BA6">
            <w:pPr>
              <w:pStyle w:val="TableParagraph"/>
              <w:spacing w:before="39"/>
              <w:ind w:right="17"/>
              <w:rPr>
                <w:i/>
                <w:color w:val="231F20"/>
                <w:sz w:val="18"/>
                <w:lang w:val="sr-Latn-RS"/>
              </w:rPr>
            </w:pPr>
            <w:r w:rsidRPr="0022282C">
              <w:rPr>
                <w:b/>
                <w:color w:val="231F20"/>
                <w:sz w:val="18"/>
                <w:lang w:val="sr-Latn-RS"/>
              </w:rPr>
              <w:t>Izvor finansiranja</w:t>
            </w:r>
          </w:p>
        </w:tc>
        <w:tc>
          <w:tcPr>
            <w:tcW w:w="1419" w:type="dxa"/>
            <w:gridSpan w:val="2"/>
            <w:shd w:val="clear" w:color="auto" w:fill="FFFFFF" w:themeFill="background1"/>
          </w:tcPr>
          <w:p w:rsidR="008D78A4" w:rsidRPr="0022282C" w:rsidRDefault="008D78A4" w:rsidP="00DD7BA6">
            <w:pPr>
              <w:pStyle w:val="TableParagraph"/>
              <w:spacing w:before="42"/>
              <w:ind w:right="69"/>
              <w:rPr>
                <w:b/>
                <w:sz w:val="18"/>
                <w:lang w:val="sr-Latn-RS"/>
              </w:rPr>
            </w:pPr>
            <w:r w:rsidRPr="0022282C">
              <w:rPr>
                <w:b/>
                <w:color w:val="231F20"/>
                <w:sz w:val="18"/>
                <w:lang w:val="sr-Latn-RS"/>
              </w:rPr>
              <w:t>Rukovodeća Inst.</w:t>
            </w:r>
          </w:p>
        </w:tc>
        <w:tc>
          <w:tcPr>
            <w:tcW w:w="1361" w:type="dxa"/>
            <w:shd w:val="clear" w:color="auto" w:fill="FFFFFF" w:themeFill="background1"/>
          </w:tcPr>
          <w:p w:rsidR="008D78A4" w:rsidRPr="0022282C" w:rsidRDefault="008D78A4" w:rsidP="00DD7BA6">
            <w:pPr>
              <w:pStyle w:val="TableParagraph"/>
              <w:spacing w:before="39"/>
              <w:ind w:left="79" w:right="17"/>
              <w:rPr>
                <w:i/>
                <w:color w:val="231F20"/>
                <w:sz w:val="18"/>
                <w:lang w:val="sr-Latn-RS"/>
              </w:rPr>
            </w:pPr>
            <w:r w:rsidRPr="0022282C">
              <w:rPr>
                <w:b/>
                <w:color w:val="231F20"/>
                <w:sz w:val="18"/>
                <w:lang w:val="sr-Latn-RS"/>
              </w:rPr>
              <w:t>Inst. podrške</w:t>
            </w:r>
          </w:p>
        </w:tc>
        <w:tc>
          <w:tcPr>
            <w:tcW w:w="1858" w:type="dxa"/>
            <w:gridSpan w:val="3"/>
            <w:tcBorders>
              <w:right w:val="single" w:sz="6"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r w:rsidRPr="0022282C">
              <w:rPr>
                <w:b/>
                <w:color w:val="231F20"/>
                <w:sz w:val="18"/>
                <w:lang w:val="sr-Latn-RS"/>
              </w:rPr>
              <w:t>Proizvod</w:t>
            </w:r>
          </w:p>
        </w:tc>
        <w:tc>
          <w:tcPr>
            <w:tcW w:w="5395" w:type="dxa"/>
            <w:tcBorders>
              <w:right w:val="single" w:sz="6" w:space="0" w:color="231F20"/>
            </w:tcBorders>
            <w:shd w:val="clear" w:color="auto" w:fill="FFFFFF" w:themeFill="background1"/>
          </w:tcPr>
          <w:p w:rsidR="008D78A4" w:rsidRPr="0022282C" w:rsidRDefault="008D78A4" w:rsidP="00DD7BA6">
            <w:pPr>
              <w:pStyle w:val="TableParagraph"/>
              <w:spacing w:before="33" w:line="232" w:lineRule="auto"/>
              <w:ind w:left="83" w:right="103"/>
              <w:jc w:val="both"/>
              <w:rPr>
                <w:color w:val="C00000"/>
                <w:sz w:val="18"/>
                <w:lang w:val="sr-Latn-RS"/>
              </w:rPr>
            </w:pPr>
          </w:p>
        </w:tc>
      </w:tr>
      <w:tr w:rsidR="008D78A4" w:rsidRPr="0022282C" w:rsidTr="00DD7BA6">
        <w:trPr>
          <w:trHeight w:val="1060"/>
        </w:trPr>
        <w:tc>
          <w:tcPr>
            <w:tcW w:w="1575"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2.1</w:t>
            </w:r>
            <w:r w:rsidRPr="0022282C">
              <w:rPr>
                <w:lang w:val="sr-Latn-RS"/>
              </w:rPr>
              <w:t xml:space="preserve"> </w:t>
            </w:r>
            <w:r w:rsidRPr="0022282C">
              <w:rPr>
                <w:color w:val="231F20"/>
                <w:sz w:val="18"/>
                <w:lang w:val="sr-Latn-RS"/>
              </w:rPr>
              <w:t>Procena sprovođenja  Zakona o profesionalnom osposobljavanju, prekvalifikovanju i</w:t>
            </w:r>
          </w:p>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zapošljavanju OOS</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27" w:line="220" w:lineRule="exact"/>
              <w:ind w:left="79"/>
              <w:rPr>
                <w:sz w:val="18"/>
                <w:lang w:val="sr-Latn-RS"/>
              </w:rPr>
            </w:pPr>
            <w:r w:rsidRPr="0022282C">
              <w:rPr>
                <w:color w:val="231F20"/>
                <w:sz w:val="18"/>
                <w:lang w:val="sr-Latn-RS"/>
              </w:rPr>
              <w:t>2018-</w:t>
            </w:r>
          </w:p>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Nema dodatnih budžetskih troškova.</w:t>
            </w:r>
          </w:p>
        </w:tc>
        <w:tc>
          <w:tcPr>
            <w:tcW w:w="127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BRK</w:t>
            </w:r>
          </w:p>
        </w:tc>
        <w:tc>
          <w:tcPr>
            <w:tcW w:w="1419"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3"/>
              <w:ind w:left="81"/>
              <w:rPr>
                <w:color w:val="231F20"/>
                <w:sz w:val="18"/>
                <w:lang w:val="sr-Latn-RS"/>
              </w:rPr>
            </w:pPr>
            <w:r w:rsidRPr="0022282C">
              <w:rPr>
                <w:color w:val="231F20"/>
                <w:sz w:val="18"/>
                <w:lang w:val="sr-Latn-RS"/>
              </w:rPr>
              <w:t>MRSZ</w:t>
            </w:r>
          </w:p>
          <w:p w:rsidR="008D78A4" w:rsidRPr="0022282C" w:rsidRDefault="008D78A4" w:rsidP="00DD7BA6">
            <w:pPr>
              <w:pStyle w:val="TableParagraph"/>
              <w:spacing w:before="42"/>
              <w:ind w:right="69"/>
              <w:rPr>
                <w:color w:val="231F20"/>
                <w:sz w:val="18"/>
                <w:lang w:val="sr-Latn-RS"/>
              </w:rPr>
            </w:pPr>
            <w:r w:rsidRPr="0022282C">
              <w:rPr>
                <w:color w:val="231F20"/>
                <w:sz w:val="18"/>
                <w:lang w:val="sr-Latn-RS"/>
              </w:rPr>
              <w:t xml:space="preserve">  AZRK</w:t>
            </w:r>
          </w:p>
          <w:p w:rsidR="008D78A4" w:rsidRPr="0022282C" w:rsidRDefault="008D78A4" w:rsidP="00DD7BA6">
            <w:pPr>
              <w:pStyle w:val="TableParagraph"/>
              <w:spacing w:before="42"/>
              <w:ind w:right="69"/>
              <w:rPr>
                <w:color w:val="231F20"/>
                <w:sz w:val="18"/>
                <w:lang w:val="sr-Latn-RS"/>
              </w:rPr>
            </w:pPr>
          </w:p>
          <w:p w:rsidR="008D78A4" w:rsidRPr="0022282C" w:rsidRDefault="008D78A4" w:rsidP="00DD7BA6">
            <w:pPr>
              <w:pStyle w:val="TableParagraph"/>
              <w:spacing w:before="33"/>
              <w:ind w:left="81"/>
              <w:rPr>
                <w:color w:val="231F20"/>
                <w:sz w:val="18"/>
                <w:lang w:val="sr-Latn-RS"/>
              </w:rPr>
            </w:pPr>
            <w:r w:rsidRPr="0022282C">
              <w:rPr>
                <w:color w:val="231F20"/>
                <w:sz w:val="18"/>
                <w:lang w:val="sr-Latn-RS"/>
              </w:rPr>
              <w:t>Inspekcija rada</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rPr>
                <w:color w:val="231F20"/>
                <w:sz w:val="18"/>
                <w:lang w:val="sr-Latn-RS"/>
              </w:rPr>
            </w:pPr>
            <w:r w:rsidRPr="0022282C">
              <w:rPr>
                <w:color w:val="231F20"/>
                <w:sz w:val="18"/>
                <w:lang w:val="sr-Latn-RS"/>
              </w:rPr>
              <w:t>Donatori</w:t>
            </w:r>
          </w:p>
          <w:p w:rsidR="008D78A4" w:rsidRPr="0022282C" w:rsidRDefault="008D78A4" w:rsidP="00DD7BA6">
            <w:pPr>
              <w:pStyle w:val="TableParagraph"/>
              <w:spacing w:before="27"/>
              <w:rPr>
                <w:sz w:val="18"/>
                <w:lang w:val="sr-Latn-RS"/>
              </w:rPr>
            </w:pPr>
          </w:p>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OOOS</w:t>
            </w:r>
          </w:p>
        </w:tc>
        <w:tc>
          <w:tcPr>
            <w:tcW w:w="1858"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Potpuno sprovođenje odredbi zakona i izrada podzakonskih akata</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32" w:lineRule="auto"/>
              <w:ind w:left="83" w:right="103"/>
              <w:jc w:val="both"/>
              <w:rPr>
                <w:color w:val="C00000"/>
                <w:sz w:val="18"/>
                <w:lang w:val="sr-Latn-RS"/>
              </w:rPr>
            </w:pPr>
          </w:p>
        </w:tc>
      </w:tr>
      <w:tr w:rsidR="008D78A4" w:rsidRPr="0022282C" w:rsidTr="00DD7BA6">
        <w:trPr>
          <w:trHeight w:val="1060"/>
        </w:trPr>
        <w:tc>
          <w:tcPr>
            <w:tcW w:w="1575"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2" w:line="232" w:lineRule="auto"/>
              <w:ind w:left="79" w:right="153"/>
              <w:rPr>
                <w:sz w:val="18"/>
                <w:lang w:val="sr-Latn-RS"/>
              </w:rPr>
            </w:pPr>
            <w:r w:rsidRPr="0022282C">
              <w:rPr>
                <w:color w:val="231F20"/>
                <w:sz w:val="18"/>
                <w:lang w:val="sr-Latn-RS"/>
              </w:rPr>
              <w:t>2.2 Podsticanje zapošljavanja žena sa ogranićenim spososbnostima i porodica koje imaju najmanje dva člana sa ograničenim sposobnostima</w:t>
            </w:r>
          </w:p>
          <w:p w:rsidR="008D78A4" w:rsidRPr="0022282C" w:rsidRDefault="008D78A4" w:rsidP="00DD7BA6">
            <w:pPr>
              <w:pStyle w:val="TableParagraph"/>
              <w:spacing w:before="39"/>
              <w:ind w:right="17"/>
              <w:rPr>
                <w:b/>
                <w:color w:val="231F20"/>
                <w:sz w:val="18"/>
                <w:lang w:val="sr-Latn-RS"/>
              </w:rPr>
            </w:pP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2018-19</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Nema dodatnih budžetskih troškova.</w:t>
            </w:r>
          </w:p>
        </w:tc>
        <w:tc>
          <w:tcPr>
            <w:tcW w:w="127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BRK</w:t>
            </w:r>
          </w:p>
        </w:tc>
        <w:tc>
          <w:tcPr>
            <w:tcW w:w="1419"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42"/>
              <w:ind w:left="264" w:right="69"/>
              <w:jc w:val="center"/>
              <w:rPr>
                <w:color w:val="231F20"/>
                <w:sz w:val="18"/>
                <w:lang w:val="sr-Latn-RS"/>
              </w:rPr>
            </w:pPr>
            <w:r w:rsidRPr="0022282C">
              <w:rPr>
                <w:color w:val="231F20"/>
                <w:sz w:val="18"/>
                <w:lang w:val="sr-Latn-RS"/>
              </w:rPr>
              <w:t>MRSZ</w:t>
            </w:r>
          </w:p>
          <w:p w:rsidR="008D78A4" w:rsidRPr="0022282C" w:rsidRDefault="008D78A4" w:rsidP="00DD7BA6">
            <w:pPr>
              <w:pStyle w:val="TableParagraph"/>
              <w:spacing w:before="42"/>
              <w:ind w:left="264" w:right="69"/>
              <w:jc w:val="center"/>
              <w:rPr>
                <w:b/>
                <w:color w:val="231F20"/>
                <w:sz w:val="18"/>
                <w:lang w:val="sr-Latn-RS"/>
              </w:rPr>
            </w:pPr>
            <w:r w:rsidRPr="0022282C">
              <w:rPr>
                <w:color w:val="231F20"/>
                <w:sz w:val="18"/>
                <w:lang w:val="sr-Latn-RS"/>
              </w:rPr>
              <w:t xml:space="preserve"> AZRK</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27"/>
              <w:ind w:left="82"/>
              <w:rPr>
                <w:color w:val="231F20"/>
                <w:sz w:val="18"/>
                <w:lang w:val="sr-Latn-RS"/>
              </w:rPr>
            </w:pPr>
            <w:r w:rsidRPr="0022282C">
              <w:rPr>
                <w:color w:val="231F20"/>
                <w:sz w:val="18"/>
                <w:lang w:val="sr-Latn-RS"/>
              </w:rPr>
              <w:t>Donatori</w:t>
            </w:r>
          </w:p>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OOOS</w:t>
            </w:r>
          </w:p>
        </w:tc>
        <w:tc>
          <w:tcPr>
            <w:tcW w:w="1858"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Povećanje zaposlenosti žena OOS</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32" w:lineRule="auto"/>
              <w:ind w:left="83" w:right="103"/>
              <w:jc w:val="both"/>
              <w:rPr>
                <w:color w:val="C00000"/>
                <w:sz w:val="18"/>
                <w:lang w:val="sr-Latn-RS"/>
              </w:rPr>
            </w:pPr>
          </w:p>
        </w:tc>
      </w:tr>
      <w:tr w:rsidR="008D78A4" w:rsidRPr="0022282C" w:rsidTr="00DD7BA6">
        <w:trPr>
          <w:trHeight w:val="1060"/>
        </w:trPr>
        <w:tc>
          <w:tcPr>
            <w:tcW w:w="1575"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2.3 Stvaranje baze podataka za zapošljavanje osoba sa ograničenim sposobnostima.</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2018</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Nema dodatnih budžetskih troškova.</w:t>
            </w:r>
          </w:p>
        </w:tc>
        <w:tc>
          <w:tcPr>
            <w:tcW w:w="127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BRK</w:t>
            </w:r>
          </w:p>
        </w:tc>
        <w:tc>
          <w:tcPr>
            <w:tcW w:w="1419"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42"/>
              <w:ind w:left="264" w:right="69"/>
              <w:jc w:val="center"/>
              <w:rPr>
                <w:color w:val="231F20"/>
                <w:sz w:val="18"/>
                <w:lang w:val="sr-Latn-RS"/>
              </w:rPr>
            </w:pPr>
            <w:r w:rsidRPr="0022282C">
              <w:rPr>
                <w:color w:val="231F20"/>
                <w:sz w:val="18"/>
                <w:lang w:val="sr-Latn-RS"/>
              </w:rPr>
              <w:t>MRSZ</w:t>
            </w:r>
          </w:p>
          <w:p w:rsidR="008D78A4" w:rsidRPr="0022282C" w:rsidRDefault="008D78A4" w:rsidP="00DD7BA6">
            <w:pPr>
              <w:pStyle w:val="TableParagraph"/>
              <w:spacing w:before="42"/>
              <w:ind w:left="264" w:right="69"/>
              <w:jc w:val="center"/>
              <w:rPr>
                <w:b/>
                <w:color w:val="231F20"/>
                <w:sz w:val="18"/>
                <w:lang w:val="sr-Latn-RS"/>
              </w:rPr>
            </w:pPr>
            <w:r w:rsidRPr="0022282C">
              <w:rPr>
                <w:color w:val="231F20"/>
                <w:sz w:val="18"/>
                <w:lang w:val="sr-Latn-RS"/>
              </w:rPr>
              <w:t xml:space="preserve"> AZRK</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widowControl w:val="0"/>
              <w:autoSpaceDE w:val="0"/>
              <w:autoSpaceDN w:val="0"/>
              <w:spacing w:before="27" w:after="0" w:line="220" w:lineRule="exact"/>
              <w:ind w:left="82"/>
              <w:rPr>
                <w:rFonts w:ascii="Book Antiqua" w:eastAsia="Book Antiqua" w:hAnsi="Book Antiqua" w:cs="Times New Roman"/>
                <w:sz w:val="18"/>
                <w:lang w:val="sr-Latn-RS"/>
              </w:rPr>
            </w:pPr>
            <w:r w:rsidRPr="0022282C">
              <w:rPr>
                <w:rFonts w:ascii="Book Antiqua" w:eastAsia="Book Antiqua" w:hAnsi="Book Antiqua" w:cs="Times New Roman"/>
                <w:color w:val="231F20"/>
                <w:sz w:val="18"/>
                <w:lang w:val="sr-Latn-RS"/>
              </w:rPr>
              <w:t>Opštine</w:t>
            </w:r>
          </w:p>
          <w:p w:rsidR="008D78A4" w:rsidRPr="0022282C" w:rsidRDefault="008D78A4" w:rsidP="00DD7BA6">
            <w:pPr>
              <w:widowControl w:val="0"/>
              <w:autoSpaceDE w:val="0"/>
              <w:autoSpaceDN w:val="0"/>
              <w:spacing w:after="0" w:line="220" w:lineRule="exact"/>
              <w:ind w:left="82"/>
              <w:rPr>
                <w:rFonts w:ascii="Book Antiqua" w:eastAsia="Book Antiqua" w:hAnsi="Book Antiqua" w:cs="Times New Roman"/>
                <w:sz w:val="18"/>
                <w:lang w:val="sr-Latn-RS"/>
              </w:rPr>
            </w:pPr>
            <w:r w:rsidRPr="0022282C">
              <w:rPr>
                <w:rFonts w:ascii="Book Antiqua" w:eastAsia="Book Antiqua" w:hAnsi="Book Antiqua" w:cs="Times New Roman"/>
                <w:color w:val="231F20"/>
                <w:sz w:val="18"/>
                <w:lang w:val="sr-Latn-RS"/>
              </w:rPr>
              <w:t>Donatori,</w:t>
            </w:r>
          </w:p>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OOOS</w:t>
            </w:r>
          </w:p>
        </w:tc>
        <w:tc>
          <w:tcPr>
            <w:tcW w:w="1858"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Broj zaposlenih OOS</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32" w:lineRule="auto"/>
              <w:ind w:left="83" w:right="103"/>
              <w:jc w:val="both"/>
              <w:rPr>
                <w:color w:val="C00000"/>
                <w:sz w:val="18"/>
                <w:lang w:val="sr-Latn-RS"/>
              </w:rPr>
            </w:pPr>
          </w:p>
        </w:tc>
      </w:tr>
      <w:tr w:rsidR="008D78A4" w:rsidRPr="0022282C" w:rsidTr="00DD7BA6">
        <w:trPr>
          <w:trHeight w:val="1060"/>
        </w:trPr>
        <w:tc>
          <w:tcPr>
            <w:tcW w:w="1575"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2.4 Kampanje za podizanje svesti o zapošljavanju OOS u javnom i privatnom sektoru.</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Nema dodatnih budžetskih troškova.</w:t>
            </w:r>
          </w:p>
        </w:tc>
        <w:tc>
          <w:tcPr>
            <w:tcW w:w="127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BRK</w:t>
            </w:r>
          </w:p>
        </w:tc>
        <w:tc>
          <w:tcPr>
            <w:tcW w:w="1419"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rPr>
                <w:color w:val="231F20"/>
                <w:sz w:val="18"/>
                <w:lang w:val="sr-Latn-RS"/>
              </w:rPr>
            </w:pPr>
            <w:r w:rsidRPr="0022282C">
              <w:rPr>
                <w:color w:val="231F20"/>
                <w:sz w:val="18"/>
                <w:lang w:val="sr-Latn-RS"/>
              </w:rPr>
              <w:t xml:space="preserve">            MRSZ</w:t>
            </w:r>
          </w:p>
          <w:p w:rsidR="008D78A4" w:rsidRPr="0022282C" w:rsidRDefault="008D78A4" w:rsidP="00DD7BA6">
            <w:pPr>
              <w:pStyle w:val="TableParagraph"/>
              <w:spacing w:before="42"/>
              <w:ind w:left="264" w:right="69"/>
              <w:jc w:val="center"/>
              <w:rPr>
                <w:b/>
                <w:color w:val="231F20"/>
                <w:sz w:val="18"/>
                <w:lang w:val="sr-Latn-RS"/>
              </w:rPr>
            </w:pPr>
            <w:r w:rsidRPr="0022282C">
              <w:rPr>
                <w:color w:val="231F20"/>
                <w:sz w:val="18"/>
                <w:lang w:val="sr-Latn-RS"/>
              </w:rPr>
              <w:t xml:space="preserve"> AZRK</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widowControl w:val="0"/>
              <w:autoSpaceDE w:val="0"/>
              <w:autoSpaceDN w:val="0"/>
              <w:spacing w:before="27" w:after="0" w:line="220" w:lineRule="exact"/>
              <w:ind w:left="82"/>
              <w:rPr>
                <w:rFonts w:ascii="Book Antiqua" w:eastAsia="Book Antiqua" w:hAnsi="Book Antiqua" w:cs="Times New Roman"/>
                <w:sz w:val="18"/>
                <w:lang w:val="sr-Latn-RS"/>
              </w:rPr>
            </w:pPr>
            <w:r w:rsidRPr="0022282C">
              <w:rPr>
                <w:rFonts w:ascii="Book Antiqua" w:eastAsia="Book Antiqua" w:hAnsi="Book Antiqua" w:cs="Times New Roman"/>
                <w:color w:val="231F20"/>
                <w:sz w:val="18"/>
                <w:lang w:val="sr-Latn-RS"/>
              </w:rPr>
              <w:t>Opštine</w:t>
            </w:r>
          </w:p>
          <w:p w:rsidR="008D78A4" w:rsidRPr="0022282C" w:rsidRDefault="008D78A4" w:rsidP="00DD7BA6">
            <w:pPr>
              <w:widowControl w:val="0"/>
              <w:autoSpaceDE w:val="0"/>
              <w:autoSpaceDN w:val="0"/>
              <w:spacing w:after="0" w:line="220" w:lineRule="exact"/>
              <w:ind w:left="82"/>
              <w:rPr>
                <w:rFonts w:ascii="Book Antiqua" w:eastAsia="Book Antiqua" w:hAnsi="Book Antiqua" w:cs="Times New Roman"/>
                <w:sz w:val="18"/>
                <w:lang w:val="sr-Latn-RS"/>
              </w:rPr>
            </w:pPr>
            <w:r w:rsidRPr="0022282C">
              <w:rPr>
                <w:rFonts w:ascii="Book Antiqua" w:eastAsia="Book Antiqua" w:hAnsi="Book Antiqua" w:cs="Times New Roman"/>
                <w:color w:val="231F20"/>
                <w:sz w:val="18"/>
                <w:lang w:val="sr-Latn-RS"/>
              </w:rPr>
              <w:t>Donatori,</w:t>
            </w:r>
          </w:p>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OOOS</w:t>
            </w:r>
          </w:p>
        </w:tc>
        <w:tc>
          <w:tcPr>
            <w:tcW w:w="1858"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Podizanje svesti poslodavaca o odredbama</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32" w:lineRule="auto"/>
              <w:ind w:left="83" w:right="103"/>
              <w:jc w:val="both"/>
              <w:rPr>
                <w:color w:val="C00000"/>
                <w:sz w:val="18"/>
                <w:lang w:val="sr-Latn-RS"/>
              </w:rPr>
            </w:pPr>
          </w:p>
        </w:tc>
      </w:tr>
      <w:tr w:rsidR="008D78A4" w:rsidRPr="0022282C" w:rsidTr="00DD7BA6">
        <w:trPr>
          <w:trHeight w:val="296"/>
        </w:trPr>
        <w:tc>
          <w:tcPr>
            <w:tcW w:w="1575" w:type="dxa"/>
            <w:tcBorders>
              <w:left w:val="single" w:sz="8" w:space="0" w:color="231F20"/>
            </w:tcBorders>
            <w:shd w:val="clear" w:color="auto" w:fill="C4BC96" w:themeFill="background2" w:themeFillShade="BF"/>
          </w:tcPr>
          <w:p w:rsidR="008D78A4" w:rsidRPr="0022282C" w:rsidRDefault="008D78A4" w:rsidP="00DD7BA6">
            <w:pPr>
              <w:pStyle w:val="TableParagraph"/>
              <w:spacing w:before="39"/>
              <w:ind w:left="79" w:right="17"/>
              <w:rPr>
                <w:i/>
                <w:color w:val="231F20"/>
                <w:sz w:val="18"/>
                <w:lang w:val="sr-Latn-RS"/>
              </w:rPr>
            </w:pPr>
          </w:p>
        </w:tc>
        <w:tc>
          <w:tcPr>
            <w:tcW w:w="3375" w:type="dxa"/>
            <w:gridSpan w:val="3"/>
            <w:shd w:val="clear" w:color="auto" w:fill="C4BC96" w:themeFill="background2" w:themeFillShade="BF"/>
          </w:tcPr>
          <w:p w:rsidR="008D78A4" w:rsidRPr="0022282C" w:rsidRDefault="008D78A4" w:rsidP="00DD7BA6">
            <w:pPr>
              <w:pStyle w:val="TableParagraph"/>
              <w:spacing w:before="39"/>
              <w:ind w:left="79" w:right="17"/>
              <w:rPr>
                <w:i/>
                <w:color w:val="231F20"/>
                <w:sz w:val="18"/>
                <w:lang w:val="sr-Latn-RS"/>
              </w:rPr>
            </w:pPr>
          </w:p>
        </w:tc>
        <w:tc>
          <w:tcPr>
            <w:tcW w:w="1461" w:type="dxa"/>
            <w:gridSpan w:val="3"/>
            <w:shd w:val="clear" w:color="auto" w:fill="C4BC96" w:themeFill="background2" w:themeFillShade="BF"/>
          </w:tcPr>
          <w:p w:rsidR="008D78A4" w:rsidRPr="0022282C" w:rsidRDefault="008D78A4" w:rsidP="00DD7BA6">
            <w:pPr>
              <w:pStyle w:val="TableParagraph"/>
              <w:spacing w:before="39"/>
              <w:ind w:left="79" w:right="17"/>
              <w:rPr>
                <w:i/>
                <w:color w:val="231F20"/>
                <w:sz w:val="18"/>
                <w:lang w:val="sr-Latn-RS"/>
              </w:rPr>
            </w:pPr>
          </w:p>
        </w:tc>
        <w:tc>
          <w:tcPr>
            <w:tcW w:w="1361" w:type="dxa"/>
            <w:shd w:val="clear" w:color="auto" w:fill="C4BC96" w:themeFill="background2" w:themeFillShade="BF"/>
          </w:tcPr>
          <w:p w:rsidR="008D78A4" w:rsidRPr="0022282C" w:rsidRDefault="008D78A4" w:rsidP="00DD7BA6">
            <w:pPr>
              <w:pStyle w:val="TableParagraph"/>
              <w:spacing w:before="39"/>
              <w:ind w:left="79" w:right="17"/>
              <w:rPr>
                <w:i/>
                <w:color w:val="231F20"/>
                <w:sz w:val="18"/>
                <w:lang w:val="sr-Latn-RS"/>
              </w:rPr>
            </w:pPr>
          </w:p>
        </w:tc>
        <w:tc>
          <w:tcPr>
            <w:tcW w:w="958" w:type="dxa"/>
            <w:gridSpan w:val="2"/>
            <w:shd w:val="clear" w:color="auto" w:fill="C4BC96" w:themeFill="background2" w:themeFillShade="BF"/>
          </w:tcPr>
          <w:p w:rsidR="008D78A4" w:rsidRPr="0022282C" w:rsidRDefault="008D78A4" w:rsidP="00DD7BA6">
            <w:pPr>
              <w:pStyle w:val="TableParagraph"/>
              <w:spacing w:before="39"/>
              <w:ind w:left="79" w:right="17"/>
              <w:rPr>
                <w:i/>
                <w:color w:val="231F20"/>
                <w:sz w:val="18"/>
                <w:lang w:val="sr-Latn-RS"/>
              </w:rPr>
            </w:pPr>
          </w:p>
        </w:tc>
        <w:tc>
          <w:tcPr>
            <w:tcW w:w="900" w:type="dxa"/>
            <w:tcBorders>
              <w:right w:val="single" w:sz="6" w:space="0" w:color="231F20"/>
            </w:tcBorders>
            <w:shd w:val="clear" w:color="auto" w:fill="C4BC96" w:themeFill="background2" w:themeFillShade="BF"/>
          </w:tcPr>
          <w:p w:rsidR="008D78A4" w:rsidRPr="0022282C" w:rsidRDefault="008D78A4" w:rsidP="00DD7BA6">
            <w:pPr>
              <w:pStyle w:val="TableParagraph"/>
              <w:spacing w:before="39"/>
              <w:ind w:left="79" w:right="17"/>
              <w:rPr>
                <w:i/>
                <w:color w:val="231F20"/>
                <w:sz w:val="18"/>
                <w:lang w:val="sr-Latn-RS"/>
              </w:rPr>
            </w:pPr>
          </w:p>
        </w:tc>
        <w:tc>
          <w:tcPr>
            <w:tcW w:w="5395" w:type="dxa"/>
            <w:tcBorders>
              <w:right w:val="single" w:sz="6"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p>
        </w:tc>
      </w:tr>
      <w:tr w:rsidR="008D78A4" w:rsidRPr="0022282C" w:rsidTr="00DD7BA6">
        <w:trPr>
          <w:trHeight w:val="773"/>
        </w:trPr>
        <w:tc>
          <w:tcPr>
            <w:tcW w:w="1575" w:type="dxa"/>
            <w:tcBorders>
              <w:left w:val="single" w:sz="8" w:space="0" w:color="231F20"/>
            </w:tcBorders>
            <w:shd w:val="clear" w:color="auto" w:fill="DDD9C3" w:themeFill="background2" w:themeFillShade="E6"/>
          </w:tcPr>
          <w:p w:rsidR="008D78A4" w:rsidRPr="0022282C" w:rsidRDefault="008D78A4" w:rsidP="00DD7BA6">
            <w:pPr>
              <w:pStyle w:val="TableParagraph"/>
              <w:ind w:left="792" w:hanging="698"/>
              <w:rPr>
                <w:b/>
                <w:color w:val="231F20"/>
                <w:sz w:val="18"/>
                <w:lang w:val="sr-Latn-RS"/>
              </w:rPr>
            </w:pPr>
            <w:r w:rsidRPr="0022282C">
              <w:rPr>
                <w:b/>
                <w:color w:val="231F20"/>
                <w:sz w:val="18"/>
                <w:lang w:val="sr-Latn-RS"/>
              </w:rPr>
              <w:lastRenderedPageBreak/>
              <w:t>Specifični cilj 3</w:t>
            </w:r>
          </w:p>
        </w:tc>
        <w:tc>
          <w:tcPr>
            <w:tcW w:w="3375" w:type="dxa"/>
            <w:gridSpan w:val="3"/>
            <w:shd w:val="clear" w:color="auto" w:fill="DDD9C3" w:themeFill="background2" w:themeFillShade="E6"/>
          </w:tcPr>
          <w:p w:rsidR="008D78A4" w:rsidRPr="0022282C" w:rsidRDefault="008D78A4" w:rsidP="00DD7BA6">
            <w:pPr>
              <w:pStyle w:val="TableParagraph"/>
              <w:spacing w:before="39"/>
              <w:ind w:left="79" w:right="17"/>
              <w:rPr>
                <w:i/>
                <w:color w:val="231F20"/>
                <w:sz w:val="18"/>
                <w:lang w:val="sr-Latn-RS"/>
              </w:rPr>
            </w:pPr>
            <w:r w:rsidRPr="0022282C">
              <w:rPr>
                <w:b/>
                <w:color w:val="231F20"/>
                <w:sz w:val="18"/>
                <w:lang w:val="sr-Latn-RS"/>
              </w:rPr>
              <w:t>Indikator (i) za merenje postizanja cilja</w:t>
            </w:r>
          </w:p>
        </w:tc>
        <w:tc>
          <w:tcPr>
            <w:tcW w:w="1461" w:type="dxa"/>
            <w:gridSpan w:val="3"/>
            <w:shd w:val="clear" w:color="auto" w:fill="DDD9C3" w:themeFill="background2" w:themeFillShade="E6"/>
          </w:tcPr>
          <w:p w:rsidR="008D78A4" w:rsidRPr="0022282C" w:rsidRDefault="008D78A4" w:rsidP="00DD7BA6">
            <w:pPr>
              <w:pStyle w:val="TableParagraph"/>
              <w:spacing w:before="39"/>
              <w:ind w:left="79" w:right="17"/>
              <w:rPr>
                <w:i/>
                <w:color w:val="231F20"/>
                <w:sz w:val="18"/>
                <w:lang w:val="sr-Latn-RS"/>
              </w:rPr>
            </w:pPr>
            <w:r w:rsidRPr="0022282C">
              <w:rPr>
                <w:b/>
                <w:color w:val="231F20"/>
                <w:sz w:val="18"/>
                <w:lang w:val="sr-Latn-RS"/>
              </w:rPr>
              <w:t>Osnova</w:t>
            </w:r>
          </w:p>
        </w:tc>
        <w:tc>
          <w:tcPr>
            <w:tcW w:w="1361" w:type="dxa"/>
            <w:shd w:val="clear" w:color="auto" w:fill="DDD9C3" w:themeFill="background2" w:themeFillShade="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Cilj 2018</w:t>
            </w:r>
          </w:p>
        </w:tc>
        <w:tc>
          <w:tcPr>
            <w:tcW w:w="958" w:type="dxa"/>
            <w:gridSpan w:val="2"/>
            <w:shd w:val="clear" w:color="auto" w:fill="DDD9C3" w:themeFill="background2" w:themeFillShade="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Cilj 2019</w:t>
            </w:r>
          </w:p>
        </w:tc>
        <w:tc>
          <w:tcPr>
            <w:tcW w:w="900" w:type="dxa"/>
            <w:tcBorders>
              <w:right w:val="single" w:sz="6" w:space="0" w:color="231F20"/>
            </w:tcBorders>
            <w:shd w:val="clear" w:color="auto" w:fill="DDD9C3" w:themeFill="background2" w:themeFillShade="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Cilj 2020</w:t>
            </w:r>
          </w:p>
        </w:tc>
        <w:tc>
          <w:tcPr>
            <w:tcW w:w="5395" w:type="dxa"/>
            <w:tcBorders>
              <w:right w:val="single" w:sz="6"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p>
        </w:tc>
      </w:tr>
      <w:tr w:rsidR="008D78A4" w:rsidRPr="0022282C" w:rsidTr="00DD7BA6">
        <w:trPr>
          <w:trHeight w:val="296"/>
        </w:trPr>
        <w:tc>
          <w:tcPr>
            <w:tcW w:w="1575" w:type="dxa"/>
            <w:tcBorders>
              <w:top w:val="single" w:sz="4" w:space="0" w:color="231F20"/>
              <w:left w:val="single" w:sz="8" w:space="0" w:color="231F20"/>
              <w:bottom w:val="single" w:sz="4" w:space="0" w:color="231F20"/>
              <w:right w:val="single" w:sz="4" w:space="0" w:color="231F20"/>
            </w:tcBorders>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i/>
                <w:color w:val="231F20"/>
                <w:sz w:val="18"/>
                <w:lang w:val="sr-Latn-RS"/>
              </w:rPr>
              <w:t>Profesionalno osposobljavanje i prekvalifikovanje za zapošljavanje osova sa ograničenim sposobnsotima</w:t>
            </w:r>
          </w:p>
        </w:tc>
        <w:tc>
          <w:tcPr>
            <w:tcW w:w="3375" w:type="dxa"/>
            <w:gridSpan w:val="3"/>
            <w:tcBorders>
              <w:top w:val="single" w:sz="4" w:space="0" w:color="231F20"/>
              <w:left w:val="single" w:sz="4" w:space="0" w:color="231F20"/>
              <w:bottom w:val="single" w:sz="4" w:space="0" w:color="231F20"/>
              <w:right w:val="single" w:sz="4" w:space="0" w:color="231F20"/>
            </w:tcBorders>
            <w:shd w:val="clear" w:color="auto" w:fill="FFFFFF" w:themeFill="background1"/>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Dva nova profila zasnovana na specifičnostima i potrebama osoba sa ograničenim sposobnostima</w:t>
            </w:r>
          </w:p>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Procenat obućenih OOS u CSO</w:t>
            </w:r>
          </w:p>
        </w:tc>
        <w:tc>
          <w:tcPr>
            <w:tcW w:w="1461" w:type="dxa"/>
            <w:gridSpan w:val="3"/>
            <w:tcBorders>
              <w:top w:val="single" w:sz="4" w:space="0" w:color="231F20"/>
              <w:left w:val="single" w:sz="4" w:space="0" w:color="231F20"/>
              <w:bottom w:val="single" w:sz="4" w:space="0" w:color="231F20"/>
              <w:right w:val="single" w:sz="4" w:space="0" w:color="231F20"/>
            </w:tcBorders>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0%</w:t>
            </w:r>
          </w:p>
        </w:tc>
        <w:tc>
          <w:tcPr>
            <w:tcW w:w="1361"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30%</w:t>
            </w:r>
          </w:p>
        </w:tc>
        <w:tc>
          <w:tcPr>
            <w:tcW w:w="958"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60%</w:t>
            </w:r>
          </w:p>
        </w:tc>
        <w:tc>
          <w:tcPr>
            <w:tcW w:w="900"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90%</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9"/>
              <w:ind w:left="79" w:right="17"/>
              <w:rPr>
                <w:b/>
                <w:sz w:val="20"/>
                <w:szCs w:val="20"/>
                <w:lang w:val="sr-Latn-RS"/>
              </w:rPr>
            </w:pPr>
          </w:p>
        </w:tc>
      </w:tr>
      <w:tr w:rsidR="008D78A4" w:rsidRPr="0022282C" w:rsidTr="00DD7BA6">
        <w:trPr>
          <w:trHeight w:val="449"/>
        </w:trPr>
        <w:tc>
          <w:tcPr>
            <w:tcW w:w="1575" w:type="dxa"/>
            <w:tcBorders>
              <w:left w:val="single" w:sz="8" w:space="0" w:color="231F20"/>
            </w:tcBorders>
          </w:tcPr>
          <w:p w:rsidR="008D78A4" w:rsidRPr="0022282C" w:rsidRDefault="008D78A4" w:rsidP="00DD7BA6">
            <w:pPr>
              <w:rPr>
                <w:rFonts w:ascii="Book Antiqua" w:hAnsi="Book Antiqua"/>
                <w:b/>
                <w:color w:val="231F20"/>
                <w:sz w:val="18"/>
                <w:szCs w:val="18"/>
                <w:lang w:val="sr-Latn-RS"/>
              </w:rPr>
            </w:pPr>
            <w:r w:rsidRPr="0022282C">
              <w:rPr>
                <w:rFonts w:ascii="Book Antiqua" w:hAnsi="Book Antiqua"/>
                <w:b/>
                <w:color w:val="231F20"/>
                <w:sz w:val="18"/>
                <w:szCs w:val="18"/>
                <w:lang w:val="sr-Latn-RS"/>
              </w:rPr>
              <w:t>Aktivnost</w:t>
            </w:r>
          </w:p>
        </w:tc>
        <w:tc>
          <w:tcPr>
            <w:tcW w:w="1120" w:type="dxa"/>
          </w:tcPr>
          <w:p w:rsidR="008D78A4" w:rsidRPr="0022282C" w:rsidRDefault="008D78A4" w:rsidP="00DD7BA6">
            <w:pPr>
              <w:rPr>
                <w:rFonts w:ascii="Book Antiqua" w:hAnsi="Book Antiqua"/>
                <w:b/>
                <w:sz w:val="18"/>
                <w:lang w:val="sr-Latn-RS"/>
              </w:rPr>
            </w:pPr>
            <w:r w:rsidRPr="0022282C">
              <w:rPr>
                <w:rFonts w:ascii="Book Antiqua" w:hAnsi="Book Antiqua"/>
                <w:b/>
                <w:color w:val="231F20"/>
                <w:sz w:val="18"/>
                <w:lang w:val="sr-Latn-RS"/>
              </w:rPr>
              <w:t>Rok sprovođenja</w:t>
            </w:r>
          </w:p>
        </w:tc>
        <w:tc>
          <w:tcPr>
            <w:tcW w:w="1021" w:type="dxa"/>
            <w:tcBorders>
              <w:bottom w:val="single" w:sz="8" w:space="0" w:color="231F20"/>
            </w:tcBorders>
          </w:tcPr>
          <w:p w:rsidR="008D78A4" w:rsidRPr="0022282C" w:rsidRDefault="008D78A4" w:rsidP="00DD7BA6">
            <w:pPr>
              <w:rPr>
                <w:rFonts w:ascii="Book Antiqua" w:hAnsi="Book Antiqua"/>
                <w:b/>
                <w:sz w:val="18"/>
                <w:lang w:val="sr-Latn-RS"/>
              </w:rPr>
            </w:pPr>
            <w:r w:rsidRPr="0022282C">
              <w:rPr>
                <w:rFonts w:ascii="Book Antiqua" w:hAnsi="Book Antiqua"/>
                <w:b/>
                <w:color w:val="231F20"/>
                <w:sz w:val="18"/>
                <w:lang w:val="sr-Latn-RS"/>
              </w:rPr>
              <w:t>Ukupni troškovi</w:t>
            </w:r>
          </w:p>
        </w:tc>
        <w:tc>
          <w:tcPr>
            <w:tcW w:w="1234" w:type="dxa"/>
          </w:tcPr>
          <w:p w:rsidR="008D78A4" w:rsidRPr="0022282C" w:rsidRDefault="008D78A4" w:rsidP="00DD7BA6">
            <w:pPr>
              <w:rPr>
                <w:rFonts w:ascii="Book Antiqua" w:hAnsi="Book Antiqua"/>
                <w:b/>
                <w:sz w:val="18"/>
                <w:lang w:val="sr-Latn-RS"/>
              </w:rPr>
            </w:pPr>
            <w:r w:rsidRPr="0022282C">
              <w:rPr>
                <w:rFonts w:ascii="Book Antiqua" w:hAnsi="Book Antiqua"/>
                <w:b/>
                <w:color w:val="231F20"/>
                <w:sz w:val="18"/>
                <w:lang w:val="sr-Latn-RS"/>
              </w:rPr>
              <w:t>Izvor finansiranja</w:t>
            </w:r>
          </w:p>
        </w:tc>
        <w:tc>
          <w:tcPr>
            <w:tcW w:w="1461" w:type="dxa"/>
            <w:gridSpan w:val="3"/>
          </w:tcPr>
          <w:p w:rsidR="008D78A4" w:rsidRPr="0022282C" w:rsidRDefault="008D78A4" w:rsidP="00DD7BA6">
            <w:pPr>
              <w:rPr>
                <w:rFonts w:ascii="Book Antiqua" w:hAnsi="Book Antiqua"/>
                <w:b/>
                <w:sz w:val="18"/>
                <w:lang w:val="sr-Latn-RS"/>
              </w:rPr>
            </w:pPr>
            <w:r w:rsidRPr="0022282C">
              <w:rPr>
                <w:rFonts w:ascii="Book Antiqua" w:hAnsi="Book Antiqua"/>
                <w:b/>
                <w:color w:val="231F20"/>
                <w:sz w:val="18"/>
                <w:lang w:val="sr-Latn-RS"/>
              </w:rPr>
              <w:t>Rukovodeća inst.</w:t>
            </w:r>
          </w:p>
        </w:tc>
        <w:tc>
          <w:tcPr>
            <w:tcW w:w="1361" w:type="dxa"/>
          </w:tcPr>
          <w:p w:rsidR="008D78A4" w:rsidRPr="0022282C" w:rsidRDefault="008D78A4" w:rsidP="00DD7BA6">
            <w:pPr>
              <w:rPr>
                <w:rFonts w:ascii="Book Antiqua" w:hAnsi="Book Antiqua"/>
                <w:b/>
                <w:sz w:val="18"/>
                <w:lang w:val="sr-Latn-RS"/>
              </w:rPr>
            </w:pPr>
            <w:r w:rsidRPr="0022282C">
              <w:rPr>
                <w:rFonts w:ascii="Book Antiqua" w:hAnsi="Book Antiqua"/>
                <w:b/>
                <w:color w:val="231F20"/>
                <w:sz w:val="18"/>
                <w:lang w:val="sr-Latn-RS"/>
              </w:rPr>
              <w:t>Inst. podrške</w:t>
            </w:r>
          </w:p>
        </w:tc>
        <w:tc>
          <w:tcPr>
            <w:tcW w:w="1858" w:type="dxa"/>
            <w:gridSpan w:val="3"/>
            <w:tcBorders>
              <w:right w:val="single" w:sz="6" w:space="0" w:color="231F20"/>
            </w:tcBorders>
          </w:tcPr>
          <w:p w:rsidR="008D78A4" w:rsidRPr="0022282C" w:rsidRDefault="008D78A4" w:rsidP="00DD7BA6">
            <w:pPr>
              <w:rPr>
                <w:rFonts w:ascii="Book Antiqua" w:hAnsi="Book Antiqua"/>
                <w:b/>
                <w:color w:val="231F20"/>
                <w:sz w:val="18"/>
                <w:lang w:val="sr-Latn-RS"/>
              </w:rPr>
            </w:pPr>
            <w:r w:rsidRPr="0022282C">
              <w:rPr>
                <w:rFonts w:ascii="Book Antiqua" w:hAnsi="Book Antiqua"/>
                <w:b/>
                <w:color w:val="231F20"/>
                <w:sz w:val="18"/>
                <w:lang w:val="sr-Latn-RS"/>
              </w:rPr>
              <w:t>Proizvod</w:t>
            </w:r>
          </w:p>
        </w:tc>
        <w:tc>
          <w:tcPr>
            <w:tcW w:w="5395" w:type="dxa"/>
            <w:tcBorders>
              <w:right w:val="single" w:sz="6"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p>
        </w:tc>
      </w:tr>
      <w:tr w:rsidR="008D78A4" w:rsidRPr="0022282C" w:rsidTr="00DD7BA6">
        <w:trPr>
          <w:trHeight w:val="1060"/>
        </w:trPr>
        <w:tc>
          <w:tcPr>
            <w:tcW w:w="1575"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5" w:line="232" w:lineRule="auto"/>
              <w:ind w:left="80" w:right="48"/>
              <w:rPr>
                <w:color w:val="231F20"/>
                <w:sz w:val="18"/>
                <w:lang w:val="sr-Latn-RS"/>
              </w:rPr>
            </w:pPr>
            <w:r w:rsidRPr="0022282C">
              <w:rPr>
                <w:color w:val="231F20"/>
                <w:sz w:val="18"/>
                <w:lang w:val="sr-Latn-RS"/>
              </w:rPr>
              <w:t>3.1 Proširenje profila za profesionalno osposobljavanje i prekvalifikovanje u skladu sa potrebama tržišta rada.</w:t>
            </w:r>
          </w:p>
          <w:p w:rsidR="008D78A4" w:rsidRPr="0022282C" w:rsidRDefault="008D78A4" w:rsidP="00DD7BA6">
            <w:pPr>
              <w:pStyle w:val="TableParagraph"/>
              <w:spacing w:before="39"/>
              <w:ind w:left="79" w:right="17"/>
              <w:rPr>
                <w:b/>
                <w:color w:val="231F20"/>
                <w:sz w:val="18"/>
                <w:lang w:val="sr-Latn-RS"/>
              </w:rPr>
            </w:pP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line="220" w:lineRule="exact"/>
              <w:ind w:left="80"/>
              <w:rPr>
                <w:sz w:val="18"/>
                <w:lang w:val="sr-Latn-RS"/>
              </w:rPr>
            </w:pPr>
            <w:r w:rsidRPr="0022282C">
              <w:rPr>
                <w:color w:val="231F20"/>
                <w:sz w:val="18"/>
                <w:lang w:val="sr-Latn-RS"/>
              </w:rPr>
              <w:t>2018-</w:t>
            </w:r>
          </w:p>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60,000 €</w:t>
            </w:r>
          </w:p>
        </w:tc>
        <w:tc>
          <w:tcPr>
            <w:tcW w:w="127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1"/>
              <w:ind w:left="81"/>
              <w:rPr>
                <w:sz w:val="18"/>
                <w:lang w:val="sr-Latn-RS"/>
              </w:rPr>
            </w:pPr>
            <w:r w:rsidRPr="0022282C">
              <w:rPr>
                <w:color w:val="231F20"/>
                <w:sz w:val="18"/>
                <w:lang w:val="sr-Latn-RS"/>
              </w:rPr>
              <w:t>BRK</w:t>
            </w:r>
          </w:p>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Donatori</w:t>
            </w:r>
          </w:p>
        </w:tc>
        <w:tc>
          <w:tcPr>
            <w:tcW w:w="1419"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ind w:left="82"/>
              <w:rPr>
                <w:sz w:val="18"/>
                <w:lang w:val="sr-Latn-RS"/>
              </w:rPr>
            </w:pPr>
            <w:r w:rsidRPr="0022282C">
              <w:rPr>
                <w:color w:val="231F20"/>
                <w:sz w:val="18"/>
                <w:lang w:val="sr-Latn-RS"/>
              </w:rPr>
              <w:t>AZRK</w:t>
            </w:r>
          </w:p>
          <w:p w:rsidR="008D78A4" w:rsidRPr="0022282C" w:rsidRDefault="008D78A4" w:rsidP="00DD7BA6">
            <w:pPr>
              <w:pStyle w:val="TableParagraph"/>
              <w:spacing w:before="42"/>
              <w:ind w:right="69"/>
              <w:rPr>
                <w:b/>
                <w:color w:val="231F20"/>
                <w:sz w:val="18"/>
                <w:lang w:val="sr-Latn-RS"/>
              </w:rPr>
            </w:pPr>
            <w:r w:rsidRPr="0022282C">
              <w:rPr>
                <w:color w:val="231F20"/>
                <w:sz w:val="18"/>
                <w:lang w:val="sr-Latn-RS"/>
              </w:rPr>
              <w:t>CSO</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Opštine</w:t>
            </w:r>
          </w:p>
        </w:tc>
        <w:tc>
          <w:tcPr>
            <w:tcW w:w="1858"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Funkcionalizacija odgovarajućih profila za slepe i gluve osobe</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32" w:lineRule="auto"/>
              <w:ind w:left="83" w:right="103"/>
              <w:jc w:val="both"/>
              <w:rPr>
                <w:color w:val="C00000"/>
                <w:sz w:val="18"/>
                <w:lang w:val="sr-Latn-RS"/>
              </w:rPr>
            </w:pPr>
          </w:p>
        </w:tc>
      </w:tr>
      <w:tr w:rsidR="008D78A4" w:rsidRPr="0022282C" w:rsidTr="00DD7BA6">
        <w:trPr>
          <w:trHeight w:val="1060"/>
        </w:trPr>
        <w:tc>
          <w:tcPr>
            <w:tcW w:w="1575"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3.2 Obuka OOS u centrima za stručno osposobljavanje</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10"/>
              <w:rPr>
                <w:rFonts w:ascii="Times New Roman"/>
                <w:sz w:val="20"/>
                <w:lang w:val="sr-Latn-RS"/>
              </w:rPr>
            </w:pPr>
          </w:p>
          <w:p w:rsidR="008D78A4" w:rsidRPr="0022282C" w:rsidRDefault="008D78A4" w:rsidP="00DD7BA6">
            <w:pPr>
              <w:pStyle w:val="TableParagraph"/>
              <w:spacing w:before="1" w:line="220" w:lineRule="exact"/>
              <w:ind w:left="80"/>
              <w:rPr>
                <w:sz w:val="18"/>
                <w:lang w:val="sr-Latn-RS"/>
              </w:rPr>
            </w:pPr>
            <w:r w:rsidRPr="0022282C">
              <w:rPr>
                <w:color w:val="231F20"/>
                <w:sz w:val="18"/>
                <w:lang w:val="sr-Latn-RS"/>
              </w:rPr>
              <w:t>2018-</w:t>
            </w:r>
          </w:p>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Nema dodatnih budžetskih troškova</w:t>
            </w:r>
          </w:p>
        </w:tc>
        <w:tc>
          <w:tcPr>
            <w:tcW w:w="127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BRK</w:t>
            </w:r>
          </w:p>
        </w:tc>
        <w:tc>
          <w:tcPr>
            <w:tcW w:w="1419"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145"/>
              <w:ind w:left="82"/>
              <w:rPr>
                <w:sz w:val="18"/>
                <w:lang w:val="sr-Latn-RS"/>
              </w:rPr>
            </w:pPr>
            <w:r w:rsidRPr="0022282C">
              <w:rPr>
                <w:color w:val="231F20"/>
                <w:sz w:val="18"/>
                <w:lang w:val="sr-Latn-RS"/>
              </w:rPr>
              <w:t>AZRK</w:t>
            </w:r>
          </w:p>
          <w:p w:rsidR="008D78A4" w:rsidRPr="0022282C" w:rsidRDefault="008D78A4" w:rsidP="00DD7BA6">
            <w:pPr>
              <w:pStyle w:val="TableParagraph"/>
              <w:spacing w:before="42"/>
              <w:ind w:right="69"/>
              <w:rPr>
                <w:b/>
                <w:color w:val="231F20"/>
                <w:sz w:val="18"/>
                <w:lang w:val="sr-Latn-RS"/>
              </w:rPr>
            </w:pPr>
            <w:r w:rsidRPr="0022282C">
              <w:rPr>
                <w:color w:val="231F20"/>
                <w:sz w:val="18"/>
                <w:lang w:val="sr-Latn-RS"/>
              </w:rPr>
              <w:t xml:space="preserve"> CSO</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OOOS</w:t>
            </w:r>
          </w:p>
        </w:tc>
        <w:tc>
          <w:tcPr>
            <w:tcW w:w="1858"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Broj obućenih OOS</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32" w:lineRule="auto"/>
              <w:ind w:left="83" w:right="103"/>
              <w:jc w:val="both"/>
              <w:rPr>
                <w:color w:val="C00000"/>
                <w:sz w:val="18"/>
                <w:lang w:val="sr-Latn-RS"/>
              </w:rPr>
            </w:pPr>
          </w:p>
        </w:tc>
      </w:tr>
    </w:tbl>
    <w:p w:rsidR="008D78A4" w:rsidRPr="0022282C" w:rsidRDefault="008D78A4" w:rsidP="008D78A4">
      <w:pPr>
        <w:jc w:val="both"/>
        <w:rPr>
          <w:rFonts w:ascii="Garamond" w:hAnsi="Garamond" w:cs="Times New Roman"/>
          <w:sz w:val="24"/>
          <w:szCs w:val="24"/>
          <w:lang w:val="sr-Latn-RS"/>
        </w:rPr>
      </w:pPr>
    </w:p>
    <w:p w:rsidR="008D78A4" w:rsidRPr="0022282C" w:rsidRDefault="008D78A4" w:rsidP="008D78A4">
      <w:pPr>
        <w:jc w:val="both"/>
        <w:rPr>
          <w:rFonts w:ascii="Garamond" w:hAnsi="Garamond" w:cs="Times New Roman"/>
          <w:sz w:val="24"/>
          <w:szCs w:val="24"/>
          <w:lang w:val="sr-Latn-RS"/>
        </w:rPr>
      </w:pPr>
    </w:p>
    <w:tbl>
      <w:tblPr>
        <w:tblW w:w="14854" w:type="dxa"/>
        <w:tblInd w:w="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43"/>
        <w:gridCol w:w="12"/>
        <w:gridCol w:w="7"/>
        <w:gridCol w:w="28"/>
        <w:gridCol w:w="1101"/>
        <w:gridCol w:w="55"/>
        <w:gridCol w:w="82"/>
        <w:gridCol w:w="7"/>
        <w:gridCol w:w="848"/>
        <w:gridCol w:w="148"/>
        <w:gridCol w:w="97"/>
        <w:gridCol w:w="1001"/>
        <w:gridCol w:w="6"/>
        <w:gridCol w:w="29"/>
        <w:gridCol w:w="46"/>
        <w:gridCol w:w="81"/>
        <w:gridCol w:w="1335"/>
        <w:gridCol w:w="1324"/>
        <w:gridCol w:w="35"/>
        <w:gridCol w:w="145"/>
        <w:gridCol w:w="17"/>
        <w:gridCol w:w="744"/>
        <w:gridCol w:w="49"/>
        <w:gridCol w:w="189"/>
        <w:gridCol w:w="1070"/>
        <w:gridCol w:w="4744"/>
        <w:gridCol w:w="111"/>
      </w:tblGrid>
      <w:tr w:rsidR="008D78A4" w:rsidRPr="0022282C" w:rsidTr="00DD7BA6">
        <w:trPr>
          <w:trHeight w:val="215"/>
        </w:trPr>
        <w:tc>
          <w:tcPr>
            <w:tcW w:w="9999" w:type="dxa"/>
            <w:gridSpan w:val="25"/>
            <w:tcBorders>
              <w:left w:val="single" w:sz="8" w:space="0" w:color="231F20"/>
              <w:right w:val="single" w:sz="6" w:space="0" w:color="231F20"/>
            </w:tcBorders>
            <w:shd w:val="clear" w:color="auto" w:fill="FAE3D5"/>
          </w:tcPr>
          <w:p w:rsidR="008D78A4" w:rsidRPr="0022282C" w:rsidRDefault="008D78A4" w:rsidP="00DD7BA6">
            <w:pPr>
              <w:pStyle w:val="TableParagraph"/>
              <w:spacing w:before="39"/>
              <w:ind w:left="79" w:right="17"/>
              <w:rPr>
                <w:b/>
                <w:color w:val="231F20"/>
                <w:sz w:val="28"/>
                <w:szCs w:val="28"/>
                <w:lang w:val="sr-Latn-RS"/>
              </w:rPr>
            </w:pPr>
            <w:r w:rsidRPr="0022282C">
              <w:rPr>
                <w:b/>
                <w:color w:val="231F20"/>
                <w:sz w:val="28"/>
                <w:szCs w:val="28"/>
                <w:lang w:val="sr-Latn-RS"/>
              </w:rPr>
              <w:t>OBRAZOVANJE</w:t>
            </w:r>
          </w:p>
        </w:tc>
        <w:tc>
          <w:tcPr>
            <w:tcW w:w="4855" w:type="dxa"/>
            <w:gridSpan w:val="2"/>
            <w:tcBorders>
              <w:left w:val="single" w:sz="8" w:space="0" w:color="231F20"/>
              <w:right w:val="single" w:sz="6" w:space="0" w:color="231F20"/>
            </w:tcBorders>
            <w:shd w:val="clear" w:color="auto" w:fill="FAE3D5"/>
          </w:tcPr>
          <w:p w:rsidR="008D78A4" w:rsidRPr="0022282C" w:rsidRDefault="008D78A4" w:rsidP="00DD7BA6">
            <w:pPr>
              <w:pStyle w:val="TableParagraph"/>
              <w:spacing w:before="39" w:line="276" w:lineRule="auto"/>
              <w:ind w:left="79" w:right="17"/>
              <w:rPr>
                <w:rFonts w:ascii="Sylfaen" w:hAnsi="Sylfaen"/>
                <w:i/>
                <w:color w:val="231F20"/>
                <w:sz w:val="20"/>
                <w:szCs w:val="20"/>
                <w:lang w:val="sr-Latn-RS"/>
              </w:rPr>
            </w:pPr>
          </w:p>
        </w:tc>
      </w:tr>
      <w:tr w:rsidR="008D78A4" w:rsidRPr="0022282C" w:rsidTr="00DD7BA6">
        <w:trPr>
          <w:trHeight w:val="273"/>
        </w:trPr>
        <w:tc>
          <w:tcPr>
            <w:tcW w:w="9999" w:type="dxa"/>
            <w:gridSpan w:val="25"/>
            <w:tcBorders>
              <w:left w:val="single" w:sz="8" w:space="0" w:color="231F20"/>
              <w:right w:val="single" w:sz="6" w:space="0" w:color="231F20"/>
            </w:tcBorders>
            <w:shd w:val="clear" w:color="auto" w:fill="FAE3D5"/>
          </w:tcPr>
          <w:p w:rsidR="008D78A4" w:rsidRPr="0022282C" w:rsidRDefault="008D78A4" w:rsidP="00DD7BA6">
            <w:pPr>
              <w:pStyle w:val="TableParagraph"/>
              <w:spacing w:before="39"/>
              <w:ind w:left="79" w:right="17"/>
              <w:rPr>
                <w:i/>
                <w:color w:val="231F20"/>
                <w:sz w:val="18"/>
                <w:lang w:val="sr-Latn-RS"/>
              </w:rPr>
            </w:pPr>
            <w:r w:rsidRPr="0022282C">
              <w:rPr>
                <w:b/>
                <w:color w:val="231F20"/>
                <w:sz w:val="18"/>
                <w:lang w:val="sr-Latn-RS"/>
              </w:rPr>
              <w:t xml:space="preserve">Strateški cilj 1: </w:t>
            </w:r>
            <w:r w:rsidRPr="0022282C">
              <w:rPr>
                <w:color w:val="231F20"/>
                <w:sz w:val="18"/>
                <w:lang w:val="sr-Latn-RS"/>
              </w:rPr>
              <w:t>Stvaranje uslova za sveobuhvatnost u obrazovanje i za profesionalnu podršku osoba sa ograničenim sposobnostima</w:t>
            </w:r>
          </w:p>
        </w:tc>
        <w:tc>
          <w:tcPr>
            <w:tcW w:w="4855" w:type="dxa"/>
            <w:gridSpan w:val="2"/>
            <w:tcBorders>
              <w:left w:val="single" w:sz="8" w:space="0" w:color="231F20"/>
              <w:right w:val="single" w:sz="6" w:space="0" w:color="231F20"/>
            </w:tcBorders>
            <w:shd w:val="clear" w:color="auto" w:fill="FAE3D5"/>
          </w:tcPr>
          <w:p w:rsidR="008D78A4" w:rsidRPr="0022282C" w:rsidRDefault="008D78A4" w:rsidP="00DD7BA6">
            <w:pPr>
              <w:pStyle w:val="TableParagraph"/>
              <w:spacing w:before="39" w:line="276" w:lineRule="auto"/>
              <w:ind w:left="79" w:right="17"/>
              <w:rPr>
                <w:rFonts w:ascii="Sylfaen" w:hAnsi="Sylfaen"/>
                <w:i/>
                <w:color w:val="231F20"/>
                <w:sz w:val="20"/>
                <w:szCs w:val="20"/>
                <w:lang w:val="sr-Latn-RS"/>
              </w:rPr>
            </w:pPr>
          </w:p>
        </w:tc>
      </w:tr>
      <w:tr w:rsidR="008D78A4" w:rsidRPr="0022282C" w:rsidTr="00DD7BA6">
        <w:trPr>
          <w:trHeight w:val="296"/>
        </w:trPr>
        <w:tc>
          <w:tcPr>
            <w:tcW w:w="1543" w:type="dxa"/>
            <w:tcBorders>
              <w:left w:val="single" w:sz="8" w:space="0" w:color="231F20"/>
            </w:tcBorders>
            <w:shd w:val="clear" w:color="auto" w:fill="E7E6E6"/>
          </w:tcPr>
          <w:p w:rsidR="008D78A4" w:rsidRPr="0022282C" w:rsidRDefault="008D78A4" w:rsidP="00DD7BA6">
            <w:pPr>
              <w:pStyle w:val="TableParagraph"/>
              <w:spacing w:before="39"/>
              <w:ind w:left="79" w:right="17"/>
              <w:rPr>
                <w:i/>
                <w:color w:val="231F20"/>
                <w:sz w:val="18"/>
                <w:lang w:val="sr-Latn-RS"/>
              </w:rPr>
            </w:pPr>
            <w:r w:rsidRPr="0022282C">
              <w:rPr>
                <w:b/>
                <w:color w:val="231F20"/>
                <w:sz w:val="18"/>
                <w:lang w:val="sr-Latn-RS"/>
              </w:rPr>
              <w:t>Specifični cilj 1</w:t>
            </w:r>
          </w:p>
        </w:tc>
        <w:tc>
          <w:tcPr>
            <w:tcW w:w="3467" w:type="dxa"/>
            <w:gridSpan w:val="14"/>
            <w:shd w:val="clear" w:color="auto" w:fill="E7E6E6"/>
          </w:tcPr>
          <w:p w:rsidR="008D78A4" w:rsidRPr="0022282C" w:rsidRDefault="008D78A4" w:rsidP="00DD7BA6">
            <w:pPr>
              <w:pStyle w:val="TableParagraph"/>
              <w:spacing w:before="39"/>
              <w:ind w:left="79" w:right="17"/>
              <w:rPr>
                <w:i/>
                <w:color w:val="231F20"/>
                <w:sz w:val="18"/>
                <w:lang w:val="sr-Latn-RS"/>
              </w:rPr>
            </w:pPr>
            <w:r w:rsidRPr="0022282C">
              <w:rPr>
                <w:rFonts w:ascii="Times New Roman"/>
                <w:sz w:val="21"/>
                <w:lang w:val="sr-Latn-RS"/>
              </w:rPr>
              <w:t>Indikator (i) za merenje postizanja cilja</w:t>
            </w:r>
          </w:p>
        </w:tc>
        <w:tc>
          <w:tcPr>
            <w:tcW w:w="1416" w:type="dxa"/>
            <w:gridSpan w:val="2"/>
            <w:shd w:val="clear" w:color="auto" w:fill="E7E6E6"/>
          </w:tcPr>
          <w:p w:rsidR="008D78A4" w:rsidRPr="0022282C" w:rsidRDefault="008D78A4" w:rsidP="00DD7BA6">
            <w:pPr>
              <w:pStyle w:val="TableParagraph"/>
              <w:spacing w:before="39"/>
              <w:ind w:left="79" w:right="17"/>
              <w:rPr>
                <w:i/>
                <w:color w:val="231F20"/>
                <w:sz w:val="18"/>
                <w:lang w:val="sr-Latn-RS"/>
              </w:rPr>
            </w:pPr>
            <w:r w:rsidRPr="0022282C">
              <w:rPr>
                <w:rFonts w:ascii="Times New Roman"/>
                <w:sz w:val="21"/>
                <w:lang w:val="sr-Latn-RS"/>
              </w:rPr>
              <w:t>Osnova</w:t>
            </w:r>
          </w:p>
        </w:tc>
        <w:tc>
          <w:tcPr>
            <w:tcW w:w="1504" w:type="dxa"/>
            <w:gridSpan w:val="3"/>
            <w:shd w:val="clear" w:color="auto" w:fill="E7E6E6"/>
          </w:tcPr>
          <w:p w:rsidR="008D78A4" w:rsidRPr="0022282C" w:rsidRDefault="008D78A4" w:rsidP="00DD7BA6">
            <w:pPr>
              <w:pStyle w:val="TableParagraph"/>
              <w:spacing w:before="39"/>
              <w:ind w:left="79" w:right="17"/>
              <w:rPr>
                <w:rFonts w:ascii="Times New Roman"/>
                <w:sz w:val="21"/>
                <w:lang w:val="sr-Latn-RS"/>
              </w:rPr>
            </w:pPr>
            <w:r w:rsidRPr="0022282C">
              <w:rPr>
                <w:rFonts w:ascii="Times New Roman"/>
                <w:sz w:val="21"/>
                <w:lang w:val="sr-Latn-RS"/>
              </w:rPr>
              <w:t xml:space="preserve">Cilj </w:t>
            </w:r>
          </w:p>
          <w:p w:rsidR="008D78A4" w:rsidRPr="0022282C" w:rsidRDefault="008D78A4" w:rsidP="00DD7BA6">
            <w:pPr>
              <w:pStyle w:val="TableParagraph"/>
              <w:spacing w:before="39"/>
              <w:ind w:left="79" w:right="17"/>
              <w:rPr>
                <w:i/>
                <w:color w:val="231F20"/>
                <w:sz w:val="18"/>
                <w:lang w:val="sr-Latn-RS"/>
              </w:rPr>
            </w:pPr>
            <w:r w:rsidRPr="0022282C">
              <w:rPr>
                <w:rFonts w:ascii="Times New Roman"/>
                <w:sz w:val="21"/>
                <w:lang w:val="sr-Latn-RS"/>
              </w:rPr>
              <w:t>2018</w:t>
            </w:r>
          </w:p>
        </w:tc>
        <w:tc>
          <w:tcPr>
            <w:tcW w:w="761" w:type="dxa"/>
            <w:gridSpan w:val="2"/>
            <w:shd w:val="clear" w:color="auto" w:fill="E7E6E6"/>
          </w:tcPr>
          <w:p w:rsidR="008D78A4" w:rsidRPr="0022282C" w:rsidRDefault="008D78A4" w:rsidP="00DD7BA6">
            <w:pPr>
              <w:pStyle w:val="TableParagraph"/>
              <w:spacing w:before="39"/>
              <w:ind w:left="79" w:right="17"/>
              <w:rPr>
                <w:i/>
                <w:color w:val="231F20"/>
                <w:sz w:val="18"/>
                <w:lang w:val="sr-Latn-RS"/>
              </w:rPr>
            </w:pPr>
            <w:r w:rsidRPr="0022282C">
              <w:rPr>
                <w:rFonts w:ascii="Times New Roman"/>
                <w:sz w:val="21"/>
                <w:lang w:val="sr-Latn-RS"/>
              </w:rPr>
              <w:t>Cilj 2019</w:t>
            </w:r>
          </w:p>
        </w:tc>
        <w:tc>
          <w:tcPr>
            <w:tcW w:w="1308" w:type="dxa"/>
            <w:gridSpan w:val="3"/>
            <w:tcBorders>
              <w:right w:val="single" w:sz="6" w:space="0" w:color="231F20"/>
            </w:tcBorders>
            <w:shd w:val="clear" w:color="auto" w:fill="E7E6E6"/>
          </w:tcPr>
          <w:p w:rsidR="008D78A4" w:rsidRPr="0022282C" w:rsidRDefault="008D78A4" w:rsidP="00DD7BA6">
            <w:pPr>
              <w:pStyle w:val="TableParagraph"/>
              <w:spacing w:before="39"/>
              <w:ind w:left="79" w:right="17"/>
              <w:rPr>
                <w:rFonts w:ascii="Times New Roman"/>
                <w:sz w:val="21"/>
                <w:lang w:val="sr-Latn-RS"/>
              </w:rPr>
            </w:pPr>
            <w:r w:rsidRPr="0022282C">
              <w:rPr>
                <w:rFonts w:ascii="Times New Roman"/>
                <w:sz w:val="21"/>
                <w:lang w:val="sr-Latn-RS"/>
              </w:rPr>
              <w:t>Cilj</w:t>
            </w:r>
          </w:p>
          <w:p w:rsidR="008D78A4" w:rsidRPr="0022282C" w:rsidRDefault="008D78A4" w:rsidP="00DD7BA6">
            <w:pPr>
              <w:pStyle w:val="TableParagraph"/>
              <w:spacing w:before="39"/>
              <w:ind w:left="79" w:right="17"/>
              <w:rPr>
                <w:i/>
                <w:color w:val="231F20"/>
                <w:sz w:val="18"/>
                <w:lang w:val="sr-Latn-RS"/>
              </w:rPr>
            </w:pPr>
            <w:r w:rsidRPr="0022282C">
              <w:rPr>
                <w:rFonts w:ascii="Times New Roman"/>
                <w:sz w:val="21"/>
                <w:lang w:val="sr-Latn-RS"/>
              </w:rPr>
              <w:t xml:space="preserve"> 2020</w:t>
            </w:r>
          </w:p>
        </w:tc>
        <w:tc>
          <w:tcPr>
            <w:tcW w:w="4855" w:type="dxa"/>
            <w:gridSpan w:val="2"/>
            <w:tcBorders>
              <w:right w:val="single" w:sz="6" w:space="0" w:color="231F20"/>
            </w:tcBorders>
            <w:shd w:val="clear" w:color="auto" w:fill="E7E6E6"/>
          </w:tcPr>
          <w:p w:rsidR="008D78A4" w:rsidRPr="0022282C" w:rsidRDefault="008D78A4" w:rsidP="00DD7BA6">
            <w:pPr>
              <w:pStyle w:val="TableParagraph"/>
              <w:spacing w:before="39" w:line="276" w:lineRule="auto"/>
              <w:ind w:left="79" w:right="17"/>
              <w:rPr>
                <w:rFonts w:ascii="Sylfaen" w:hAnsi="Sylfaen"/>
                <w:b/>
                <w:i/>
                <w:color w:val="231F20"/>
                <w:sz w:val="20"/>
                <w:szCs w:val="20"/>
                <w:lang w:val="sr-Latn-RS"/>
              </w:rPr>
            </w:pPr>
          </w:p>
        </w:tc>
      </w:tr>
      <w:tr w:rsidR="008D78A4" w:rsidRPr="0022282C" w:rsidTr="00DD7BA6">
        <w:trPr>
          <w:trHeight w:val="1151"/>
        </w:trPr>
        <w:tc>
          <w:tcPr>
            <w:tcW w:w="1543" w:type="dxa"/>
            <w:tcBorders>
              <w:left w:val="single" w:sz="8" w:space="0" w:color="231F20"/>
            </w:tcBorders>
          </w:tcPr>
          <w:p w:rsidR="008D78A4" w:rsidRPr="0022282C" w:rsidRDefault="008D78A4" w:rsidP="00DD7BA6">
            <w:pPr>
              <w:pStyle w:val="TableParagraph"/>
              <w:spacing w:before="39"/>
              <w:ind w:left="79" w:right="17"/>
              <w:rPr>
                <w:color w:val="231F20"/>
                <w:sz w:val="20"/>
                <w:szCs w:val="20"/>
                <w:lang w:val="sr-Latn-RS"/>
              </w:rPr>
            </w:pPr>
            <w:r w:rsidRPr="0022282C">
              <w:rPr>
                <w:i/>
                <w:color w:val="231F20"/>
                <w:sz w:val="18"/>
                <w:lang w:val="sr-Latn-RS"/>
              </w:rPr>
              <w:lastRenderedPageBreak/>
              <w:t>Uspostavljanje mehanizama za ranu identifikaciju i obrazovanje dece sa ograničenim sposobnostima</w:t>
            </w:r>
          </w:p>
        </w:tc>
        <w:tc>
          <w:tcPr>
            <w:tcW w:w="3467" w:type="dxa"/>
            <w:gridSpan w:val="14"/>
          </w:tcPr>
          <w:p w:rsidR="008D78A4" w:rsidRPr="0022282C" w:rsidRDefault="008D78A4" w:rsidP="00DD7BA6">
            <w:pPr>
              <w:pStyle w:val="TableParagraph"/>
              <w:spacing w:before="39"/>
              <w:ind w:left="79" w:right="17"/>
              <w:rPr>
                <w:i/>
                <w:color w:val="231F20"/>
                <w:sz w:val="18"/>
                <w:lang w:val="sr-Latn-RS"/>
              </w:rPr>
            </w:pPr>
          </w:p>
        </w:tc>
        <w:tc>
          <w:tcPr>
            <w:tcW w:w="1416" w:type="dxa"/>
            <w:gridSpan w:val="2"/>
          </w:tcPr>
          <w:p w:rsidR="008D78A4" w:rsidRPr="0022282C" w:rsidRDefault="008D78A4" w:rsidP="00DD7BA6">
            <w:pPr>
              <w:pStyle w:val="TableParagraph"/>
              <w:spacing w:before="39"/>
              <w:ind w:left="79" w:right="17"/>
              <w:rPr>
                <w:color w:val="231F20"/>
                <w:sz w:val="18"/>
                <w:lang w:val="sr-Latn-RS"/>
              </w:rPr>
            </w:pPr>
          </w:p>
        </w:tc>
        <w:tc>
          <w:tcPr>
            <w:tcW w:w="1504" w:type="dxa"/>
            <w:gridSpan w:val="3"/>
          </w:tcPr>
          <w:p w:rsidR="008D78A4" w:rsidRPr="0022282C" w:rsidRDefault="008D78A4" w:rsidP="00DD7BA6">
            <w:pPr>
              <w:pStyle w:val="TableParagraph"/>
              <w:spacing w:before="39"/>
              <w:ind w:left="79" w:right="17"/>
              <w:rPr>
                <w:color w:val="231F20"/>
                <w:sz w:val="18"/>
                <w:lang w:val="sr-Latn-RS"/>
              </w:rPr>
            </w:pPr>
          </w:p>
        </w:tc>
        <w:tc>
          <w:tcPr>
            <w:tcW w:w="761" w:type="dxa"/>
            <w:gridSpan w:val="2"/>
          </w:tcPr>
          <w:p w:rsidR="008D78A4" w:rsidRPr="0022282C" w:rsidRDefault="008D78A4" w:rsidP="00DD7BA6">
            <w:pPr>
              <w:pStyle w:val="TableParagraph"/>
              <w:spacing w:before="39"/>
              <w:ind w:left="79" w:right="17"/>
              <w:rPr>
                <w:color w:val="231F20"/>
                <w:sz w:val="18"/>
                <w:lang w:val="sr-Latn-RS"/>
              </w:rPr>
            </w:pPr>
          </w:p>
        </w:tc>
        <w:tc>
          <w:tcPr>
            <w:tcW w:w="1308" w:type="dxa"/>
            <w:gridSpan w:val="3"/>
            <w:tcBorders>
              <w:right w:val="single" w:sz="6" w:space="0" w:color="231F20"/>
            </w:tcBorders>
          </w:tcPr>
          <w:p w:rsidR="008D78A4" w:rsidRPr="0022282C" w:rsidRDefault="008D78A4" w:rsidP="00DD7BA6">
            <w:pPr>
              <w:pStyle w:val="TableParagraph"/>
              <w:spacing w:before="39"/>
              <w:ind w:left="79" w:right="17"/>
              <w:rPr>
                <w:b/>
                <w:color w:val="231F20"/>
                <w:sz w:val="18"/>
                <w:lang w:val="sr-Latn-RS"/>
              </w:rPr>
            </w:pPr>
          </w:p>
        </w:tc>
        <w:tc>
          <w:tcPr>
            <w:tcW w:w="4855" w:type="dxa"/>
            <w:gridSpan w:val="2"/>
            <w:tcBorders>
              <w:right w:val="single" w:sz="6" w:space="0" w:color="231F20"/>
            </w:tcBorders>
          </w:tcPr>
          <w:p w:rsidR="008D78A4" w:rsidRPr="0022282C" w:rsidRDefault="008D78A4" w:rsidP="00DD7BA6">
            <w:pPr>
              <w:pStyle w:val="TableParagraph"/>
              <w:spacing w:before="39" w:line="276" w:lineRule="auto"/>
              <w:ind w:left="79" w:right="17"/>
              <w:rPr>
                <w:rFonts w:ascii="Sylfaen" w:hAnsi="Sylfaen"/>
                <w:i/>
                <w:color w:val="231F20"/>
                <w:sz w:val="20"/>
                <w:szCs w:val="20"/>
                <w:lang w:val="sr-Latn-RS"/>
              </w:rPr>
            </w:pPr>
          </w:p>
        </w:tc>
      </w:tr>
      <w:tr w:rsidR="008D78A4" w:rsidRPr="0022282C" w:rsidTr="00DD7BA6">
        <w:trPr>
          <w:trHeight w:val="449"/>
        </w:trPr>
        <w:tc>
          <w:tcPr>
            <w:tcW w:w="1543" w:type="dxa"/>
            <w:tcBorders>
              <w:left w:val="single" w:sz="8" w:space="0" w:color="231F20"/>
            </w:tcBorders>
          </w:tcPr>
          <w:p w:rsidR="008D78A4" w:rsidRPr="0022282C" w:rsidRDefault="008D78A4" w:rsidP="00DD7BA6">
            <w:pPr>
              <w:pStyle w:val="TableParagraph"/>
              <w:spacing w:before="39"/>
              <w:ind w:left="79" w:right="17"/>
              <w:rPr>
                <w:i/>
                <w:color w:val="231F20"/>
                <w:sz w:val="18"/>
                <w:lang w:val="sr-Latn-RS"/>
              </w:rPr>
            </w:pPr>
          </w:p>
        </w:tc>
        <w:tc>
          <w:tcPr>
            <w:tcW w:w="47" w:type="dxa"/>
            <w:gridSpan w:val="3"/>
          </w:tcPr>
          <w:p w:rsidR="008D78A4" w:rsidRPr="0022282C" w:rsidRDefault="008D78A4" w:rsidP="00DD7BA6">
            <w:pPr>
              <w:pStyle w:val="TableParagraph"/>
              <w:spacing w:before="39"/>
              <w:ind w:left="79" w:right="17"/>
              <w:rPr>
                <w:i/>
                <w:color w:val="231F20"/>
                <w:sz w:val="18"/>
                <w:lang w:val="sr-Latn-RS"/>
              </w:rPr>
            </w:pPr>
          </w:p>
        </w:tc>
        <w:tc>
          <w:tcPr>
            <w:tcW w:w="3339" w:type="dxa"/>
            <w:gridSpan w:val="8"/>
            <w:tcBorders>
              <w:bottom w:val="single" w:sz="8" w:space="0" w:color="231F20"/>
            </w:tcBorders>
          </w:tcPr>
          <w:p w:rsidR="008D78A4" w:rsidRPr="0022282C" w:rsidRDefault="008D78A4" w:rsidP="00DD7BA6">
            <w:pPr>
              <w:pStyle w:val="TableParagraph"/>
              <w:spacing w:before="38" w:line="232" w:lineRule="auto"/>
              <w:ind w:left="79" w:right="194"/>
              <w:rPr>
                <w:sz w:val="18"/>
                <w:lang w:val="sr-Latn-RS"/>
              </w:rPr>
            </w:pPr>
            <w:r w:rsidRPr="0022282C">
              <w:rPr>
                <w:color w:val="231F20"/>
                <w:sz w:val="18"/>
                <w:lang w:val="sr-Latn-RS"/>
              </w:rPr>
              <w:t>Integrisana baza podataka o deci sa ograničenim sposobnostima u školama</w:t>
            </w:r>
          </w:p>
          <w:p w:rsidR="008D78A4" w:rsidRPr="0022282C" w:rsidRDefault="008D78A4" w:rsidP="00DD7BA6">
            <w:pPr>
              <w:pStyle w:val="TableParagraph"/>
              <w:spacing w:before="6"/>
              <w:rPr>
                <w:rFonts w:ascii="Times New Roman"/>
                <w:sz w:val="18"/>
                <w:lang w:val="sr-Latn-RS"/>
              </w:rPr>
            </w:pPr>
          </w:p>
          <w:p w:rsidR="008D78A4" w:rsidRPr="0022282C" w:rsidRDefault="008D78A4" w:rsidP="00DD7BA6">
            <w:pPr>
              <w:pStyle w:val="TableParagraph"/>
              <w:spacing w:line="232" w:lineRule="auto"/>
              <w:ind w:left="79" w:right="309"/>
              <w:rPr>
                <w:sz w:val="18"/>
                <w:lang w:val="sr-Latn-RS"/>
              </w:rPr>
            </w:pPr>
            <w:r w:rsidRPr="0022282C">
              <w:rPr>
                <w:color w:val="231F20"/>
                <w:sz w:val="18"/>
                <w:lang w:val="sr-Latn-RS"/>
              </w:rPr>
              <w:t>Procena opštih potreba za pomoćnim osobljem za decu sa ograni</w:t>
            </w:r>
            <w:r w:rsidRPr="0022282C">
              <w:rPr>
                <w:rFonts w:cs="Book Antiqua"/>
                <w:color w:val="231F20"/>
                <w:sz w:val="18"/>
                <w:lang w:val="sr-Latn-RS"/>
              </w:rPr>
              <w:t>č</w:t>
            </w:r>
            <w:r w:rsidRPr="0022282C">
              <w:rPr>
                <w:color w:val="231F20"/>
                <w:sz w:val="18"/>
                <w:lang w:val="sr-Latn-RS"/>
              </w:rPr>
              <w:t>enim sposobnostima</w:t>
            </w:r>
          </w:p>
        </w:tc>
        <w:tc>
          <w:tcPr>
            <w:tcW w:w="81" w:type="dxa"/>
            <w:gridSpan w:val="3"/>
          </w:tcPr>
          <w:p w:rsidR="008D78A4" w:rsidRPr="0022282C" w:rsidRDefault="008D78A4" w:rsidP="00DD7BA6">
            <w:pPr>
              <w:pStyle w:val="TableParagraph"/>
              <w:spacing w:before="33"/>
              <w:ind w:left="78"/>
              <w:rPr>
                <w:sz w:val="18"/>
                <w:lang w:val="sr-Latn-RS"/>
              </w:rPr>
            </w:pPr>
            <w:r w:rsidRPr="0022282C">
              <w:rPr>
                <w:color w:val="231F20"/>
                <w:sz w:val="18"/>
                <w:lang w:val="sr-Latn-RS"/>
              </w:rPr>
              <w:t>50%</w:t>
            </w:r>
          </w:p>
          <w:p w:rsidR="008D78A4" w:rsidRPr="0022282C" w:rsidRDefault="008D78A4" w:rsidP="00DD7BA6">
            <w:pPr>
              <w:pStyle w:val="TableParagraph"/>
              <w:rPr>
                <w:rFonts w:ascii="Times New Roman"/>
                <w:lang w:val="sr-Latn-RS"/>
              </w:rPr>
            </w:pPr>
          </w:p>
          <w:p w:rsidR="008D78A4" w:rsidRPr="0022282C" w:rsidRDefault="008D78A4" w:rsidP="00DD7BA6">
            <w:pPr>
              <w:pStyle w:val="TableParagraph"/>
              <w:spacing w:before="3"/>
              <w:rPr>
                <w:rFonts w:ascii="Times New Roman"/>
                <w:sz w:val="31"/>
                <w:lang w:val="sr-Latn-RS"/>
              </w:rPr>
            </w:pPr>
          </w:p>
          <w:p w:rsidR="008D78A4" w:rsidRPr="0022282C" w:rsidRDefault="008D78A4" w:rsidP="00DD7BA6">
            <w:pPr>
              <w:pStyle w:val="TableParagraph"/>
              <w:spacing w:before="1"/>
              <w:ind w:left="78"/>
              <w:rPr>
                <w:sz w:val="18"/>
                <w:lang w:val="sr-Latn-RS"/>
              </w:rPr>
            </w:pPr>
            <w:r w:rsidRPr="0022282C">
              <w:rPr>
                <w:color w:val="231F20"/>
                <w:sz w:val="18"/>
                <w:lang w:val="sr-Latn-RS"/>
              </w:rPr>
              <w:t>25%</w:t>
            </w:r>
          </w:p>
        </w:tc>
        <w:tc>
          <w:tcPr>
            <w:tcW w:w="1416" w:type="dxa"/>
            <w:gridSpan w:val="2"/>
          </w:tcPr>
          <w:p w:rsidR="008D78A4" w:rsidRPr="0022282C" w:rsidRDefault="008D78A4" w:rsidP="00DD7BA6">
            <w:pPr>
              <w:pStyle w:val="TableParagraph"/>
              <w:spacing w:before="33"/>
              <w:ind w:left="78"/>
              <w:rPr>
                <w:sz w:val="18"/>
                <w:lang w:val="sr-Latn-RS"/>
              </w:rPr>
            </w:pPr>
            <w:r w:rsidRPr="0022282C">
              <w:rPr>
                <w:color w:val="231F20"/>
                <w:sz w:val="18"/>
                <w:lang w:val="sr-Latn-RS"/>
              </w:rPr>
              <w:t>50%</w:t>
            </w:r>
          </w:p>
          <w:p w:rsidR="008D78A4" w:rsidRPr="0022282C" w:rsidRDefault="008D78A4" w:rsidP="00DD7BA6">
            <w:pPr>
              <w:pStyle w:val="TableParagraph"/>
              <w:rPr>
                <w:rFonts w:ascii="Times New Roman"/>
                <w:lang w:val="sr-Latn-RS"/>
              </w:rPr>
            </w:pPr>
          </w:p>
          <w:p w:rsidR="008D78A4" w:rsidRPr="0022282C" w:rsidRDefault="008D78A4" w:rsidP="00DD7BA6">
            <w:pPr>
              <w:pStyle w:val="TableParagraph"/>
              <w:spacing w:before="10"/>
              <w:rPr>
                <w:rFonts w:ascii="Times New Roman"/>
                <w:sz w:val="32"/>
                <w:lang w:val="sr-Latn-RS"/>
              </w:rPr>
            </w:pPr>
          </w:p>
          <w:p w:rsidR="008D78A4" w:rsidRPr="0022282C" w:rsidRDefault="008D78A4" w:rsidP="00DD7BA6">
            <w:pPr>
              <w:pStyle w:val="TableParagraph"/>
              <w:ind w:left="78"/>
              <w:rPr>
                <w:sz w:val="18"/>
                <w:lang w:val="sr-Latn-RS"/>
              </w:rPr>
            </w:pPr>
            <w:r w:rsidRPr="0022282C">
              <w:rPr>
                <w:sz w:val="18"/>
                <w:lang w:val="sr-Latn-RS"/>
              </w:rPr>
              <w:t>25%</w:t>
            </w:r>
          </w:p>
        </w:tc>
        <w:tc>
          <w:tcPr>
            <w:tcW w:w="1504" w:type="dxa"/>
            <w:gridSpan w:val="3"/>
          </w:tcPr>
          <w:p w:rsidR="008D78A4" w:rsidRPr="0022282C" w:rsidRDefault="008D78A4" w:rsidP="00DD7BA6">
            <w:pPr>
              <w:pStyle w:val="TableParagraph"/>
              <w:spacing w:before="33"/>
              <w:ind w:left="77"/>
              <w:rPr>
                <w:sz w:val="18"/>
                <w:lang w:val="sr-Latn-RS"/>
              </w:rPr>
            </w:pPr>
            <w:r w:rsidRPr="0022282C">
              <w:rPr>
                <w:color w:val="231F20"/>
                <w:sz w:val="18"/>
                <w:lang w:val="sr-Latn-RS"/>
              </w:rPr>
              <w:t>60%</w:t>
            </w:r>
          </w:p>
          <w:p w:rsidR="008D78A4" w:rsidRPr="0022282C" w:rsidRDefault="008D78A4" w:rsidP="00DD7BA6">
            <w:pPr>
              <w:pStyle w:val="TableParagraph"/>
              <w:rPr>
                <w:rFonts w:ascii="Times New Roman"/>
                <w:lang w:val="sr-Latn-RS"/>
              </w:rPr>
            </w:pPr>
          </w:p>
          <w:p w:rsidR="008D78A4" w:rsidRPr="0022282C" w:rsidRDefault="008D78A4" w:rsidP="00DD7BA6">
            <w:pPr>
              <w:pStyle w:val="TableParagraph"/>
              <w:spacing w:before="2"/>
              <w:rPr>
                <w:rFonts w:ascii="Times New Roman"/>
                <w:sz w:val="30"/>
                <w:lang w:val="sr-Latn-RS"/>
              </w:rPr>
            </w:pPr>
          </w:p>
          <w:p w:rsidR="008D78A4" w:rsidRPr="0022282C" w:rsidRDefault="008D78A4" w:rsidP="00DD7BA6">
            <w:pPr>
              <w:pStyle w:val="TableParagraph"/>
              <w:ind w:left="77"/>
              <w:rPr>
                <w:sz w:val="18"/>
                <w:lang w:val="sr-Latn-RS"/>
              </w:rPr>
            </w:pPr>
            <w:r w:rsidRPr="0022282C">
              <w:rPr>
                <w:color w:val="231F20"/>
                <w:sz w:val="18"/>
                <w:lang w:val="sr-Latn-RS"/>
              </w:rPr>
              <w:t>30%</w:t>
            </w:r>
          </w:p>
        </w:tc>
        <w:tc>
          <w:tcPr>
            <w:tcW w:w="2069" w:type="dxa"/>
            <w:gridSpan w:val="5"/>
            <w:tcBorders>
              <w:right w:val="single" w:sz="6" w:space="0" w:color="231F20"/>
            </w:tcBorders>
          </w:tcPr>
          <w:p w:rsidR="008D78A4" w:rsidRPr="0022282C" w:rsidRDefault="008D78A4" w:rsidP="00DD7BA6">
            <w:pPr>
              <w:pStyle w:val="TableParagraph"/>
              <w:spacing w:before="33"/>
              <w:ind w:left="77"/>
              <w:rPr>
                <w:sz w:val="18"/>
                <w:lang w:val="sr-Latn-RS"/>
              </w:rPr>
            </w:pPr>
            <w:r w:rsidRPr="0022282C">
              <w:rPr>
                <w:color w:val="231F20"/>
                <w:sz w:val="18"/>
                <w:lang w:val="sr-Latn-RS"/>
              </w:rPr>
              <w:t>70%                 80%</w:t>
            </w:r>
          </w:p>
          <w:p w:rsidR="008D78A4" w:rsidRPr="0022282C" w:rsidRDefault="008D78A4" w:rsidP="00DD7BA6">
            <w:pPr>
              <w:pStyle w:val="TableParagraph"/>
              <w:rPr>
                <w:rFonts w:ascii="Times New Roman"/>
                <w:lang w:val="sr-Latn-RS"/>
              </w:rPr>
            </w:pPr>
          </w:p>
          <w:p w:rsidR="008D78A4" w:rsidRPr="0022282C" w:rsidRDefault="008D78A4" w:rsidP="00DD7BA6">
            <w:pPr>
              <w:pStyle w:val="TableParagraph"/>
              <w:spacing w:before="144"/>
              <w:ind w:left="77"/>
              <w:rPr>
                <w:color w:val="231F20"/>
                <w:sz w:val="18"/>
                <w:lang w:val="sr-Latn-RS"/>
              </w:rPr>
            </w:pPr>
          </w:p>
          <w:p w:rsidR="008D78A4" w:rsidRPr="0022282C" w:rsidRDefault="008D78A4" w:rsidP="00DD7BA6">
            <w:pPr>
              <w:pStyle w:val="TableParagraph"/>
              <w:spacing w:before="144"/>
              <w:rPr>
                <w:sz w:val="18"/>
                <w:lang w:val="sr-Latn-RS"/>
              </w:rPr>
            </w:pPr>
            <w:r w:rsidRPr="0022282C">
              <w:rPr>
                <w:sz w:val="18"/>
                <w:lang w:val="sr-Latn-RS"/>
              </w:rPr>
              <w:t xml:space="preserve"> 35%                  40%</w:t>
            </w:r>
          </w:p>
        </w:tc>
        <w:tc>
          <w:tcPr>
            <w:tcW w:w="4855" w:type="dxa"/>
            <w:gridSpan w:val="2"/>
            <w:tcBorders>
              <w:right w:val="single" w:sz="6" w:space="0" w:color="231F20"/>
            </w:tcBorders>
          </w:tcPr>
          <w:p w:rsidR="008D78A4" w:rsidRPr="0022282C" w:rsidRDefault="008D78A4" w:rsidP="00DD7BA6">
            <w:pPr>
              <w:pStyle w:val="TableParagraph"/>
              <w:spacing w:before="33" w:line="276" w:lineRule="auto"/>
              <w:ind w:left="77"/>
              <w:jc w:val="both"/>
              <w:rPr>
                <w:rFonts w:ascii="Sylfaen" w:hAnsi="Sylfaen"/>
                <w:color w:val="231F20"/>
                <w:sz w:val="20"/>
                <w:szCs w:val="20"/>
                <w:lang w:val="sr-Latn-RS"/>
              </w:rPr>
            </w:pPr>
          </w:p>
        </w:tc>
      </w:tr>
      <w:tr w:rsidR="008D78A4" w:rsidRPr="0022282C" w:rsidTr="00DD7BA6">
        <w:trPr>
          <w:trHeight w:val="1060"/>
        </w:trPr>
        <w:tc>
          <w:tcPr>
            <w:tcW w:w="1543" w:type="dxa"/>
            <w:tcBorders>
              <w:left w:val="single" w:sz="8"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p>
        </w:tc>
        <w:tc>
          <w:tcPr>
            <w:tcW w:w="47" w:type="dxa"/>
            <w:gridSpan w:val="3"/>
            <w:tcBorders>
              <w:right w:val="single" w:sz="8"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p>
        </w:tc>
        <w:tc>
          <w:tcPr>
            <w:tcW w:w="3339" w:type="dxa"/>
            <w:gridSpan w:val="8"/>
            <w:tcBorders>
              <w:top w:val="single" w:sz="8" w:space="0" w:color="231F20"/>
              <w:left w:val="single" w:sz="8" w:space="0" w:color="231F20"/>
              <w:bottom w:val="single" w:sz="8" w:space="0" w:color="231F20"/>
              <w:right w:val="single" w:sz="8" w:space="0" w:color="231F20"/>
            </w:tcBorders>
            <w:shd w:val="clear" w:color="auto" w:fill="FFFFFF" w:themeFill="background1"/>
          </w:tcPr>
          <w:p w:rsidR="008D78A4" w:rsidRPr="0022282C" w:rsidRDefault="008D78A4" w:rsidP="00DD7BA6">
            <w:pPr>
              <w:pStyle w:val="TableParagraph"/>
              <w:spacing w:before="38" w:line="232" w:lineRule="auto"/>
              <w:ind w:left="79" w:right="335"/>
              <w:rPr>
                <w:sz w:val="18"/>
                <w:lang w:val="sr-Latn-RS"/>
              </w:rPr>
            </w:pPr>
            <w:r w:rsidRPr="0022282C">
              <w:rPr>
                <w:color w:val="231F20"/>
                <w:sz w:val="18"/>
                <w:lang w:val="sr-Latn-RS"/>
              </w:rPr>
              <w:t>Funkcionalna formula za finansiranje dece sa ograničenim sposobnostima</w:t>
            </w:r>
          </w:p>
        </w:tc>
        <w:tc>
          <w:tcPr>
            <w:tcW w:w="81" w:type="dxa"/>
            <w:gridSpan w:val="3"/>
            <w:tcBorders>
              <w:left w:val="single" w:sz="8" w:space="0" w:color="231F20"/>
            </w:tcBorders>
            <w:shd w:val="clear" w:color="auto" w:fill="FFFFFF" w:themeFill="background1"/>
          </w:tcPr>
          <w:p w:rsidR="008D78A4" w:rsidRPr="0022282C" w:rsidRDefault="008D78A4" w:rsidP="00DD7BA6">
            <w:pPr>
              <w:pStyle w:val="TableParagraph"/>
              <w:spacing w:before="33"/>
              <w:ind w:left="78"/>
              <w:rPr>
                <w:sz w:val="18"/>
                <w:lang w:val="sr-Latn-RS"/>
              </w:rPr>
            </w:pPr>
            <w:r w:rsidRPr="0022282C">
              <w:rPr>
                <w:color w:val="231F20"/>
                <w:sz w:val="18"/>
                <w:lang w:val="sr-Latn-RS"/>
              </w:rPr>
              <w:t>0%</w:t>
            </w:r>
          </w:p>
        </w:tc>
        <w:tc>
          <w:tcPr>
            <w:tcW w:w="1416" w:type="dxa"/>
            <w:gridSpan w:val="2"/>
            <w:shd w:val="clear" w:color="auto" w:fill="FFFFFF" w:themeFill="background1"/>
          </w:tcPr>
          <w:p w:rsidR="008D78A4" w:rsidRPr="0022282C" w:rsidRDefault="008D78A4" w:rsidP="00DD7BA6">
            <w:pPr>
              <w:pStyle w:val="TableParagraph"/>
              <w:spacing w:before="33"/>
              <w:ind w:left="78"/>
              <w:rPr>
                <w:sz w:val="18"/>
                <w:lang w:val="sr-Latn-RS"/>
              </w:rPr>
            </w:pPr>
            <w:r w:rsidRPr="0022282C">
              <w:rPr>
                <w:color w:val="231F20"/>
                <w:sz w:val="18"/>
                <w:lang w:val="sr-Latn-RS"/>
              </w:rPr>
              <w:t>0%</w:t>
            </w:r>
          </w:p>
        </w:tc>
        <w:tc>
          <w:tcPr>
            <w:tcW w:w="1504" w:type="dxa"/>
            <w:gridSpan w:val="3"/>
            <w:shd w:val="clear" w:color="auto" w:fill="FFFFFF" w:themeFill="background1"/>
          </w:tcPr>
          <w:p w:rsidR="008D78A4" w:rsidRPr="0022282C" w:rsidRDefault="008D78A4" w:rsidP="00DD7BA6">
            <w:pPr>
              <w:pStyle w:val="TableParagraph"/>
              <w:spacing w:before="33"/>
              <w:ind w:left="77"/>
              <w:rPr>
                <w:sz w:val="18"/>
                <w:lang w:val="sr-Latn-RS"/>
              </w:rPr>
            </w:pPr>
            <w:r w:rsidRPr="0022282C">
              <w:rPr>
                <w:color w:val="231F20"/>
                <w:sz w:val="18"/>
                <w:lang w:val="sr-Latn-RS"/>
              </w:rPr>
              <w:t>10%</w:t>
            </w:r>
          </w:p>
        </w:tc>
        <w:tc>
          <w:tcPr>
            <w:tcW w:w="2069" w:type="dxa"/>
            <w:gridSpan w:val="5"/>
            <w:tcBorders>
              <w:right w:val="single" w:sz="6" w:space="0" w:color="231F20"/>
            </w:tcBorders>
            <w:shd w:val="clear" w:color="auto" w:fill="FFFFFF" w:themeFill="background1"/>
          </w:tcPr>
          <w:p w:rsidR="008D78A4" w:rsidRPr="0022282C" w:rsidRDefault="008D78A4" w:rsidP="00DD7BA6">
            <w:pPr>
              <w:pStyle w:val="TableParagraph"/>
              <w:spacing w:before="33"/>
              <w:ind w:left="77"/>
              <w:rPr>
                <w:sz w:val="18"/>
                <w:lang w:val="sr-Latn-RS"/>
              </w:rPr>
            </w:pPr>
            <w:r w:rsidRPr="0022282C">
              <w:rPr>
                <w:color w:val="231F20"/>
                <w:sz w:val="18"/>
                <w:lang w:val="sr-Latn-RS"/>
              </w:rPr>
              <w:t>20%                   40%</w:t>
            </w:r>
          </w:p>
        </w:tc>
        <w:tc>
          <w:tcPr>
            <w:tcW w:w="4855" w:type="dxa"/>
            <w:gridSpan w:val="2"/>
            <w:tcBorders>
              <w:right w:val="single" w:sz="6" w:space="0" w:color="231F20"/>
            </w:tcBorders>
            <w:shd w:val="clear" w:color="auto" w:fill="FFFFFF" w:themeFill="background1"/>
          </w:tcPr>
          <w:p w:rsidR="008D78A4" w:rsidRPr="0022282C" w:rsidRDefault="008D78A4" w:rsidP="00DD7BA6">
            <w:pPr>
              <w:pStyle w:val="TableParagraph"/>
              <w:spacing w:before="33" w:line="276" w:lineRule="auto"/>
              <w:ind w:left="83" w:right="103"/>
              <w:jc w:val="both"/>
              <w:rPr>
                <w:rFonts w:ascii="Sylfaen" w:hAnsi="Sylfaen"/>
                <w:color w:val="C00000"/>
                <w:sz w:val="20"/>
                <w:szCs w:val="20"/>
                <w:lang w:val="sr-Latn-RS"/>
              </w:rPr>
            </w:pPr>
          </w:p>
        </w:tc>
      </w:tr>
      <w:tr w:rsidR="008D78A4" w:rsidRPr="0022282C" w:rsidTr="00DD7BA6">
        <w:trPr>
          <w:trHeight w:val="1060"/>
        </w:trPr>
        <w:tc>
          <w:tcPr>
            <w:tcW w:w="1543" w:type="dxa"/>
            <w:tcBorders>
              <w:top w:val="single" w:sz="4" w:space="0" w:color="231F20"/>
              <w:left w:val="single" w:sz="8" w:space="0" w:color="231F20"/>
              <w:bottom w:val="single" w:sz="4" w:space="0" w:color="231F20"/>
              <w:right w:val="single" w:sz="4"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p>
        </w:tc>
        <w:tc>
          <w:tcPr>
            <w:tcW w:w="47" w:type="dxa"/>
            <w:gridSpan w:val="3"/>
            <w:tcBorders>
              <w:top w:val="single" w:sz="4" w:space="0" w:color="231F20"/>
              <w:left w:val="single" w:sz="4" w:space="0" w:color="231F20"/>
              <w:bottom w:val="single" w:sz="4" w:space="0" w:color="231F20"/>
              <w:right w:val="single" w:sz="8"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p>
        </w:tc>
        <w:tc>
          <w:tcPr>
            <w:tcW w:w="3339" w:type="dxa"/>
            <w:gridSpan w:val="8"/>
            <w:tcBorders>
              <w:top w:val="single" w:sz="8" w:space="0" w:color="231F20"/>
              <w:left w:val="single" w:sz="8" w:space="0" w:color="231F20"/>
              <w:bottom w:val="single" w:sz="8" w:space="0" w:color="231F20"/>
              <w:right w:val="single" w:sz="8"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r w:rsidRPr="0022282C">
              <w:rPr>
                <w:color w:val="231F20"/>
                <w:sz w:val="18"/>
                <w:lang w:val="sr-Latn-RS"/>
              </w:rPr>
              <w:t>Obučeni vaspitači za svaku starosnu grupu u PI</w:t>
            </w:r>
          </w:p>
        </w:tc>
        <w:tc>
          <w:tcPr>
            <w:tcW w:w="81" w:type="dxa"/>
            <w:gridSpan w:val="3"/>
            <w:tcBorders>
              <w:top w:val="single" w:sz="4" w:space="0" w:color="231F20"/>
              <w:left w:val="single" w:sz="8" w:space="0" w:color="231F20"/>
              <w:bottom w:val="single" w:sz="4" w:space="0" w:color="231F20"/>
              <w:right w:val="single" w:sz="4"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p>
        </w:tc>
        <w:tc>
          <w:tcPr>
            <w:tcW w:w="1416"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r w:rsidRPr="0022282C">
              <w:rPr>
                <w:i/>
                <w:color w:val="231F20"/>
                <w:sz w:val="18"/>
                <w:lang w:val="sr-Latn-RS"/>
              </w:rPr>
              <w:t>50%</w:t>
            </w:r>
          </w:p>
        </w:tc>
        <w:tc>
          <w:tcPr>
            <w:tcW w:w="1504" w:type="dxa"/>
            <w:gridSpan w:val="3"/>
            <w:tcBorders>
              <w:top w:val="single" w:sz="4" w:space="0" w:color="231F20"/>
              <w:left w:val="single" w:sz="4" w:space="0" w:color="231F20"/>
              <w:bottom w:val="single" w:sz="4" w:space="0" w:color="231F20"/>
              <w:right w:val="single" w:sz="4"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r w:rsidRPr="0022282C">
              <w:rPr>
                <w:i/>
                <w:color w:val="231F20"/>
                <w:sz w:val="18"/>
                <w:lang w:val="sr-Latn-RS"/>
              </w:rPr>
              <w:t>55%</w:t>
            </w:r>
          </w:p>
        </w:tc>
        <w:tc>
          <w:tcPr>
            <w:tcW w:w="2069" w:type="dxa"/>
            <w:gridSpan w:val="5"/>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r w:rsidRPr="0022282C">
              <w:rPr>
                <w:i/>
                <w:color w:val="231F20"/>
                <w:sz w:val="18"/>
                <w:lang w:val="sr-Latn-RS"/>
              </w:rPr>
              <w:t>60%                  70%</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76" w:lineRule="auto"/>
              <w:ind w:left="83" w:right="103"/>
              <w:jc w:val="both"/>
              <w:rPr>
                <w:rFonts w:ascii="Sylfaen" w:hAnsi="Sylfaen"/>
                <w:color w:val="C00000"/>
                <w:sz w:val="20"/>
                <w:szCs w:val="20"/>
                <w:lang w:val="sr-Latn-RS"/>
              </w:rPr>
            </w:pPr>
          </w:p>
        </w:tc>
      </w:tr>
      <w:tr w:rsidR="008D78A4" w:rsidRPr="0022282C" w:rsidTr="00DD7BA6">
        <w:trPr>
          <w:trHeight w:val="449"/>
        </w:trPr>
        <w:tc>
          <w:tcPr>
            <w:tcW w:w="1543" w:type="dxa"/>
            <w:tcBorders>
              <w:left w:val="single" w:sz="8" w:space="0" w:color="231F20"/>
            </w:tcBorders>
          </w:tcPr>
          <w:p w:rsidR="008D78A4" w:rsidRPr="0022282C" w:rsidRDefault="008D78A4" w:rsidP="00DD7BA6">
            <w:pPr>
              <w:rPr>
                <w:rFonts w:ascii="Book Antiqua" w:hAnsi="Book Antiqua"/>
                <w:b/>
                <w:color w:val="231F20"/>
                <w:sz w:val="18"/>
                <w:szCs w:val="18"/>
                <w:lang w:val="sr-Latn-RS"/>
              </w:rPr>
            </w:pPr>
            <w:r w:rsidRPr="0022282C">
              <w:rPr>
                <w:rFonts w:ascii="Book Antiqua" w:hAnsi="Book Antiqua"/>
                <w:b/>
                <w:color w:val="231F20"/>
                <w:sz w:val="18"/>
                <w:szCs w:val="18"/>
                <w:lang w:val="sr-Latn-RS"/>
              </w:rPr>
              <w:t>Aktivnost</w:t>
            </w:r>
          </w:p>
        </w:tc>
        <w:tc>
          <w:tcPr>
            <w:tcW w:w="1203" w:type="dxa"/>
            <w:gridSpan w:val="5"/>
          </w:tcPr>
          <w:p w:rsidR="008D78A4" w:rsidRPr="0022282C" w:rsidRDefault="008D78A4" w:rsidP="00DD7BA6">
            <w:pPr>
              <w:rPr>
                <w:rFonts w:ascii="Book Antiqua" w:hAnsi="Book Antiqua"/>
                <w:b/>
                <w:sz w:val="18"/>
                <w:lang w:val="sr-Latn-RS"/>
              </w:rPr>
            </w:pPr>
            <w:r w:rsidRPr="0022282C">
              <w:rPr>
                <w:rFonts w:ascii="Book Antiqua" w:hAnsi="Book Antiqua"/>
                <w:b/>
                <w:color w:val="231F20"/>
                <w:sz w:val="18"/>
                <w:lang w:val="sr-Latn-RS"/>
              </w:rPr>
              <w:t>Rok sprovođenja</w:t>
            </w:r>
          </w:p>
        </w:tc>
        <w:tc>
          <w:tcPr>
            <w:tcW w:w="937" w:type="dxa"/>
            <w:gridSpan w:val="3"/>
            <w:tcBorders>
              <w:bottom w:val="single" w:sz="8" w:space="0" w:color="231F20"/>
            </w:tcBorders>
          </w:tcPr>
          <w:p w:rsidR="008D78A4" w:rsidRPr="0022282C" w:rsidRDefault="008D78A4" w:rsidP="00DD7BA6">
            <w:pPr>
              <w:rPr>
                <w:rFonts w:ascii="Book Antiqua" w:hAnsi="Book Antiqua"/>
                <w:b/>
                <w:sz w:val="18"/>
                <w:lang w:val="sr-Latn-RS"/>
              </w:rPr>
            </w:pPr>
            <w:r w:rsidRPr="0022282C">
              <w:rPr>
                <w:rFonts w:ascii="Book Antiqua" w:hAnsi="Book Antiqua"/>
                <w:b/>
                <w:color w:val="231F20"/>
                <w:sz w:val="18"/>
                <w:lang w:val="sr-Latn-RS"/>
              </w:rPr>
              <w:t>Ukupni troškovi</w:t>
            </w:r>
          </w:p>
        </w:tc>
        <w:tc>
          <w:tcPr>
            <w:tcW w:w="1246" w:type="dxa"/>
            <w:gridSpan w:val="3"/>
          </w:tcPr>
          <w:p w:rsidR="008D78A4" w:rsidRPr="0022282C" w:rsidRDefault="008D78A4" w:rsidP="00DD7BA6">
            <w:pPr>
              <w:rPr>
                <w:rFonts w:ascii="Book Antiqua" w:hAnsi="Book Antiqua"/>
                <w:b/>
                <w:sz w:val="18"/>
                <w:lang w:val="sr-Latn-RS"/>
              </w:rPr>
            </w:pPr>
            <w:r w:rsidRPr="0022282C">
              <w:rPr>
                <w:rFonts w:ascii="Book Antiqua" w:hAnsi="Book Antiqua"/>
                <w:b/>
                <w:color w:val="231F20"/>
                <w:sz w:val="18"/>
                <w:lang w:val="sr-Latn-RS"/>
              </w:rPr>
              <w:t>Izvor finansiranja</w:t>
            </w:r>
          </w:p>
        </w:tc>
        <w:tc>
          <w:tcPr>
            <w:tcW w:w="1497" w:type="dxa"/>
            <w:gridSpan w:val="5"/>
          </w:tcPr>
          <w:p w:rsidR="008D78A4" w:rsidRPr="0022282C" w:rsidRDefault="008D78A4" w:rsidP="00DD7BA6">
            <w:pPr>
              <w:rPr>
                <w:rFonts w:ascii="Book Antiqua" w:hAnsi="Book Antiqua"/>
                <w:b/>
                <w:sz w:val="18"/>
                <w:lang w:val="sr-Latn-RS"/>
              </w:rPr>
            </w:pPr>
            <w:r w:rsidRPr="0022282C">
              <w:rPr>
                <w:rFonts w:ascii="Book Antiqua" w:hAnsi="Book Antiqua"/>
                <w:b/>
                <w:color w:val="231F20"/>
                <w:sz w:val="18"/>
                <w:lang w:val="sr-Latn-RS"/>
              </w:rPr>
              <w:t>Rukovodeća inst.</w:t>
            </w:r>
          </w:p>
        </w:tc>
        <w:tc>
          <w:tcPr>
            <w:tcW w:w="1504" w:type="dxa"/>
            <w:gridSpan w:val="3"/>
          </w:tcPr>
          <w:p w:rsidR="008D78A4" w:rsidRPr="0022282C" w:rsidRDefault="008D78A4" w:rsidP="00DD7BA6">
            <w:pPr>
              <w:rPr>
                <w:rFonts w:ascii="Book Antiqua" w:hAnsi="Book Antiqua"/>
                <w:b/>
                <w:sz w:val="18"/>
                <w:lang w:val="sr-Latn-RS"/>
              </w:rPr>
            </w:pPr>
            <w:r w:rsidRPr="0022282C">
              <w:rPr>
                <w:rFonts w:ascii="Book Antiqua" w:hAnsi="Book Antiqua"/>
                <w:b/>
                <w:color w:val="231F20"/>
                <w:sz w:val="18"/>
                <w:lang w:val="sr-Latn-RS"/>
              </w:rPr>
              <w:t>Inst. podrške</w:t>
            </w:r>
          </w:p>
        </w:tc>
        <w:tc>
          <w:tcPr>
            <w:tcW w:w="2069" w:type="dxa"/>
            <w:gridSpan w:val="5"/>
            <w:tcBorders>
              <w:right w:val="single" w:sz="6" w:space="0" w:color="231F20"/>
            </w:tcBorders>
          </w:tcPr>
          <w:p w:rsidR="008D78A4" w:rsidRPr="0022282C" w:rsidRDefault="008D78A4" w:rsidP="00DD7BA6">
            <w:pPr>
              <w:rPr>
                <w:rFonts w:ascii="Book Antiqua" w:hAnsi="Book Antiqua"/>
                <w:b/>
                <w:color w:val="231F20"/>
                <w:sz w:val="18"/>
                <w:lang w:val="sr-Latn-RS"/>
              </w:rPr>
            </w:pPr>
            <w:r w:rsidRPr="0022282C">
              <w:rPr>
                <w:rFonts w:ascii="Book Antiqua" w:hAnsi="Book Antiqua"/>
                <w:b/>
                <w:color w:val="231F20"/>
                <w:sz w:val="18"/>
                <w:lang w:val="sr-Latn-RS"/>
              </w:rPr>
              <w:t>Proizvod</w:t>
            </w:r>
          </w:p>
        </w:tc>
        <w:tc>
          <w:tcPr>
            <w:tcW w:w="4855" w:type="dxa"/>
            <w:gridSpan w:val="2"/>
            <w:tcBorders>
              <w:right w:val="single" w:sz="6" w:space="0" w:color="231F20"/>
            </w:tcBorders>
          </w:tcPr>
          <w:p w:rsidR="008D78A4" w:rsidRPr="0022282C" w:rsidRDefault="008D78A4" w:rsidP="00DD7BA6">
            <w:pPr>
              <w:pStyle w:val="TableParagraph"/>
              <w:spacing w:before="39" w:line="276" w:lineRule="auto"/>
              <w:ind w:left="79" w:right="17"/>
              <w:jc w:val="both"/>
              <w:rPr>
                <w:rFonts w:ascii="Sylfaen" w:hAnsi="Sylfaen"/>
                <w:i/>
                <w:color w:val="231F20"/>
                <w:sz w:val="20"/>
                <w:szCs w:val="20"/>
                <w:lang w:val="sr-Latn-RS"/>
              </w:rPr>
            </w:pPr>
          </w:p>
        </w:tc>
      </w:tr>
      <w:tr w:rsidR="008D78A4" w:rsidRPr="0022282C" w:rsidTr="00DD7BA6">
        <w:trPr>
          <w:trHeight w:val="1060"/>
        </w:trPr>
        <w:tc>
          <w:tcPr>
            <w:tcW w:w="1543"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1.1 razvijanje indikatora za identifikaciju dece sa posebnim potrebama koja su van obrazovnog sistema</w:t>
            </w:r>
          </w:p>
        </w:tc>
        <w:tc>
          <w:tcPr>
            <w:tcW w:w="1203" w:type="dxa"/>
            <w:gridSpan w:val="5"/>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(2018-19-20)</w:t>
            </w:r>
          </w:p>
        </w:tc>
        <w:tc>
          <w:tcPr>
            <w:tcW w:w="937" w:type="dxa"/>
            <w:gridSpan w:val="3"/>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28" w:line="215" w:lineRule="exact"/>
              <w:ind w:left="74"/>
              <w:rPr>
                <w:sz w:val="18"/>
                <w:lang w:val="sr-Latn-RS"/>
              </w:rPr>
            </w:pPr>
            <w:r w:rsidRPr="0022282C">
              <w:rPr>
                <w:color w:val="231F20"/>
                <w:sz w:val="18"/>
                <w:lang w:val="sr-Latn-RS"/>
              </w:rPr>
              <w:t>50,000</w:t>
            </w:r>
          </w:p>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euro</w:t>
            </w:r>
          </w:p>
        </w:tc>
        <w:tc>
          <w:tcPr>
            <w:tcW w:w="1327"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Save the</w:t>
            </w:r>
          </w:p>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children</w:t>
            </w:r>
          </w:p>
        </w:tc>
        <w:tc>
          <w:tcPr>
            <w:tcW w:w="1416"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42"/>
              <w:ind w:right="69"/>
              <w:rPr>
                <w:color w:val="231F20"/>
                <w:sz w:val="18"/>
                <w:lang w:val="sr-Latn-RS"/>
              </w:rPr>
            </w:pPr>
            <w:r w:rsidRPr="0022282C">
              <w:rPr>
                <w:color w:val="231F20"/>
                <w:sz w:val="18"/>
                <w:lang w:val="sr-Latn-RS"/>
              </w:rPr>
              <w:t>MONT,</w:t>
            </w:r>
          </w:p>
          <w:p w:rsidR="008D78A4" w:rsidRPr="0022282C" w:rsidRDefault="008D78A4" w:rsidP="00DD7BA6">
            <w:pPr>
              <w:pStyle w:val="TableParagraph"/>
              <w:spacing w:before="42"/>
              <w:ind w:right="69"/>
              <w:rPr>
                <w:color w:val="231F20"/>
                <w:sz w:val="18"/>
                <w:lang w:val="sr-Latn-RS"/>
              </w:rPr>
            </w:pPr>
            <w:r w:rsidRPr="0022282C">
              <w:rPr>
                <w:color w:val="231F20"/>
                <w:sz w:val="18"/>
                <w:lang w:val="sr-Latn-RS"/>
              </w:rPr>
              <w:t xml:space="preserve"> MZ,</w:t>
            </w:r>
          </w:p>
          <w:p w:rsidR="008D78A4" w:rsidRPr="0022282C" w:rsidRDefault="008D78A4" w:rsidP="00DD7BA6">
            <w:pPr>
              <w:pStyle w:val="TableParagraph"/>
              <w:spacing w:before="42"/>
              <w:ind w:right="69"/>
              <w:rPr>
                <w:b/>
                <w:color w:val="231F20"/>
                <w:sz w:val="18"/>
                <w:lang w:val="sr-Latn-RS"/>
              </w:rPr>
            </w:pPr>
            <w:r w:rsidRPr="0022282C">
              <w:rPr>
                <w:color w:val="231F20"/>
                <w:sz w:val="18"/>
                <w:lang w:val="sr-Latn-RS"/>
              </w:rPr>
              <w:t xml:space="preserve"> MRSZ</w:t>
            </w:r>
          </w:p>
        </w:tc>
        <w:tc>
          <w:tcPr>
            <w:tcW w:w="1504"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3" w:line="232" w:lineRule="auto"/>
              <w:ind w:left="77" w:right="144"/>
              <w:rPr>
                <w:color w:val="231F20"/>
                <w:sz w:val="18"/>
                <w:lang w:val="sr-Latn-RS"/>
              </w:rPr>
            </w:pPr>
            <w:r w:rsidRPr="0022282C">
              <w:rPr>
                <w:color w:val="231F20"/>
                <w:sz w:val="18"/>
                <w:lang w:val="sr-Latn-RS"/>
              </w:rPr>
              <w:t>KDU/KP</w:t>
            </w:r>
          </w:p>
          <w:p w:rsidR="008D78A4" w:rsidRPr="0022282C" w:rsidRDefault="008D78A4" w:rsidP="00DD7BA6">
            <w:pPr>
              <w:pStyle w:val="TableParagraph"/>
              <w:spacing w:before="33" w:line="232" w:lineRule="auto"/>
              <w:ind w:left="77" w:right="144"/>
              <w:rPr>
                <w:color w:val="231F20"/>
                <w:sz w:val="18"/>
                <w:lang w:val="sr-Latn-RS"/>
              </w:rPr>
            </w:pPr>
            <w:r w:rsidRPr="0022282C">
              <w:rPr>
                <w:color w:val="231F20"/>
                <w:sz w:val="18"/>
                <w:lang w:val="sr-Latn-RS"/>
              </w:rPr>
              <w:t>Opštine OOOS</w:t>
            </w:r>
          </w:p>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Donatori</w:t>
            </w:r>
          </w:p>
        </w:tc>
        <w:tc>
          <w:tcPr>
            <w:tcW w:w="2069" w:type="dxa"/>
            <w:gridSpan w:val="5"/>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Baza podataka o broju dece uključene u škole</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contextualSpacing/>
              <w:jc w:val="both"/>
              <w:rPr>
                <w:rFonts w:ascii="Sylfaen" w:hAnsi="Sylfaen"/>
                <w:sz w:val="20"/>
                <w:szCs w:val="20"/>
                <w:lang w:val="sr-Latn-RS"/>
              </w:rPr>
            </w:pPr>
            <w:r w:rsidRPr="0022282C">
              <w:rPr>
                <w:rFonts w:ascii="Sylfaen" w:hAnsi="Sylfaen"/>
                <w:sz w:val="20"/>
                <w:szCs w:val="20"/>
                <w:lang w:val="sr-Latn-RS"/>
              </w:rPr>
              <w:t xml:space="preserve">Izrađeni su indikatori za decu sa ograničenim funkcionalnim sposobnostima, za učešće u </w:t>
            </w:r>
            <w:r w:rsidRPr="0022282C">
              <w:rPr>
                <w:rFonts w:ascii="Sylfaen" w:hAnsi="Sylfaen" w:cs="Sylfaen"/>
                <w:sz w:val="20"/>
                <w:szCs w:val="20"/>
                <w:lang w:val="sr-Latn-RS"/>
              </w:rPr>
              <w:t>š</w:t>
            </w:r>
            <w:r w:rsidRPr="0022282C">
              <w:rPr>
                <w:rFonts w:ascii="Sylfaen" w:hAnsi="Sylfaen"/>
                <w:sz w:val="20"/>
                <w:szCs w:val="20"/>
                <w:lang w:val="sr-Latn-RS"/>
              </w:rPr>
              <w:t>kolama, učenje u kući i blagostanje, a koje je potrebno integrisati u sistem upravljanja informacijama SMIA. Istra</w:t>
            </w:r>
            <w:r w:rsidRPr="0022282C">
              <w:rPr>
                <w:rFonts w:ascii="Sylfaen" w:hAnsi="Sylfaen" w:cs="Sylfaen"/>
                <w:sz w:val="20"/>
                <w:szCs w:val="20"/>
                <w:lang w:val="sr-Latn-RS"/>
              </w:rPr>
              <w:t>ž</w:t>
            </w:r>
            <w:r w:rsidRPr="0022282C">
              <w:rPr>
                <w:rFonts w:ascii="Sylfaen" w:hAnsi="Sylfaen"/>
                <w:sz w:val="20"/>
                <w:szCs w:val="20"/>
                <w:lang w:val="sr-Latn-RS"/>
              </w:rPr>
              <w:t>ivanje i indikatore je izradila kompanija Coomunity Systems Fondation SHBA u saradnji sa MONT-om, uz podr</w:t>
            </w:r>
            <w:r w:rsidRPr="0022282C">
              <w:rPr>
                <w:rFonts w:ascii="Sylfaen" w:hAnsi="Sylfaen" w:cs="Sylfaen"/>
                <w:sz w:val="20"/>
                <w:szCs w:val="20"/>
                <w:lang w:val="sr-Latn-RS"/>
              </w:rPr>
              <w:t>š</w:t>
            </w:r>
            <w:r w:rsidRPr="0022282C">
              <w:rPr>
                <w:rFonts w:ascii="Sylfaen" w:hAnsi="Sylfaen"/>
                <w:sz w:val="20"/>
                <w:szCs w:val="20"/>
                <w:lang w:val="sr-Latn-RS"/>
              </w:rPr>
              <w:t>ku Save the Children. Predlo</w:t>
            </w:r>
            <w:r w:rsidRPr="0022282C">
              <w:rPr>
                <w:rFonts w:ascii="Sylfaen" w:hAnsi="Sylfaen" w:cs="Sylfaen"/>
                <w:sz w:val="20"/>
                <w:szCs w:val="20"/>
                <w:lang w:val="sr-Latn-RS"/>
              </w:rPr>
              <w:t>ž</w:t>
            </w:r>
            <w:r w:rsidRPr="0022282C">
              <w:rPr>
                <w:rFonts w:ascii="Sylfaen" w:hAnsi="Sylfaen"/>
                <w:sz w:val="20"/>
                <w:szCs w:val="20"/>
                <w:lang w:val="sr-Latn-RS"/>
              </w:rPr>
              <w:t>eni indikatori biće uključeni u indikatore za obrazovanja i u SMIA.</w:t>
            </w:r>
          </w:p>
          <w:p w:rsidR="008D78A4" w:rsidRPr="0022282C" w:rsidRDefault="008D78A4" w:rsidP="00DD7BA6">
            <w:pPr>
              <w:pStyle w:val="TableParagraph"/>
              <w:spacing w:before="33" w:line="276" w:lineRule="auto"/>
              <w:ind w:left="83" w:right="103"/>
              <w:jc w:val="both"/>
              <w:rPr>
                <w:rFonts w:ascii="Sylfaen" w:hAnsi="Sylfaen"/>
                <w:color w:val="C00000"/>
                <w:sz w:val="20"/>
                <w:szCs w:val="20"/>
                <w:lang w:val="sr-Latn-RS"/>
              </w:rPr>
            </w:pPr>
          </w:p>
        </w:tc>
      </w:tr>
      <w:tr w:rsidR="008D78A4" w:rsidRPr="0022282C" w:rsidTr="00DD7BA6">
        <w:trPr>
          <w:trHeight w:val="1060"/>
        </w:trPr>
        <w:tc>
          <w:tcPr>
            <w:tcW w:w="1543"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lastRenderedPageBreak/>
              <w:t>1.2. Razvoj procene potreba i kapaciteta za povećanje broja pomoćnih vaspitača i asistenata</w:t>
            </w:r>
          </w:p>
        </w:tc>
        <w:tc>
          <w:tcPr>
            <w:tcW w:w="1203" w:type="dxa"/>
            <w:gridSpan w:val="5"/>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2018-19-20.</w:t>
            </w:r>
          </w:p>
        </w:tc>
        <w:tc>
          <w:tcPr>
            <w:tcW w:w="937" w:type="dxa"/>
            <w:gridSpan w:val="3"/>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Opštine planiraju</w:t>
            </w:r>
          </w:p>
        </w:tc>
        <w:tc>
          <w:tcPr>
            <w:tcW w:w="1327"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BRK</w:t>
            </w:r>
          </w:p>
        </w:tc>
        <w:tc>
          <w:tcPr>
            <w:tcW w:w="1416"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42"/>
              <w:ind w:left="79" w:right="17"/>
              <w:rPr>
                <w:color w:val="231F20"/>
                <w:sz w:val="18"/>
                <w:lang w:val="sr-Latn-RS"/>
              </w:rPr>
            </w:pPr>
            <w:r w:rsidRPr="0022282C">
              <w:rPr>
                <w:color w:val="231F20"/>
                <w:sz w:val="18"/>
                <w:lang w:val="sr-Latn-RS"/>
              </w:rPr>
              <w:t>MONT</w:t>
            </w:r>
          </w:p>
          <w:p w:rsidR="008D78A4" w:rsidRPr="0022282C" w:rsidRDefault="008D78A4" w:rsidP="00DD7BA6">
            <w:pPr>
              <w:pStyle w:val="TableParagraph"/>
              <w:spacing w:before="42"/>
              <w:ind w:left="79" w:right="17"/>
              <w:rPr>
                <w:b/>
                <w:color w:val="231F20"/>
                <w:sz w:val="18"/>
                <w:lang w:val="sr-Latn-RS"/>
              </w:rPr>
            </w:pPr>
            <w:r w:rsidRPr="0022282C">
              <w:rPr>
                <w:color w:val="231F20"/>
                <w:sz w:val="18"/>
                <w:lang w:val="sr-Latn-RS"/>
              </w:rPr>
              <w:t>OOO</w:t>
            </w:r>
          </w:p>
        </w:tc>
        <w:tc>
          <w:tcPr>
            <w:tcW w:w="1504"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OOOS</w:t>
            </w:r>
          </w:p>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Donatori</w:t>
            </w:r>
          </w:p>
        </w:tc>
        <w:tc>
          <w:tcPr>
            <w:tcW w:w="2069" w:type="dxa"/>
            <w:gridSpan w:val="5"/>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Izveštaj o proceni dečijih potreba</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614967">
            <w:pPr>
              <w:pStyle w:val="TableParagraph"/>
              <w:spacing w:before="33" w:line="276" w:lineRule="auto"/>
              <w:ind w:left="79" w:right="17"/>
              <w:jc w:val="both"/>
              <w:rPr>
                <w:rFonts w:ascii="Sylfaen" w:hAnsi="Sylfaen"/>
                <w:color w:val="C00000"/>
                <w:sz w:val="20"/>
                <w:szCs w:val="20"/>
                <w:lang w:val="sr-Latn-RS"/>
              </w:rPr>
            </w:pPr>
            <w:r w:rsidRPr="0022282C">
              <w:rPr>
                <w:rFonts w:ascii="Sylfaen" w:hAnsi="Sylfaen"/>
                <w:sz w:val="20"/>
                <w:szCs w:val="20"/>
                <w:lang w:val="sr-Latn-RS"/>
              </w:rPr>
              <w:t>MONT je dodelio 100 radnih mesta za asistente učenicima sa posebnim potrebama, a do sada je zaposlen 71 asistent, a ostatak se očekuje da budu zaposlen tokom 2020. godine</w:t>
            </w:r>
          </w:p>
        </w:tc>
      </w:tr>
      <w:tr w:rsidR="008D78A4" w:rsidRPr="0022282C" w:rsidTr="00DD7BA6">
        <w:trPr>
          <w:trHeight w:val="1060"/>
        </w:trPr>
        <w:tc>
          <w:tcPr>
            <w:tcW w:w="1543"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1.3 Podizanje kapaciteta predškolskih ustanova za rad sa decom sa ograničenim sposobnostima</w:t>
            </w:r>
          </w:p>
        </w:tc>
        <w:tc>
          <w:tcPr>
            <w:tcW w:w="1203" w:type="dxa"/>
            <w:gridSpan w:val="5"/>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2018-19-20.</w:t>
            </w:r>
          </w:p>
        </w:tc>
        <w:tc>
          <w:tcPr>
            <w:tcW w:w="937" w:type="dxa"/>
            <w:gridSpan w:val="3"/>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6.000 evra</w:t>
            </w:r>
          </w:p>
        </w:tc>
        <w:tc>
          <w:tcPr>
            <w:tcW w:w="1327"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UNICEF</w:t>
            </w:r>
          </w:p>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Save the</w:t>
            </w:r>
          </w:p>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children</w:t>
            </w:r>
          </w:p>
        </w:tc>
        <w:tc>
          <w:tcPr>
            <w:tcW w:w="1416"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42"/>
              <w:ind w:left="264" w:right="69"/>
              <w:rPr>
                <w:color w:val="231F20"/>
                <w:sz w:val="18"/>
                <w:lang w:val="sr-Latn-RS"/>
              </w:rPr>
            </w:pPr>
            <w:r w:rsidRPr="0022282C">
              <w:rPr>
                <w:color w:val="231F20"/>
                <w:sz w:val="18"/>
                <w:lang w:val="sr-Latn-RS"/>
              </w:rPr>
              <w:t>MONT, OOO,</w:t>
            </w:r>
          </w:p>
          <w:p w:rsidR="008D78A4" w:rsidRPr="0022282C" w:rsidRDefault="008D78A4" w:rsidP="00DD7BA6">
            <w:pPr>
              <w:pStyle w:val="TableParagraph"/>
              <w:spacing w:before="42"/>
              <w:ind w:left="264" w:right="69"/>
              <w:rPr>
                <w:b/>
                <w:color w:val="231F20"/>
                <w:sz w:val="18"/>
                <w:lang w:val="sr-Latn-RS"/>
              </w:rPr>
            </w:pPr>
            <w:r w:rsidRPr="0022282C">
              <w:rPr>
                <w:color w:val="231F20"/>
                <w:sz w:val="18"/>
                <w:lang w:val="sr-Latn-RS"/>
              </w:rPr>
              <w:t>PI, Škole, Izvorni centri</w:t>
            </w:r>
          </w:p>
        </w:tc>
        <w:tc>
          <w:tcPr>
            <w:tcW w:w="1504"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OOOS</w:t>
            </w:r>
          </w:p>
        </w:tc>
        <w:tc>
          <w:tcPr>
            <w:tcW w:w="2069" w:type="dxa"/>
            <w:gridSpan w:val="5"/>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Vaspitači koji su obučeni u oblasti IO-a i za upotrebu PPO-a</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76" w:lineRule="auto"/>
              <w:ind w:left="77" w:right="22"/>
              <w:jc w:val="both"/>
              <w:rPr>
                <w:rFonts w:ascii="Sylfaen" w:hAnsi="Sylfaen"/>
                <w:sz w:val="20"/>
                <w:szCs w:val="20"/>
                <w:lang w:val="sr-Latn-RS"/>
              </w:rPr>
            </w:pPr>
            <w:r w:rsidRPr="0022282C">
              <w:rPr>
                <w:rFonts w:ascii="Sylfaen" w:hAnsi="Sylfaen"/>
                <w:sz w:val="20"/>
                <w:szCs w:val="20"/>
                <w:lang w:val="sr-Latn-RS"/>
              </w:rPr>
              <w:t>Vaspitači predškolskih ustanova u opštinama Klina i Junik su prošli obuku. Program obuke je imao 12 modula za identifikaciju, metodologije rada, procenu potreba, vrste ograničenih sposobnosti, pojedinačni plan obrazovanja i usluga rehabilitacije.</w:t>
            </w:r>
          </w:p>
          <w:p w:rsidR="008D78A4" w:rsidRPr="0022282C" w:rsidRDefault="008D78A4" w:rsidP="00DD7BA6">
            <w:pPr>
              <w:pStyle w:val="TableParagraph"/>
              <w:spacing w:before="33" w:line="276" w:lineRule="auto"/>
              <w:ind w:left="83" w:right="103"/>
              <w:jc w:val="both"/>
              <w:rPr>
                <w:rFonts w:ascii="Sylfaen" w:hAnsi="Sylfaen"/>
                <w:color w:val="C00000"/>
                <w:sz w:val="20"/>
                <w:szCs w:val="20"/>
                <w:lang w:val="sr-Latn-RS"/>
              </w:rPr>
            </w:pPr>
            <w:r w:rsidRPr="0022282C">
              <w:rPr>
                <w:rFonts w:ascii="Sylfaen" w:hAnsi="Sylfaen"/>
                <w:sz w:val="20"/>
                <w:szCs w:val="20"/>
                <w:lang w:val="sr-Latn-RS"/>
              </w:rPr>
              <w:t>U ovu obuku je uključeno 26 vaspitača</w:t>
            </w:r>
          </w:p>
        </w:tc>
      </w:tr>
      <w:tr w:rsidR="008D78A4" w:rsidRPr="0022282C" w:rsidTr="00DD7BA6">
        <w:trPr>
          <w:trHeight w:val="1060"/>
        </w:trPr>
        <w:tc>
          <w:tcPr>
            <w:tcW w:w="1543"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 xml:space="preserve">1.4 Uključivanje formule finansiranja DPP-a u opštu formulu finansiranja obrazovanja </w:t>
            </w:r>
          </w:p>
          <w:p w:rsidR="008D78A4" w:rsidRPr="0022282C" w:rsidRDefault="008D78A4" w:rsidP="00DD7BA6">
            <w:pPr>
              <w:pStyle w:val="TableParagraph"/>
              <w:spacing w:before="39"/>
              <w:ind w:left="79" w:right="17"/>
              <w:rPr>
                <w:color w:val="231F20"/>
                <w:sz w:val="18"/>
                <w:lang w:val="sr-Latn-RS"/>
              </w:rPr>
            </w:pPr>
          </w:p>
        </w:tc>
        <w:tc>
          <w:tcPr>
            <w:tcW w:w="1203" w:type="dxa"/>
            <w:gridSpan w:val="5"/>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2018-19-20.</w:t>
            </w:r>
          </w:p>
        </w:tc>
        <w:tc>
          <w:tcPr>
            <w:tcW w:w="937" w:type="dxa"/>
            <w:gridSpan w:val="3"/>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6.000 evra</w:t>
            </w:r>
          </w:p>
        </w:tc>
        <w:tc>
          <w:tcPr>
            <w:tcW w:w="1327"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Save the</w:t>
            </w:r>
          </w:p>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children</w:t>
            </w:r>
          </w:p>
        </w:tc>
        <w:tc>
          <w:tcPr>
            <w:tcW w:w="1416"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42"/>
              <w:ind w:left="264" w:right="69"/>
              <w:jc w:val="center"/>
              <w:rPr>
                <w:sz w:val="18"/>
                <w:lang w:val="sr-Latn-RS"/>
              </w:rPr>
            </w:pPr>
            <w:r w:rsidRPr="0022282C">
              <w:rPr>
                <w:sz w:val="18"/>
                <w:lang w:val="sr-Latn-RS"/>
              </w:rPr>
              <w:t>MONT,</w:t>
            </w:r>
          </w:p>
          <w:p w:rsidR="008D78A4" w:rsidRPr="0022282C" w:rsidRDefault="008D78A4" w:rsidP="00DD7BA6">
            <w:pPr>
              <w:pStyle w:val="TableParagraph"/>
              <w:spacing w:before="42"/>
              <w:ind w:left="264" w:right="69"/>
              <w:jc w:val="center"/>
              <w:rPr>
                <w:b/>
                <w:color w:val="231F20"/>
                <w:sz w:val="18"/>
                <w:lang w:val="sr-Latn-RS"/>
              </w:rPr>
            </w:pPr>
            <w:r w:rsidRPr="0022282C">
              <w:rPr>
                <w:sz w:val="18"/>
                <w:lang w:val="sr-Latn-RS"/>
              </w:rPr>
              <w:t>Opštine</w:t>
            </w:r>
          </w:p>
        </w:tc>
        <w:tc>
          <w:tcPr>
            <w:tcW w:w="1504"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OOOS</w:t>
            </w:r>
          </w:p>
        </w:tc>
        <w:tc>
          <w:tcPr>
            <w:tcW w:w="2069" w:type="dxa"/>
            <w:gridSpan w:val="5"/>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Usvojena formula finansiranja</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76" w:lineRule="auto"/>
              <w:ind w:left="83" w:right="103"/>
              <w:jc w:val="both"/>
              <w:rPr>
                <w:rFonts w:ascii="Sylfaen" w:hAnsi="Sylfaen"/>
                <w:color w:val="C00000"/>
                <w:sz w:val="20"/>
                <w:szCs w:val="20"/>
                <w:lang w:val="sr-Latn-RS"/>
              </w:rPr>
            </w:pPr>
            <w:r w:rsidRPr="0022282C">
              <w:rPr>
                <w:rFonts w:ascii="Sylfaen" w:hAnsi="Sylfaen"/>
                <w:sz w:val="20"/>
                <w:szCs w:val="20"/>
                <w:lang w:val="sr-Latn-RS"/>
              </w:rPr>
              <w:t xml:space="preserve">Izrađeni su „Parametri finansiranja za učenike sa posebnim potrebama” i formula će služiti za raspodelu budžeta prema vrstama ograničenih sposobnosti i prema stepenu invalidnosti (blage do srednje i teške, višestruke). Radna grupa pri MONT-u radi na preispitivanju formule finansiranja obrazovanja i planira da ove parametre integriše u opštu formulu </w:t>
            </w:r>
          </w:p>
        </w:tc>
      </w:tr>
      <w:tr w:rsidR="008D78A4" w:rsidRPr="0022282C" w:rsidTr="00DD7BA6">
        <w:trPr>
          <w:trHeight w:val="1060"/>
        </w:trPr>
        <w:tc>
          <w:tcPr>
            <w:tcW w:w="1543"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1.5. Kampanja za podizanje svesti o uključivanju dece sa ograničenim sposobnostima u predškolske ustanove</w:t>
            </w:r>
          </w:p>
        </w:tc>
        <w:tc>
          <w:tcPr>
            <w:tcW w:w="1203" w:type="dxa"/>
            <w:gridSpan w:val="5"/>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2018-19-20.</w:t>
            </w:r>
          </w:p>
        </w:tc>
        <w:tc>
          <w:tcPr>
            <w:tcW w:w="937" w:type="dxa"/>
            <w:gridSpan w:val="3"/>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4.000 evra</w:t>
            </w:r>
          </w:p>
        </w:tc>
        <w:tc>
          <w:tcPr>
            <w:tcW w:w="1327"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MONT</w:t>
            </w:r>
          </w:p>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Donatori</w:t>
            </w:r>
          </w:p>
        </w:tc>
        <w:tc>
          <w:tcPr>
            <w:tcW w:w="1416"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MONT,</w:t>
            </w:r>
          </w:p>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OOO,</w:t>
            </w:r>
          </w:p>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PU</w:t>
            </w:r>
          </w:p>
        </w:tc>
        <w:tc>
          <w:tcPr>
            <w:tcW w:w="1504"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OOOS</w:t>
            </w:r>
          </w:p>
        </w:tc>
        <w:tc>
          <w:tcPr>
            <w:tcW w:w="2069" w:type="dxa"/>
            <w:gridSpan w:val="5"/>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Istraživanje trenutnog stanja svesti.</w:t>
            </w:r>
          </w:p>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Izrada i primena plana za podizanje svesti o svim uključenima u PU</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76" w:lineRule="auto"/>
              <w:ind w:left="79" w:right="17"/>
              <w:jc w:val="both"/>
              <w:rPr>
                <w:rFonts w:ascii="Sylfaen" w:hAnsi="Sylfaen"/>
                <w:b/>
                <w:bCs/>
                <w:sz w:val="20"/>
                <w:szCs w:val="20"/>
                <w:lang w:val="sr-Latn-RS"/>
              </w:rPr>
            </w:pPr>
            <w:r w:rsidRPr="0022282C">
              <w:rPr>
                <w:rFonts w:ascii="Sylfaen" w:hAnsi="Sylfaen"/>
                <w:sz w:val="20"/>
                <w:szCs w:val="20"/>
                <w:lang w:val="sr-Latn-RS"/>
              </w:rPr>
              <w:t>Tokom 2018/19. godine, održane su dve konferencije koje su imale za cilj podizanje svesti institucija na svim nivoima i društva o značaju obrazovanja i obuke dece sa ograničenim sposobnostima</w:t>
            </w:r>
            <w:r w:rsidRPr="0022282C">
              <w:rPr>
                <w:rFonts w:ascii="Sylfaen" w:hAnsi="Sylfaen"/>
                <w:b/>
                <w:bCs/>
                <w:sz w:val="20"/>
                <w:szCs w:val="20"/>
                <w:lang w:val="sr-Latn-RS"/>
              </w:rPr>
              <w:t>:</w:t>
            </w:r>
          </w:p>
          <w:p w:rsidR="008D78A4" w:rsidRPr="0022282C" w:rsidRDefault="008D78A4" w:rsidP="00DD7BA6">
            <w:pPr>
              <w:pStyle w:val="TableParagraph"/>
              <w:spacing w:before="33" w:line="276" w:lineRule="auto"/>
              <w:ind w:left="79" w:right="17"/>
              <w:jc w:val="both"/>
              <w:rPr>
                <w:rFonts w:ascii="Sylfaen" w:hAnsi="Sylfaen"/>
                <w:color w:val="984806" w:themeColor="accent6" w:themeShade="80"/>
                <w:sz w:val="20"/>
                <w:szCs w:val="20"/>
                <w:lang w:val="sr-Latn-RS"/>
              </w:rPr>
            </w:pPr>
          </w:p>
          <w:p w:rsidR="008D78A4" w:rsidRPr="0022282C" w:rsidRDefault="008D78A4" w:rsidP="00DD7BA6">
            <w:pPr>
              <w:pStyle w:val="NoSpacing"/>
              <w:spacing w:line="276" w:lineRule="auto"/>
              <w:ind w:left="79" w:right="17"/>
              <w:jc w:val="both"/>
              <w:rPr>
                <w:rFonts w:ascii="Sylfaen" w:hAnsi="Sylfaen"/>
                <w:sz w:val="20"/>
                <w:szCs w:val="20"/>
                <w:lang w:val="sr-Latn-RS" w:eastAsia="ja-JP"/>
              </w:rPr>
            </w:pPr>
            <w:r w:rsidRPr="0022282C">
              <w:rPr>
                <w:rFonts w:ascii="Sylfaen" w:hAnsi="Sylfaen"/>
                <w:sz w:val="20"/>
                <w:szCs w:val="20"/>
                <w:lang w:val="sr-Latn-RS" w:eastAsia="ja-JP"/>
              </w:rPr>
              <w:t xml:space="preserve">U maju je organizovana konferencija </w:t>
            </w:r>
            <w:r w:rsidRPr="0022282C">
              <w:rPr>
                <w:rFonts w:ascii="Sylfaen" w:hAnsi="Sylfaen"/>
                <w:b/>
                <w:sz w:val="20"/>
                <w:szCs w:val="20"/>
                <w:lang w:val="sr-Latn-RS" w:eastAsia="ja-JP"/>
              </w:rPr>
              <w:t>„Inkluzija za svu decu”</w:t>
            </w:r>
            <w:r w:rsidRPr="0022282C">
              <w:rPr>
                <w:rFonts w:ascii="Sylfaen" w:hAnsi="Sylfaen"/>
                <w:sz w:val="20"/>
                <w:szCs w:val="20"/>
                <w:lang w:val="sr-Latn-RS" w:eastAsia="ja-JP"/>
              </w:rPr>
              <w:t xml:space="preserve">. Konferencija je organizovana u saradnji sa </w:t>
            </w:r>
            <w:r w:rsidRPr="0022282C">
              <w:rPr>
                <w:rFonts w:ascii="Sylfaen" w:hAnsi="Sylfaen"/>
                <w:sz w:val="20"/>
                <w:szCs w:val="20"/>
                <w:lang w:val="sr-Latn-RS" w:eastAsia="ja-JP"/>
              </w:rPr>
              <w:lastRenderedPageBreak/>
              <w:t xml:space="preserve">Pedagoškim fakultetom u Prištini i UNICEF-om. Konferencija se bavila raznim temama vezanim za sveobuhvatno obrazovanje sa osvrtom na učenike sa </w:t>
            </w:r>
            <w:r w:rsidRPr="0022282C">
              <w:rPr>
                <w:rFonts w:ascii="Sylfaen" w:hAnsi="Sylfaen"/>
                <w:sz w:val="20"/>
                <w:szCs w:val="20"/>
                <w:lang w:val="sr-Latn-RS"/>
              </w:rPr>
              <w:t>ograničenim sposobnostima</w:t>
            </w:r>
            <w:r w:rsidRPr="0022282C">
              <w:rPr>
                <w:rFonts w:ascii="Sylfaen" w:hAnsi="Sylfaen"/>
                <w:sz w:val="20"/>
                <w:szCs w:val="20"/>
                <w:lang w:val="sr-Latn-RS" w:eastAsia="ja-JP"/>
              </w:rPr>
              <w:t>. Pored obaveznog obrazovanja, veliki naglasak je posvećen predškolskom obrazovanju.</w:t>
            </w:r>
          </w:p>
          <w:p w:rsidR="008D78A4" w:rsidRPr="0022282C" w:rsidRDefault="008D78A4" w:rsidP="00DD7BA6">
            <w:pPr>
              <w:pStyle w:val="NoSpacing"/>
              <w:spacing w:line="276" w:lineRule="auto"/>
              <w:ind w:left="79" w:right="17"/>
              <w:jc w:val="both"/>
              <w:rPr>
                <w:rFonts w:ascii="Sylfaen" w:hAnsi="Sylfaen"/>
                <w:sz w:val="20"/>
                <w:szCs w:val="20"/>
                <w:lang w:val="sr-Latn-RS" w:eastAsia="ja-JP"/>
              </w:rPr>
            </w:pPr>
          </w:p>
          <w:p w:rsidR="008D78A4" w:rsidRPr="0022282C" w:rsidRDefault="008D78A4" w:rsidP="00DD7BA6">
            <w:pPr>
              <w:pStyle w:val="NoSpacing"/>
              <w:spacing w:line="276" w:lineRule="auto"/>
              <w:ind w:left="79" w:right="17"/>
              <w:jc w:val="both"/>
              <w:rPr>
                <w:rFonts w:ascii="Sylfaen" w:hAnsi="Sylfaen"/>
                <w:sz w:val="20"/>
                <w:szCs w:val="20"/>
                <w:lang w:val="sr-Latn-RS" w:eastAsia="ja-JP"/>
              </w:rPr>
            </w:pPr>
            <w:r w:rsidRPr="0022282C">
              <w:rPr>
                <w:rFonts w:ascii="Sylfaen" w:hAnsi="Sylfaen"/>
                <w:sz w:val="20"/>
                <w:szCs w:val="20"/>
                <w:lang w:val="sr-Latn-RS" w:eastAsia="ja-JP"/>
              </w:rPr>
              <w:t>U novembru je organizovana konferencija „</w:t>
            </w:r>
            <w:r w:rsidRPr="0022282C">
              <w:rPr>
                <w:rFonts w:ascii="Sylfaen" w:hAnsi="Sylfaen"/>
                <w:b/>
                <w:bCs/>
                <w:sz w:val="20"/>
                <w:szCs w:val="20"/>
                <w:lang w:val="sr-Latn-RS" w:eastAsia="ja-JP"/>
              </w:rPr>
              <w:t>Jačanje obrazovanja u ranom detinjstvu”</w:t>
            </w:r>
            <w:r w:rsidRPr="0022282C">
              <w:rPr>
                <w:rFonts w:ascii="Sylfaen" w:hAnsi="Sylfaen"/>
                <w:sz w:val="20"/>
                <w:szCs w:val="20"/>
                <w:lang w:val="sr-Latn-RS" w:eastAsia="ja-JP"/>
              </w:rPr>
              <w:t xml:space="preserve"> koja se bavila raznim temama vezanim za oblike obrazovanja, usluge i kvalitet usluga u ranom detinjstvu. Takođe je veliki prostor posvećen ranoj identifikaciji i intervenciji i uključivanju dece sa </w:t>
            </w:r>
            <w:r w:rsidRPr="0022282C">
              <w:rPr>
                <w:rFonts w:ascii="Sylfaen" w:hAnsi="Sylfaen"/>
                <w:sz w:val="20"/>
                <w:szCs w:val="20"/>
                <w:lang w:val="sr-Latn-RS"/>
              </w:rPr>
              <w:t>ograničenim sposobnostima</w:t>
            </w:r>
            <w:r w:rsidRPr="0022282C">
              <w:rPr>
                <w:rFonts w:ascii="Sylfaen" w:hAnsi="Sylfaen"/>
                <w:sz w:val="20"/>
                <w:szCs w:val="20"/>
                <w:lang w:val="sr-Latn-RS" w:eastAsia="ja-JP"/>
              </w:rPr>
              <w:t xml:space="preserve"> u predškolske ustanove. Predstavljeni su modeli iz Italije, Francuske itd.</w:t>
            </w:r>
          </w:p>
          <w:p w:rsidR="008D78A4" w:rsidRPr="0022282C" w:rsidRDefault="008D78A4" w:rsidP="00DD7BA6">
            <w:pPr>
              <w:pStyle w:val="TableParagraph"/>
              <w:spacing w:before="33" w:line="276" w:lineRule="auto"/>
              <w:ind w:left="79" w:right="17"/>
              <w:jc w:val="both"/>
              <w:rPr>
                <w:rFonts w:ascii="Sylfaen" w:hAnsi="Sylfaen"/>
                <w:color w:val="C00000"/>
                <w:sz w:val="20"/>
                <w:szCs w:val="20"/>
                <w:lang w:val="sr-Latn-RS"/>
              </w:rPr>
            </w:pPr>
          </w:p>
        </w:tc>
      </w:tr>
      <w:tr w:rsidR="008D78A4" w:rsidRPr="0022282C" w:rsidTr="00DD7BA6">
        <w:trPr>
          <w:trHeight w:val="296"/>
        </w:trPr>
        <w:tc>
          <w:tcPr>
            <w:tcW w:w="1543" w:type="dxa"/>
            <w:tcBorders>
              <w:left w:val="single" w:sz="8" w:space="0" w:color="231F20"/>
            </w:tcBorders>
            <w:shd w:val="clear" w:color="auto" w:fill="C4BC96" w:themeFill="background2" w:themeFillShade="BF"/>
          </w:tcPr>
          <w:p w:rsidR="008D78A4" w:rsidRPr="0022282C" w:rsidRDefault="008D78A4" w:rsidP="00DD7BA6">
            <w:pPr>
              <w:pStyle w:val="TableParagraph"/>
              <w:spacing w:before="39"/>
              <w:ind w:left="79" w:right="17"/>
              <w:rPr>
                <w:i/>
                <w:color w:val="231F20"/>
                <w:sz w:val="18"/>
                <w:lang w:val="sr-Latn-RS"/>
              </w:rPr>
            </w:pPr>
          </w:p>
        </w:tc>
        <w:tc>
          <w:tcPr>
            <w:tcW w:w="3421" w:type="dxa"/>
            <w:gridSpan w:val="13"/>
            <w:shd w:val="clear" w:color="auto" w:fill="C4BC96" w:themeFill="background2" w:themeFillShade="BF"/>
          </w:tcPr>
          <w:p w:rsidR="008D78A4" w:rsidRPr="0022282C" w:rsidRDefault="008D78A4" w:rsidP="00DD7BA6">
            <w:pPr>
              <w:pStyle w:val="TableParagraph"/>
              <w:spacing w:before="39"/>
              <w:ind w:left="79" w:right="17"/>
              <w:rPr>
                <w:i/>
                <w:color w:val="231F20"/>
                <w:sz w:val="18"/>
                <w:lang w:val="sr-Latn-RS"/>
              </w:rPr>
            </w:pPr>
          </w:p>
        </w:tc>
        <w:tc>
          <w:tcPr>
            <w:tcW w:w="1462" w:type="dxa"/>
            <w:gridSpan w:val="3"/>
            <w:shd w:val="clear" w:color="auto" w:fill="C4BC96" w:themeFill="background2" w:themeFillShade="BF"/>
          </w:tcPr>
          <w:p w:rsidR="008D78A4" w:rsidRPr="0022282C" w:rsidRDefault="008D78A4" w:rsidP="00DD7BA6">
            <w:pPr>
              <w:pStyle w:val="TableParagraph"/>
              <w:spacing w:before="39"/>
              <w:ind w:left="79" w:right="17"/>
              <w:rPr>
                <w:i/>
                <w:color w:val="231F20"/>
                <w:sz w:val="18"/>
                <w:lang w:val="sr-Latn-RS"/>
              </w:rPr>
            </w:pPr>
          </w:p>
        </w:tc>
        <w:tc>
          <w:tcPr>
            <w:tcW w:w="1359" w:type="dxa"/>
            <w:gridSpan w:val="2"/>
            <w:shd w:val="clear" w:color="auto" w:fill="C4BC96" w:themeFill="background2" w:themeFillShade="BF"/>
          </w:tcPr>
          <w:p w:rsidR="008D78A4" w:rsidRPr="0022282C" w:rsidRDefault="008D78A4" w:rsidP="00DD7BA6">
            <w:pPr>
              <w:pStyle w:val="TableParagraph"/>
              <w:spacing w:before="39"/>
              <w:ind w:left="79" w:right="17"/>
              <w:rPr>
                <w:i/>
                <w:color w:val="231F20"/>
                <w:sz w:val="18"/>
                <w:lang w:val="sr-Latn-RS"/>
              </w:rPr>
            </w:pPr>
          </w:p>
        </w:tc>
        <w:tc>
          <w:tcPr>
            <w:tcW w:w="955" w:type="dxa"/>
            <w:gridSpan w:val="4"/>
            <w:shd w:val="clear" w:color="auto" w:fill="C4BC96" w:themeFill="background2" w:themeFillShade="BF"/>
          </w:tcPr>
          <w:p w:rsidR="008D78A4" w:rsidRPr="0022282C" w:rsidRDefault="008D78A4" w:rsidP="00DD7BA6">
            <w:pPr>
              <w:pStyle w:val="TableParagraph"/>
              <w:spacing w:before="39"/>
              <w:ind w:left="79" w:right="17"/>
              <w:rPr>
                <w:i/>
                <w:color w:val="231F20"/>
                <w:sz w:val="18"/>
                <w:lang w:val="sr-Latn-RS"/>
              </w:rPr>
            </w:pPr>
          </w:p>
        </w:tc>
        <w:tc>
          <w:tcPr>
            <w:tcW w:w="1259" w:type="dxa"/>
            <w:gridSpan w:val="2"/>
            <w:tcBorders>
              <w:right w:val="single" w:sz="6" w:space="0" w:color="231F20"/>
            </w:tcBorders>
            <w:shd w:val="clear" w:color="auto" w:fill="C4BC96" w:themeFill="background2" w:themeFillShade="BF"/>
          </w:tcPr>
          <w:p w:rsidR="008D78A4" w:rsidRPr="0022282C" w:rsidRDefault="008D78A4" w:rsidP="00DD7BA6">
            <w:pPr>
              <w:pStyle w:val="TableParagraph"/>
              <w:spacing w:before="39"/>
              <w:ind w:left="79" w:right="17"/>
              <w:rPr>
                <w:i/>
                <w:color w:val="231F20"/>
                <w:sz w:val="18"/>
                <w:lang w:val="sr-Latn-RS"/>
              </w:rPr>
            </w:pPr>
          </w:p>
        </w:tc>
        <w:tc>
          <w:tcPr>
            <w:tcW w:w="4855" w:type="dxa"/>
            <w:gridSpan w:val="2"/>
            <w:tcBorders>
              <w:right w:val="single" w:sz="6" w:space="0" w:color="231F20"/>
            </w:tcBorders>
            <w:shd w:val="clear" w:color="auto" w:fill="C4BC96" w:themeFill="background2" w:themeFillShade="BF"/>
          </w:tcPr>
          <w:p w:rsidR="008D78A4" w:rsidRPr="0022282C" w:rsidRDefault="008D78A4" w:rsidP="00DD7BA6">
            <w:pPr>
              <w:pStyle w:val="TableParagraph"/>
              <w:spacing w:before="39" w:line="276" w:lineRule="auto"/>
              <w:ind w:left="79" w:right="17"/>
              <w:jc w:val="both"/>
              <w:rPr>
                <w:rFonts w:ascii="Sylfaen" w:hAnsi="Sylfaen"/>
                <w:i/>
                <w:color w:val="231F20"/>
                <w:sz w:val="20"/>
                <w:szCs w:val="20"/>
                <w:lang w:val="sr-Latn-RS"/>
              </w:rPr>
            </w:pPr>
          </w:p>
        </w:tc>
      </w:tr>
      <w:tr w:rsidR="008D78A4" w:rsidRPr="0022282C" w:rsidTr="00DD7BA6">
        <w:trPr>
          <w:trHeight w:val="773"/>
        </w:trPr>
        <w:tc>
          <w:tcPr>
            <w:tcW w:w="1543" w:type="dxa"/>
            <w:tcBorders>
              <w:left w:val="single" w:sz="8" w:space="0" w:color="231F20"/>
            </w:tcBorders>
            <w:shd w:val="clear" w:color="auto" w:fill="DDD9C3" w:themeFill="background2" w:themeFillShade="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Specifični cilj 2</w:t>
            </w:r>
          </w:p>
          <w:p w:rsidR="008D78A4" w:rsidRPr="0022282C" w:rsidRDefault="008D78A4" w:rsidP="00DD7BA6">
            <w:pPr>
              <w:pStyle w:val="TableParagraph"/>
              <w:spacing w:before="39"/>
              <w:ind w:right="17"/>
              <w:rPr>
                <w:b/>
                <w:color w:val="231F20"/>
                <w:sz w:val="18"/>
                <w:lang w:val="sr-Latn-RS"/>
              </w:rPr>
            </w:pPr>
          </w:p>
        </w:tc>
        <w:tc>
          <w:tcPr>
            <w:tcW w:w="3421" w:type="dxa"/>
            <w:gridSpan w:val="13"/>
            <w:shd w:val="clear" w:color="auto" w:fill="DDD9C3" w:themeFill="background2" w:themeFillShade="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Indikator (i) za merenje postizanja cilja</w:t>
            </w:r>
          </w:p>
        </w:tc>
        <w:tc>
          <w:tcPr>
            <w:tcW w:w="1462" w:type="dxa"/>
            <w:gridSpan w:val="3"/>
            <w:shd w:val="clear" w:color="auto" w:fill="DDD9C3" w:themeFill="background2" w:themeFillShade="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Osnova</w:t>
            </w:r>
          </w:p>
        </w:tc>
        <w:tc>
          <w:tcPr>
            <w:tcW w:w="1359" w:type="dxa"/>
            <w:gridSpan w:val="2"/>
            <w:shd w:val="clear" w:color="auto" w:fill="DDD9C3" w:themeFill="background2" w:themeFillShade="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Cilj 2018.</w:t>
            </w:r>
          </w:p>
        </w:tc>
        <w:tc>
          <w:tcPr>
            <w:tcW w:w="955" w:type="dxa"/>
            <w:gridSpan w:val="4"/>
            <w:shd w:val="clear" w:color="auto" w:fill="DDD9C3" w:themeFill="background2" w:themeFillShade="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Cilj 2019.</w:t>
            </w:r>
          </w:p>
        </w:tc>
        <w:tc>
          <w:tcPr>
            <w:tcW w:w="1259" w:type="dxa"/>
            <w:gridSpan w:val="2"/>
            <w:tcBorders>
              <w:right w:val="single" w:sz="6" w:space="0" w:color="231F20"/>
            </w:tcBorders>
            <w:shd w:val="clear" w:color="auto" w:fill="DDD9C3" w:themeFill="background2" w:themeFillShade="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Cilj 2020.</w:t>
            </w:r>
          </w:p>
        </w:tc>
        <w:tc>
          <w:tcPr>
            <w:tcW w:w="4855" w:type="dxa"/>
            <w:gridSpan w:val="2"/>
            <w:tcBorders>
              <w:right w:val="single" w:sz="6" w:space="0" w:color="231F20"/>
            </w:tcBorders>
            <w:shd w:val="clear" w:color="auto" w:fill="DDD9C3" w:themeFill="background2" w:themeFillShade="E6"/>
          </w:tcPr>
          <w:p w:rsidR="008D78A4" w:rsidRPr="0022282C" w:rsidRDefault="008D78A4" w:rsidP="00DD7BA6">
            <w:pPr>
              <w:pStyle w:val="TableParagraph"/>
              <w:spacing w:before="39" w:line="276" w:lineRule="auto"/>
              <w:ind w:left="79" w:right="17"/>
              <w:jc w:val="both"/>
              <w:rPr>
                <w:rFonts w:ascii="Sylfaen" w:hAnsi="Sylfaen"/>
                <w:i/>
                <w:color w:val="231F20"/>
                <w:sz w:val="20"/>
                <w:szCs w:val="20"/>
                <w:lang w:val="sr-Latn-RS"/>
              </w:rPr>
            </w:pPr>
          </w:p>
        </w:tc>
      </w:tr>
      <w:tr w:rsidR="008D78A4" w:rsidRPr="0022282C" w:rsidTr="00DD7BA6">
        <w:trPr>
          <w:trHeight w:val="296"/>
        </w:trPr>
        <w:tc>
          <w:tcPr>
            <w:tcW w:w="1543" w:type="dxa"/>
            <w:tcBorders>
              <w:top w:val="single" w:sz="4" w:space="0" w:color="231F20"/>
              <w:left w:val="single" w:sz="8" w:space="0" w:color="231F20"/>
              <w:bottom w:val="single" w:sz="4" w:space="0" w:color="231F20"/>
              <w:right w:val="single" w:sz="4" w:space="0" w:color="231F20"/>
            </w:tcBorders>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i/>
                <w:color w:val="231F20"/>
                <w:sz w:val="18"/>
                <w:lang w:val="sr-Latn-RS"/>
              </w:rPr>
              <w:t>Stvaranje, jačanje i poboljšanje usluga međusektorskih mehanizama i ostalih mehanizama podrške za inkluzivnu školu</w:t>
            </w:r>
          </w:p>
        </w:tc>
        <w:tc>
          <w:tcPr>
            <w:tcW w:w="3421" w:type="dxa"/>
            <w:gridSpan w:val="13"/>
            <w:tcBorders>
              <w:top w:val="single" w:sz="4" w:space="0" w:color="231F20"/>
              <w:left w:val="single" w:sz="4" w:space="0" w:color="231F20"/>
              <w:bottom w:val="single" w:sz="4" w:space="0" w:color="231F20"/>
              <w:right w:val="single" w:sz="4" w:space="0" w:color="231F20"/>
            </w:tcBorders>
            <w:shd w:val="clear" w:color="auto" w:fill="FFFFFF" w:themeFill="background1"/>
          </w:tcPr>
          <w:p w:rsidR="008D78A4" w:rsidRPr="0022282C" w:rsidRDefault="008D78A4" w:rsidP="00DD7BA6">
            <w:pPr>
              <w:pStyle w:val="TableParagraph"/>
              <w:spacing w:before="39"/>
              <w:ind w:left="79" w:right="104"/>
              <w:rPr>
                <w:color w:val="231F20"/>
                <w:sz w:val="18"/>
                <w:lang w:val="sr-Latn-RS"/>
              </w:rPr>
            </w:pPr>
            <w:r w:rsidRPr="0022282C">
              <w:rPr>
                <w:color w:val="231F20"/>
                <w:sz w:val="18"/>
                <w:lang w:val="sr-Latn-RS"/>
              </w:rPr>
              <w:t>Broj dece sa ograničenim sposobnostima, koja u školama dobijaju usluge od izvornih centara</w:t>
            </w:r>
          </w:p>
          <w:p w:rsidR="008D78A4" w:rsidRPr="0022282C" w:rsidRDefault="008D78A4" w:rsidP="00DD7BA6">
            <w:pPr>
              <w:pStyle w:val="TableParagraph"/>
              <w:spacing w:before="39"/>
              <w:ind w:left="79" w:right="17"/>
              <w:rPr>
                <w:color w:val="231F20"/>
                <w:sz w:val="18"/>
                <w:lang w:val="sr-Latn-RS"/>
              </w:rPr>
            </w:pPr>
          </w:p>
          <w:p w:rsidR="008D78A4" w:rsidRPr="0022282C" w:rsidRDefault="008D78A4" w:rsidP="00DD7BA6">
            <w:pPr>
              <w:pStyle w:val="TableParagraph"/>
              <w:spacing w:before="39"/>
              <w:ind w:left="79" w:right="17"/>
              <w:rPr>
                <w:color w:val="231F20"/>
                <w:sz w:val="18"/>
                <w:lang w:val="sr-Latn-RS"/>
              </w:rPr>
            </w:pPr>
          </w:p>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Funkcionalni timovi u svakoj opštini za pedagošku procenu</w:t>
            </w:r>
          </w:p>
        </w:tc>
        <w:tc>
          <w:tcPr>
            <w:tcW w:w="1462" w:type="dxa"/>
            <w:gridSpan w:val="3"/>
            <w:tcBorders>
              <w:top w:val="single" w:sz="4" w:space="0" w:color="231F20"/>
              <w:left w:val="single" w:sz="4" w:space="0" w:color="231F20"/>
              <w:bottom w:val="single" w:sz="4" w:space="0" w:color="231F20"/>
              <w:right w:val="single" w:sz="4" w:space="0" w:color="231F20"/>
            </w:tcBorders>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20%</w:t>
            </w:r>
          </w:p>
          <w:p w:rsidR="008D78A4" w:rsidRPr="0022282C" w:rsidRDefault="008D78A4" w:rsidP="00DD7BA6">
            <w:pPr>
              <w:pStyle w:val="TableParagraph"/>
              <w:spacing w:before="39"/>
              <w:ind w:left="79" w:right="17"/>
              <w:rPr>
                <w:b/>
                <w:color w:val="231F20"/>
                <w:sz w:val="18"/>
                <w:lang w:val="sr-Latn-RS"/>
              </w:rPr>
            </w:pPr>
          </w:p>
          <w:p w:rsidR="008D78A4" w:rsidRPr="0022282C" w:rsidRDefault="008D78A4" w:rsidP="00DD7BA6">
            <w:pPr>
              <w:pStyle w:val="TableParagraph"/>
              <w:spacing w:before="39"/>
              <w:ind w:left="79" w:right="17"/>
              <w:rPr>
                <w:b/>
                <w:color w:val="231F20"/>
                <w:sz w:val="18"/>
                <w:lang w:val="sr-Latn-RS"/>
              </w:rPr>
            </w:pPr>
          </w:p>
          <w:p w:rsidR="008D78A4" w:rsidRPr="0022282C" w:rsidRDefault="008D78A4" w:rsidP="00DD7BA6">
            <w:pPr>
              <w:pStyle w:val="TableParagraph"/>
              <w:spacing w:before="39"/>
              <w:ind w:left="79" w:right="17"/>
              <w:rPr>
                <w:b/>
                <w:color w:val="231F20"/>
                <w:sz w:val="18"/>
                <w:lang w:val="sr-Latn-RS"/>
              </w:rPr>
            </w:pPr>
          </w:p>
          <w:p w:rsidR="008D78A4" w:rsidRPr="0022282C" w:rsidRDefault="008D78A4" w:rsidP="00DD7BA6">
            <w:pPr>
              <w:pStyle w:val="TableParagraph"/>
              <w:spacing w:before="39"/>
              <w:ind w:left="79" w:right="17"/>
              <w:rPr>
                <w:b/>
                <w:color w:val="231F20"/>
                <w:sz w:val="18"/>
                <w:lang w:val="sr-Latn-RS"/>
              </w:rPr>
            </w:pPr>
          </w:p>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70%</w:t>
            </w:r>
          </w:p>
        </w:tc>
        <w:tc>
          <w:tcPr>
            <w:tcW w:w="1359"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30%</w:t>
            </w:r>
          </w:p>
          <w:p w:rsidR="008D78A4" w:rsidRPr="0022282C" w:rsidRDefault="008D78A4" w:rsidP="00DD7BA6">
            <w:pPr>
              <w:pStyle w:val="TableParagraph"/>
              <w:spacing w:before="39"/>
              <w:ind w:left="79" w:right="17"/>
              <w:rPr>
                <w:b/>
                <w:color w:val="231F20"/>
                <w:sz w:val="18"/>
                <w:lang w:val="sr-Latn-RS"/>
              </w:rPr>
            </w:pPr>
          </w:p>
          <w:p w:rsidR="008D78A4" w:rsidRPr="0022282C" w:rsidRDefault="008D78A4" w:rsidP="00DD7BA6">
            <w:pPr>
              <w:pStyle w:val="TableParagraph"/>
              <w:spacing w:before="39"/>
              <w:ind w:left="79" w:right="17"/>
              <w:rPr>
                <w:b/>
                <w:color w:val="231F20"/>
                <w:sz w:val="18"/>
                <w:lang w:val="sr-Latn-RS"/>
              </w:rPr>
            </w:pPr>
          </w:p>
          <w:p w:rsidR="008D78A4" w:rsidRPr="0022282C" w:rsidRDefault="008D78A4" w:rsidP="00DD7BA6">
            <w:pPr>
              <w:pStyle w:val="TableParagraph"/>
              <w:spacing w:before="39"/>
              <w:ind w:left="79" w:right="17"/>
              <w:rPr>
                <w:b/>
                <w:color w:val="231F20"/>
                <w:sz w:val="18"/>
                <w:lang w:val="sr-Latn-RS"/>
              </w:rPr>
            </w:pPr>
          </w:p>
          <w:p w:rsidR="008D78A4" w:rsidRPr="0022282C" w:rsidRDefault="008D78A4" w:rsidP="00DD7BA6">
            <w:pPr>
              <w:pStyle w:val="TableParagraph"/>
              <w:spacing w:before="39"/>
              <w:ind w:left="79" w:right="17"/>
              <w:rPr>
                <w:b/>
                <w:color w:val="231F20"/>
                <w:sz w:val="18"/>
                <w:lang w:val="sr-Latn-RS"/>
              </w:rPr>
            </w:pPr>
          </w:p>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80%</w:t>
            </w:r>
          </w:p>
        </w:tc>
        <w:tc>
          <w:tcPr>
            <w:tcW w:w="955" w:type="dxa"/>
            <w:gridSpan w:val="4"/>
            <w:tcBorders>
              <w:top w:val="single" w:sz="4" w:space="0" w:color="231F20"/>
              <w:left w:val="single" w:sz="4" w:space="0" w:color="231F20"/>
              <w:bottom w:val="single" w:sz="4" w:space="0" w:color="231F20"/>
              <w:right w:val="single" w:sz="4" w:space="0" w:color="231F20"/>
            </w:tcBorders>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40%</w:t>
            </w:r>
          </w:p>
          <w:p w:rsidR="008D78A4" w:rsidRPr="0022282C" w:rsidRDefault="008D78A4" w:rsidP="00DD7BA6">
            <w:pPr>
              <w:pStyle w:val="TableParagraph"/>
              <w:spacing w:before="39"/>
              <w:ind w:left="79" w:right="17"/>
              <w:rPr>
                <w:b/>
                <w:color w:val="231F20"/>
                <w:sz w:val="18"/>
                <w:lang w:val="sr-Latn-RS"/>
              </w:rPr>
            </w:pPr>
          </w:p>
          <w:p w:rsidR="008D78A4" w:rsidRPr="0022282C" w:rsidRDefault="008D78A4" w:rsidP="00DD7BA6">
            <w:pPr>
              <w:pStyle w:val="TableParagraph"/>
              <w:spacing w:before="39"/>
              <w:ind w:left="79" w:right="17"/>
              <w:rPr>
                <w:b/>
                <w:color w:val="231F20"/>
                <w:sz w:val="18"/>
                <w:lang w:val="sr-Latn-RS"/>
              </w:rPr>
            </w:pPr>
          </w:p>
          <w:p w:rsidR="008D78A4" w:rsidRPr="0022282C" w:rsidRDefault="008D78A4" w:rsidP="00DD7BA6">
            <w:pPr>
              <w:pStyle w:val="TableParagraph"/>
              <w:spacing w:before="39"/>
              <w:ind w:left="79" w:right="17"/>
              <w:rPr>
                <w:b/>
                <w:color w:val="231F20"/>
                <w:sz w:val="18"/>
                <w:lang w:val="sr-Latn-RS"/>
              </w:rPr>
            </w:pPr>
          </w:p>
          <w:p w:rsidR="008D78A4" w:rsidRPr="0022282C" w:rsidRDefault="008D78A4" w:rsidP="00DD7BA6">
            <w:pPr>
              <w:pStyle w:val="TableParagraph"/>
              <w:spacing w:before="39"/>
              <w:ind w:left="79" w:right="17"/>
              <w:rPr>
                <w:b/>
                <w:color w:val="231F20"/>
                <w:sz w:val="18"/>
                <w:lang w:val="sr-Latn-RS"/>
              </w:rPr>
            </w:pPr>
          </w:p>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85%</w:t>
            </w:r>
          </w:p>
        </w:tc>
        <w:tc>
          <w:tcPr>
            <w:tcW w:w="1259"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50%</w:t>
            </w:r>
          </w:p>
          <w:p w:rsidR="008D78A4" w:rsidRPr="0022282C" w:rsidRDefault="008D78A4" w:rsidP="00DD7BA6">
            <w:pPr>
              <w:pStyle w:val="TableParagraph"/>
              <w:spacing w:before="39"/>
              <w:ind w:left="79" w:right="17"/>
              <w:rPr>
                <w:b/>
                <w:color w:val="231F20"/>
                <w:sz w:val="18"/>
                <w:lang w:val="sr-Latn-RS"/>
              </w:rPr>
            </w:pPr>
          </w:p>
          <w:p w:rsidR="008D78A4" w:rsidRPr="0022282C" w:rsidRDefault="008D78A4" w:rsidP="00DD7BA6">
            <w:pPr>
              <w:pStyle w:val="TableParagraph"/>
              <w:spacing w:before="39"/>
              <w:ind w:left="79" w:right="17"/>
              <w:rPr>
                <w:b/>
                <w:color w:val="231F20"/>
                <w:sz w:val="18"/>
                <w:lang w:val="sr-Latn-RS"/>
              </w:rPr>
            </w:pPr>
          </w:p>
          <w:p w:rsidR="008D78A4" w:rsidRPr="0022282C" w:rsidRDefault="008D78A4" w:rsidP="00DD7BA6">
            <w:pPr>
              <w:pStyle w:val="TableParagraph"/>
              <w:spacing w:before="39"/>
              <w:ind w:left="79" w:right="17"/>
              <w:rPr>
                <w:b/>
                <w:color w:val="231F20"/>
                <w:sz w:val="18"/>
                <w:lang w:val="sr-Latn-RS"/>
              </w:rPr>
            </w:pPr>
          </w:p>
          <w:p w:rsidR="008D78A4" w:rsidRPr="0022282C" w:rsidRDefault="008D78A4" w:rsidP="00DD7BA6">
            <w:pPr>
              <w:pStyle w:val="TableParagraph"/>
              <w:spacing w:before="39"/>
              <w:ind w:left="79" w:right="17"/>
              <w:rPr>
                <w:b/>
                <w:color w:val="231F20"/>
                <w:sz w:val="18"/>
                <w:lang w:val="sr-Latn-RS"/>
              </w:rPr>
            </w:pPr>
          </w:p>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90%</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9" w:line="276" w:lineRule="auto"/>
              <w:ind w:left="79" w:right="17"/>
              <w:jc w:val="both"/>
              <w:rPr>
                <w:rFonts w:ascii="Sylfaen" w:hAnsi="Sylfaen" w:cstheme="majorBidi"/>
                <w:sz w:val="20"/>
                <w:szCs w:val="20"/>
                <w:lang w:val="sr-Latn-RS"/>
              </w:rPr>
            </w:pPr>
            <w:r w:rsidRPr="0022282C">
              <w:rPr>
                <w:rFonts w:ascii="Sylfaen" w:hAnsi="Sylfaen" w:cstheme="majorBidi"/>
                <w:sz w:val="20"/>
                <w:szCs w:val="20"/>
                <w:lang w:val="sr-Latn-RS"/>
              </w:rPr>
              <w:t>Tokom ovog perioda, 253 učenika sa posebnim potrebama koji se obrazuju u redovnim školama su dobili pedagošku podršku od nastavnika koji putuju u izvorne centre</w:t>
            </w:r>
          </w:p>
          <w:p w:rsidR="008D78A4" w:rsidRPr="0022282C" w:rsidRDefault="008D78A4" w:rsidP="00DD7BA6">
            <w:pPr>
              <w:pStyle w:val="TableParagraph"/>
              <w:spacing w:before="39" w:line="276" w:lineRule="auto"/>
              <w:ind w:left="79" w:right="17"/>
              <w:jc w:val="both"/>
              <w:rPr>
                <w:rFonts w:ascii="Sylfaen" w:hAnsi="Sylfaen" w:cstheme="majorBidi"/>
                <w:sz w:val="20"/>
                <w:szCs w:val="20"/>
                <w:lang w:val="sr-Latn-RS"/>
              </w:rPr>
            </w:pPr>
          </w:p>
          <w:p w:rsidR="008D78A4" w:rsidRPr="0022282C" w:rsidRDefault="008D78A4" w:rsidP="00DD7BA6">
            <w:pPr>
              <w:pStyle w:val="TableParagraph"/>
              <w:spacing w:before="39" w:line="276" w:lineRule="auto"/>
              <w:ind w:left="79" w:right="17"/>
              <w:jc w:val="both"/>
              <w:rPr>
                <w:rFonts w:ascii="Sylfaen" w:hAnsi="Sylfaen" w:cstheme="majorBidi"/>
                <w:sz w:val="20"/>
                <w:szCs w:val="20"/>
                <w:lang w:val="sr-Latn-RS"/>
              </w:rPr>
            </w:pPr>
          </w:p>
          <w:p w:rsidR="008D78A4" w:rsidRPr="0022282C" w:rsidRDefault="008D78A4" w:rsidP="00DD7BA6">
            <w:pPr>
              <w:pStyle w:val="TableParagraph"/>
              <w:spacing w:before="39" w:line="276" w:lineRule="auto"/>
              <w:ind w:left="79" w:right="17"/>
              <w:jc w:val="both"/>
              <w:rPr>
                <w:rFonts w:ascii="Sylfaen" w:hAnsi="Sylfaen"/>
                <w:b/>
                <w:sz w:val="20"/>
                <w:szCs w:val="20"/>
                <w:lang w:val="sr-Latn-RS"/>
              </w:rPr>
            </w:pPr>
            <w:r w:rsidRPr="0022282C">
              <w:rPr>
                <w:rFonts w:ascii="Sylfaen" w:hAnsi="Sylfaen" w:cstheme="majorBidi"/>
                <w:sz w:val="20"/>
                <w:szCs w:val="20"/>
                <w:lang w:val="sr-Latn-RS"/>
              </w:rPr>
              <w:t xml:space="preserve">Uspostavljeni su timovi za procenu u svim opštinama, ali njihovo funkcionisanje u nekim opštinama nije efikasno, zato što se aktiviraju u određenim periodima i zatim </w:t>
            </w:r>
            <w:r w:rsidRPr="0022282C">
              <w:rPr>
                <w:rFonts w:ascii="Sylfaen" w:hAnsi="Sylfaen" w:cstheme="majorBidi"/>
                <w:sz w:val="20"/>
                <w:szCs w:val="20"/>
                <w:lang w:val="sr-Latn-RS"/>
              </w:rPr>
              <w:lastRenderedPageBreak/>
              <w:t>prekidaju. To se događa, zato što timovi za procenu zahtevaju dodatnu platu za posao koji obavljaju.</w:t>
            </w:r>
          </w:p>
        </w:tc>
      </w:tr>
      <w:tr w:rsidR="008D78A4" w:rsidRPr="0022282C" w:rsidTr="00DD7BA6">
        <w:trPr>
          <w:trHeight w:val="730"/>
        </w:trPr>
        <w:tc>
          <w:tcPr>
            <w:tcW w:w="1543" w:type="dxa"/>
            <w:tcBorders>
              <w:left w:val="single" w:sz="8" w:space="0" w:color="231F20"/>
            </w:tcBorders>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lastRenderedPageBreak/>
              <w:t>Aktivnost</w:t>
            </w:r>
          </w:p>
        </w:tc>
        <w:tc>
          <w:tcPr>
            <w:tcW w:w="1148" w:type="dxa"/>
            <w:gridSpan w:val="4"/>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Rok sprovođenja</w:t>
            </w:r>
          </w:p>
        </w:tc>
        <w:tc>
          <w:tcPr>
            <w:tcW w:w="1140" w:type="dxa"/>
            <w:gridSpan w:val="5"/>
            <w:tcBorders>
              <w:bottom w:val="single" w:sz="8" w:space="0" w:color="231F20"/>
            </w:tcBorders>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Ukupni troškovi</w:t>
            </w:r>
          </w:p>
        </w:tc>
        <w:tc>
          <w:tcPr>
            <w:tcW w:w="1133" w:type="dxa"/>
            <w:gridSpan w:val="4"/>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Izvor finansiranja</w:t>
            </w:r>
          </w:p>
        </w:tc>
        <w:tc>
          <w:tcPr>
            <w:tcW w:w="1462" w:type="dxa"/>
            <w:gridSpan w:val="3"/>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Rukovodeća institucija</w:t>
            </w:r>
          </w:p>
        </w:tc>
        <w:tc>
          <w:tcPr>
            <w:tcW w:w="1324" w:type="dxa"/>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Institucija podrške</w:t>
            </w:r>
          </w:p>
        </w:tc>
        <w:tc>
          <w:tcPr>
            <w:tcW w:w="2249" w:type="dxa"/>
            <w:gridSpan w:val="7"/>
            <w:tcBorders>
              <w:right w:val="single" w:sz="6" w:space="0" w:color="231F20"/>
            </w:tcBorders>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Proizvod</w:t>
            </w:r>
          </w:p>
        </w:tc>
        <w:tc>
          <w:tcPr>
            <w:tcW w:w="4855" w:type="dxa"/>
            <w:gridSpan w:val="2"/>
            <w:tcBorders>
              <w:right w:val="single" w:sz="6" w:space="0" w:color="231F20"/>
            </w:tcBorders>
          </w:tcPr>
          <w:p w:rsidR="008D78A4" w:rsidRPr="0022282C" w:rsidRDefault="008D78A4" w:rsidP="00DD7BA6">
            <w:pPr>
              <w:pStyle w:val="TableParagraph"/>
              <w:spacing w:before="39"/>
              <w:ind w:left="79" w:right="17"/>
              <w:rPr>
                <w:b/>
                <w:color w:val="231F20"/>
                <w:sz w:val="18"/>
                <w:lang w:val="sr-Latn-RS"/>
              </w:rPr>
            </w:pPr>
          </w:p>
        </w:tc>
      </w:tr>
      <w:tr w:rsidR="008D78A4" w:rsidRPr="0022282C" w:rsidTr="00DD7BA6">
        <w:trPr>
          <w:trHeight w:val="1060"/>
        </w:trPr>
        <w:tc>
          <w:tcPr>
            <w:tcW w:w="1543"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2.1 Funkcionalizacija i jačanje timova za pedagošku procenu u svakoj opštini</w:t>
            </w:r>
          </w:p>
        </w:tc>
        <w:tc>
          <w:tcPr>
            <w:tcW w:w="114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2018-19-20.</w:t>
            </w:r>
          </w:p>
        </w:tc>
        <w:tc>
          <w:tcPr>
            <w:tcW w:w="1140" w:type="dxa"/>
            <w:gridSpan w:val="5"/>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10.000 evra</w:t>
            </w:r>
          </w:p>
        </w:tc>
        <w:tc>
          <w:tcPr>
            <w:tcW w:w="1179"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Save the</w:t>
            </w:r>
          </w:p>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children</w:t>
            </w:r>
          </w:p>
        </w:tc>
        <w:tc>
          <w:tcPr>
            <w:tcW w:w="1416"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42"/>
              <w:ind w:left="79" w:right="17"/>
              <w:rPr>
                <w:color w:val="231F20"/>
                <w:sz w:val="18"/>
                <w:lang w:val="sr-Latn-RS"/>
              </w:rPr>
            </w:pPr>
            <w:r w:rsidRPr="0022282C">
              <w:rPr>
                <w:color w:val="231F20"/>
                <w:sz w:val="18"/>
                <w:lang w:val="sr-Latn-RS"/>
              </w:rPr>
              <w:t xml:space="preserve">MONT </w:t>
            </w:r>
          </w:p>
          <w:p w:rsidR="008D78A4" w:rsidRPr="0022282C" w:rsidRDefault="008D78A4" w:rsidP="00DD7BA6">
            <w:pPr>
              <w:pStyle w:val="TableParagraph"/>
              <w:spacing w:before="42"/>
              <w:ind w:left="79" w:right="17"/>
              <w:rPr>
                <w:color w:val="231F20"/>
                <w:sz w:val="18"/>
                <w:lang w:val="sr-Latn-RS"/>
              </w:rPr>
            </w:pPr>
            <w:r w:rsidRPr="0022282C">
              <w:rPr>
                <w:color w:val="231F20"/>
                <w:sz w:val="18"/>
                <w:lang w:val="sr-Latn-RS"/>
              </w:rPr>
              <w:t>MZ</w:t>
            </w:r>
          </w:p>
          <w:p w:rsidR="008D78A4" w:rsidRPr="0022282C" w:rsidRDefault="008D78A4" w:rsidP="00DD7BA6">
            <w:pPr>
              <w:pStyle w:val="TableParagraph"/>
              <w:spacing w:before="42"/>
              <w:ind w:left="79" w:right="17"/>
              <w:rPr>
                <w:color w:val="231F20"/>
                <w:sz w:val="18"/>
                <w:lang w:val="sr-Latn-RS"/>
              </w:rPr>
            </w:pPr>
            <w:r w:rsidRPr="0022282C">
              <w:rPr>
                <w:color w:val="231F20"/>
                <w:sz w:val="18"/>
                <w:lang w:val="sr-Latn-RS"/>
              </w:rPr>
              <w:t>Opštine</w:t>
            </w:r>
          </w:p>
        </w:tc>
        <w:tc>
          <w:tcPr>
            <w:tcW w:w="1324"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Donatori</w:t>
            </w:r>
          </w:p>
        </w:tc>
        <w:tc>
          <w:tcPr>
            <w:tcW w:w="2249" w:type="dxa"/>
            <w:gridSpan w:val="7"/>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Svaka opština ima funkcionalne timove obučene za pedagošku procenu</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76" w:lineRule="auto"/>
              <w:ind w:left="79" w:right="17"/>
              <w:jc w:val="both"/>
              <w:rPr>
                <w:rFonts w:ascii="Sylfaen" w:hAnsi="Sylfaen"/>
                <w:sz w:val="20"/>
                <w:szCs w:val="20"/>
                <w:lang w:val="sr-Latn-RS"/>
              </w:rPr>
            </w:pPr>
            <w:r w:rsidRPr="0022282C">
              <w:rPr>
                <w:rFonts w:ascii="Sylfaen" w:hAnsi="Sylfaen"/>
                <w:sz w:val="20"/>
                <w:szCs w:val="20"/>
                <w:lang w:val="sr-Latn-RS"/>
              </w:rPr>
              <w:t xml:space="preserve">U decembru su odobreni i predstavljeni </w:t>
            </w:r>
            <w:r w:rsidRPr="0022282C">
              <w:rPr>
                <w:rFonts w:ascii="Sylfaen" w:hAnsi="Sylfaen"/>
                <w:b/>
                <w:bCs/>
                <w:sz w:val="20"/>
                <w:szCs w:val="20"/>
                <w:lang w:val="sr-Latn-RS"/>
              </w:rPr>
              <w:t>standardizirani instrumenti za pedagošku procenu dece sa ograničenim sposobnostima</w:t>
            </w:r>
            <w:r w:rsidRPr="0022282C">
              <w:rPr>
                <w:rFonts w:ascii="Sylfaen" w:hAnsi="Sylfaen"/>
                <w:sz w:val="20"/>
                <w:szCs w:val="20"/>
                <w:lang w:val="sr-Latn-RS"/>
              </w:rPr>
              <w:t>. Instrumenti su osmišljeni u saradnji između MONT-a, 7 opština i dva profesora sa Univerziteta u Bolonji i Padovi. Instrumenti su zasnivani na Internacional Classification Functioning Children &amp; Youth ICF/Međunarodnoj klasifikaciji funkcionalnosti za decu i mlade. Pilotiranje je obavljeno u 7 opština i 14 škola, a tokom ovog perioda su, nastavnici 14 škola i timovi za ocenjivanje u 7 opština, obučeni za korišćenje instrumenata. Period pilotiranja je obuhvatao vremenski period od septembra 2018. do juna 2019. godine</w:t>
            </w:r>
          </w:p>
          <w:p w:rsidR="008D78A4" w:rsidRPr="0022282C" w:rsidRDefault="008D78A4" w:rsidP="00DD7BA6">
            <w:pPr>
              <w:pStyle w:val="TableParagraph"/>
              <w:spacing w:before="33" w:line="276" w:lineRule="auto"/>
              <w:ind w:left="79" w:right="17"/>
              <w:jc w:val="both"/>
              <w:rPr>
                <w:rFonts w:ascii="Sylfaen" w:hAnsi="Sylfaen"/>
                <w:sz w:val="20"/>
                <w:szCs w:val="20"/>
                <w:lang w:val="sr-Latn-RS"/>
              </w:rPr>
            </w:pPr>
          </w:p>
          <w:p w:rsidR="008D78A4" w:rsidRPr="0022282C" w:rsidRDefault="008D78A4" w:rsidP="00DD7BA6">
            <w:pPr>
              <w:pStyle w:val="TableParagraph"/>
              <w:spacing w:before="33" w:line="276" w:lineRule="auto"/>
              <w:ind w:left="79" w:right="17"/>
              <w:jc w:val="both"/>
              <w:rPr>
                <w:rFonts w:ascii="Sylfaen" w:hAnsi="Sylfaen"/>
                <w:color w:val="C00000"/>
                <w:sz w:val="20"/>
                <w:szCs w:val="20"/>
                <w:lang w:val="sr-Latn-RS"/>
              </w:rPr>
            </w:pPr>
            <w:r w:rsidRPr="0022282C">
              <w:rPr>
                <w:rFonts w:ascii="Sylfaen" w:hAnsi="Sylfaen"/>
                <w:sz w:val="20"/>
                <w:szCs w:val="20"/>
                <w:lang w:val="sr-Latn-RS"/>
              </w:rPr>
              <w:t>U 24 opštine su formirani i funkcionalizovani timovi za procenu, koji na osnovu važećeg zakonodavstva čine pedagošku procenu dece sa ograničenim sposobnostima i određuju pedagoške i rehabilitacione usluge. Ove godine su u saradnji sa Kosovskim forumom za ograničene sposobnosti, u znak podrške UNICEF-u, organizovane radionice u 14 opština u kojima su timovi za procenu bili nefunkcionalni i kao rezultat toga, 12 opština je funkcionalizovalo timove za procenu.</w:t>
            </w:r>
          </w:p>
        </w:tc>
      </w:tr>
      <w:tr w:rsidR="008D78A4" w:rsidRPr="0022282C" w:rsidTr="00DD7BA6">
        <w:trPr>
          <w:trHeight w:val="1060"/>
        </w:trPr>
        <w:tc>
          <w:tcPr>
            <w:tcW w:w="1543"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32"/>
              <w:rPr>
                <w:color w:val="231F20"/>
                <w:sz w:val="18"/>
                <w:lang w:val="sr-Latn-RS"/>
              </w:rPr>
            </w:pPr>
            <w:r w:rsidRPr="0022282C">
              <w:rPr>
                <w:color w:val="231F20"/>
                <w:sz w:val="18"/>
                <w:lang w:val="sr-Latn-RS"/>
              </w:rPr>
              <w:lastRenderedPageBreak/>
              <w:t>2.2 Proširenje i podizanje kvaliteta usluga izvornih centara</w:t>
            </w:r>
          </w:p>
        </w:tc>
        <w:tc>
          <w:tcPr>
            <w:tcW w:w="114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32"/>
              <w:rPr>
                <w:color w:val="231F20"/>
                <w:sz w:val="18"/>
                <w:lang w:val="sr-Latn-RS"/>
              </w:rPr>
            </w:pPr>
            <w:r w:rsidRPr="0022282C">
              <w:rPr>
                <w:color w:val="231F20"/>
                <w:sz w:val="18"/>
                <w:lang w:val="sr-Latn-RS"/>
              </w:rPr>
              <w:t>2018-19-20.</w:t>
            </w:r>
          </w:p>
        </w:tc>
        <w:tc>
          <w:tcPr>
            <w:tcW w:w="1140" w:type="dxa"/>
            <w:gridSpan w:val="5"/>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32"/>
              <w:rPr>
                <w:color w:val="231F20"/>
                <w:sz w:val="18"/>
                <w:lang w:val="sr-Latn-RS"/>
              </w:rPr>
            </w:pPr>
            <w:r w:rsidRPr="0022282C">
              <w:rPr>
                <w:color w:val="231F20"/>
                <w:sz w:val="18"/>
                <w:lang w:val="sr-Latn-RS"/>
              </w:rPr>
              <w:t>Nema specifičnih troškova</w:t>
            </w:r>
          </w:p>
        </w:tc>
        <w:tc>
          <w:tcPr>
            <w:tcW w:w="1179"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32"/>
              <w:rPr>
                <w:color w:val="231F20"/>
                <w:sz w:val="18"/>
                <w:lang w:val="sr-Latn-RS"/>
              </w:rPr>
            </w:pPr>
            <w:r w:rsidRPr="0022282C">
              <w:rPr>
                <w:color w:val="231F20"/>
                <w:sz w:val="18"/>
                <w:lang w:val="sr-Latn-RS"/>
              </w:rPr>
              <w:t>BRK</w:t>
            </w:r>
          </w:p>
        </w:tc>
        <w:tc>
          <w:tcPr>
            <w:tcW w:w="1416"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42"/>
              <w:ind w:left="79" w:right="132"/>
              <w:rPr>
                <w:color w:val="231F20"/>
                <w:sz w:val="18"/>
                <w:lang w:val="sr-Latn-RS"/>
              </w:rPr>
            </w:pPr>
            <w:r w:rsidRPr="0022282C">
              <w:rPr>
                <w:color w:val="231F20"/>
                <w:sz w:val="18"/>
                <w:lang w:val="sr-Latn-RS"/>
              </w:rPr>
              <w:t>MONT</w:t>
            </w:r>
          </w:p>
        </w:tc>
        <w:tc>
          <w:tcPr>
            <w:tcW w:w="1324"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32"/>
              <w:rPr>
                <w:color w:val="231F20"/>
                <w:sz w:val="18"/>
                <w:lang w:val="sr-Latn-RS"/>
              </w:rPr>
            </w:pPr>
            <w:r w:rsidRPr="0022282C">
              <w:rPr>
                <w:color w:val="231F20"/>
                <w:sz w:val="18"/>
                <w:lang w:val="sr-Latn-RS"/>
              </w:rPr>
              <w:t>Donatori</w:t>
            </w:r>
          </w:p>
        </w:tc>
        <w:tc>
          <w:tcPr>
            <w:tcW w:w="2249" w:type="dxa"/>
            <w:gridSpan w:val="7"/>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32"/>
              <w:rPr>
                <w:b/>
                <w:color w:val="231F20"/>
                <w:sz w:val="18"/>
                <w:lang w:val="sr-Latn-RS"/>
              </w:rPr>
            </w:pPr>
            <w:r w:rsidRPr="0022282C">
              <w:rPr>
                <w:color w:val="231F20"/>
                <w:sz w:val="18"/>
                <w:lang w:val="sr-Latn-RS"/>
              </w:rPr>
              <w:t>Otvaranje dve nove usluge</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28" w:line="276" w:lineRule="auto"/>
              <w:ind w:left="77"/>
              <w:rPr>
                <w:rFonts w:ascii="Sylfaen" w:hAnsi="Sylfaen"/>
                <w:sz w:val="20"/>
                <w:szCs w:val="20"/>
                <w:lang w:val="sr-Latn-RS"/>
              </w:rPr>
            </w:pPr>
            <w:r w:rsidRPr="0022282C">
              <w:rPr>
                <w:rFonts w:ascii="Sylfaen" w:hAnsi="Sylfaen"/>
                <w:sz w:val="20"/>
                <w:szCs w:val="20"/>
                <w:lang w:val="sr-Latn-RS"/>
              </w:rPr>
              <w:t>Izvorni centri su, za učenike sa teškim i višestrukim oštećenjima, stvorili nove usluge, kao što su:</w:t>
            </w:r>
          </w:p>
          <w:p w:rsidR="008D78A4" w:rsidRPr="0022282C" w:rsidRDefault="008D78A4" w:rsidP="00DD7BA6">
            <w:pPr>
              <w:pStyle w:val="TableParagraph"/>
              <w:spacing w:before="28" w:line="276" w:lineRule="auto"/>
              <w:ind w:left="77"/>
              <w:rPr>
                <w:rFonts w:ascii="Sylfaen" w:hAnsi="Sylfaen"/>
                <w:sz w:val="20"/>
                <w:szCs w:val="20"/>
                <w:lang w:val="sr-Latn-RS"/>
              </w:rPr>
            </w:pPr>
            <w:r w:rsidRPr="0022282C">
              <w:rPr>
                <w:rFonts w:ascii="Sylfaen" w:hAnsi="Sylfaen"/>
                <w:sz w:val="20"/>
                <w:szCs w:val="20"/>
                <w:lang w:val="sr-Latn-RS"/>
              </w:rPr>
              <w:t xml:space="preserve">Kabineti hortikulture za profesionalnu praksu učenika </w:t>
            </w:r>
          </w:p>
          <w:p w:rsidR="008D78A4" w:rsidRPr="0022282C" w:rsidRDefault="008D78A4" w:rsidP="00DD7BA6">
            <w:pPr>
              <w:pStyle w:val="TableParagraph"/>
              <w:spacing w:before="28" w:line="276" w:lineRule="auto"/>
              <w:ind w:left="77"/>
              <w:rPr>
                <w:rFonts w:ascii="Sylfaen" w:hAnsi="Sylfaen"/>
                <w:sz w:val="20"/>
                <w:szCs w:val="20"/>
                <w:lang w:val="sr-Latn-RS"/>
              </w:rPr>
            </w:pPr>
            <w:r w:rsidRPr="0022282C">
              <w:rPr>
                <w:rFonts w:ascii="Sylfaen" w:hAnsi="Sylfaen"/>
                <w:sz w:val="20"/>
                <w:szCs w:val="20"/>
                <w:lang w:val="sr-Latn-RS"/>
              </w:rPr>
              <w:t>Učinioce za ručni rad, u kojima se učenici bave praktičnim radom, kako bi razvili životne i radne veštine</w:t>
            </w:r>
          </w:p>
          <w:p w:rsidR="008D78A4" w:rsidRPr="0022282C" w:rsidRDefault="008D78A4" w:rsidP="00DD7BA6">
            <w:pPr>
              <w:pStyle w:val="TableParagraph"/>
              <w:spacing w:before="28" w:line="276" w:lineRule="auto"/>
              <w:ind w:left="77"/>
              <w:rPr>
                <w:rFonts w:ascii="Sylfaen" w:hAnsi="Sylfaen"/>
                <w:sz w:val="20"/>
                <w:szCs w:val="20"/>
                <w:lang w:val="sr-Latn-RS"/>
              </w:rPr>
            </w:pPr>
            <w:r w:rsidRPr="0022282C">
              <w:rPr>
                <w:rFonts w:ascii="Sylfaen" w:hAnsi="Sylfaen"/>
                <w:sz w:val="20"/>
                <w:szCs w:val="20"/>
                <w:lang w:val="sr-Latn-RS"/>
              </w:rPr>
              <w:t>Na nivou zemlje su načinjene učinioce za dokumentovanje kao učinioce za dokumentovanje za osobe sa oštećenjem vida u izvornom centru „Xheladin Deda”, dok su za ostale ograničene sposobnosti u IC-u „Përparmi” u Prištini. Učinioce za dokumentovanje se bave istraživanjem i prikupljanjem drugih materijala i resursa za osobe sa ograničenim sposobnostima, koji se mogu koristiti za studije, analize i istraživanja od strane stručnjaka, profesora i studenata.</w:t>
            </w:r>
          </w:p>
          <w:p w:rsidR="008D78A4" w:rsidRPr="0022282C" w:rsidRDefault="008D78A4" w:rsidP="00DD7BA6">
            <w:pPr>
              <w:pStyle w:val="TableParagraph"/>
              <w:spacing w:before="33" w:line="276" w:lineRule="auto"/>
              <w:ind w:left="79" w:right="132"/>
              <w:jc w:val="both"/>
              <w:rPr>
                <w:rFonts w:ascii="Sylfaen" w:hAnsi="Sylfaen"/>
                <w:color w:val="C00000"/>
                <w:sz w:val="20"/>
                <w:szCs w:val="20"/>
                <w:lang w:val="sr-Latn-RS"/>
              </w:rPr>
            </w:pPr>
            <w:r w:rsidRPr="0022282C">
              <w:rPr>
                <w:rFonts w:ascii="Sylfaen" w:hAnsi="Sylfaen"/>
                <w:sz w:val="20"/>
                <w:szCs w:val="20"/>
                <w:lang w:val="sr-Latn-RS"/>
              </w:rPr>
              <w:t>Brajeva jedinica u izvornom centru „Xheladin Deda” nudi prevode i usvajanje materijala, tekstova na Brajevom pismu svim slepim učenicima i studentima.</w:t>
            </w:r>
          </w:p>
        </w:tc>
      </w:tr>
      <w:tr w:rsidR="008D78A4" w:rsidRPr="0022282C" w:rsidTr="00DD7BA6">
        <w:trPr>
          <w:trHeight w:val="1060"/>
        </w:trPr>
        <w:tc>
          <w:tcPr>
            <w:tcW w:w="1543"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2.3 Analiza pilot upotrebe DPP-a u sistemu procene dece sa ograničenim sposobnostima.</w:t>
            </w:r>
          </w:p>
        </w:tc>
        <w:tc>
          <w:tcPr>
            <w:tcW w:w="114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2019.</w:t>
            </w:r>
          </w:p>
        </w:tc>
        <w:tc>
          <w:tcPr>
            <w:tcW w:w="1140" w:type="dxa"/>
            <w:gridSpan w:val="5"/>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10.000 evra</w:t>
            </w:r>
          </w:p>
        </w:tc>
        <w:tc>
          <w:tcPr>
            <w:tcW w:w="1179"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Save the</w:t>
            </w:r>
          </w:p>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children</w:t>
            </w:r>
          </w:p>
        </w:tc>
        <w:tc>
          <w:tcPr>
            <w:tcW w:w="1416"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42"/>
              <w:ind w:left="264" w:right="69"/>
              <w:rPr>
                <w:color w:val="231F20"/>
                <w:sz w:val="18"/>
                <w:lang w:val="sr-Latn-RS"/>
              </w:rPr>
            </w:pPr>
            <w:r w:rsidRPr="0022282C">
              <w:rPr>
                <w:color w:val="231F20"/>
                <w:sz w:val="18"/>
                <w:lang w:val="sr-Latn-RS"/>
              </w:rPr>
              <w:t>MONT</w:t>
            </w:r>
          </w:p>
        </w:tc>
        <w:tc>
          <w:tcPr>
            <w:tcW w:w="1324"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Donatori</w:t>
            </w:r>
          </w:p>
        </w:tc>
        <w:tc>
          <w:tcPr>
            <w:tcW w:w="2249" w:type="dxa"/>
            <w:gridSpan w:val="7"/>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Izrađeni instrumenti i obuka timova za njihovu upotrebu</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76" w:lineRule="auto"/>
              <w:ind w:left="83" w:right="103"/>
              <w:jc w:val="both"/>
              <w:rPr>
                <w:rFonts w:ascii="Sylfaen" w:hAnsi="Sylfaen"/>
                <w:color w:val="C00000"/>
                <w:sz w:val="20"/>
                <w:szCs w:val="20"/>
                <w:lang w:val="sr-Latn-RS"/>
              </w:rPr>
            </w:pPr>
            <w:r w:rsidRPr="0022282C">
              <w:rPr>
                <w:rFonts w:ascii="Sylfaen" w:hAnsi="Sylfaen"/>
                <w:sz w:val="20"/>
                <w:szCs w:val="20"/>
                <w:lang w:val="sr-Latn-RS"/>
              </w:rPr>
              <w:t>Izrađen je izveštaj u vezi sa procesom pilotiranja instrumenata za pedagošku procenu dece sa ograničenim sposobnostima. Izveštaj su izradili profesori sa Univerziteta u Bolonji i Padovi, koji su pratili i analizirali proces izrade i pilotiranja instrumenata</w:t>
            </w:r>
          </w:p>
        </w:tc>
      </w:tr>
      <w:tr w:rsidR="008D78A4" w:rsidRPr="0022282C" w:rsidTr="00DD7BA6">
        <w:trPr>
          <w:trHeight w:val="1060"/>
        </w:trPr>
        <w:tc>
          <w:tcPr>
            <w:tcW w:w="1543"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2.4 Zapošljavanje i obuka razrednih asistenata i instruktora znakovnog jezika.</w:t>
            </w:r>
          </w:p>
        </w:tc>
        <w:tc>
          <w:tcPr>
            <w:tcW w:w="114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2018-19-20.</w:t>
            </w:r>
          </w:p>
        </w:tc>
        <w:tc>
          <w:tcPr>
            <w:tcW w:w="1140" w:type="dxa"/>
            <w:gridSpan w:val="5"/>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7.500 evra</w:t>
            </w:r>
          </w:p>
        </w:tc>
        <w:tc>
          <w:tcPr>
            <w:tcW w:w="1179"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BRK</w:t>
            </w:r>
          </w:p>
        </w:tc>
        <w:tc>
          <w:tcPr>
            <w:tcW w:w="1416"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42"/>
              <w:ind w:left="264" w:right="69"/>
              <w:rPr>
                <w:color w:val="231F20"/>
                <w:sz w:val="18"/>
                <w:lang w:val="sr-Latn-RS"/>
              </w:rPr>
            </w:pPr>
            <w:r w:rsidRPr="0022282C">
              <w:rPr>
                <w:color w:val="231F20"/>
                <w:sz w:val="18"/>
                <w:lang w:val="sr-Latn-RS"/>
              </w:rPr>
              <w:t>MONT</w:t>
            </w:r>
          </w:p>
        </w:tc>
        <w:tc>
          <w:tcPr>
            <w:tcW w:w="1324"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KUG, OOPP, IC</w:t>
            </w:r>
          </w:p>
        </w:tc>
        <w:tc>
          <w:tcPr>
            <w:tcW w:w="2249" w:type="dxa"/>
            <w:gridSpan w:val="7"/>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Broj zaposlenih. Broj obuka</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76" w:lineRule="auto"/>
              <w:ind w:left="83" w:right="103"/>
              <w:jc w:val="both"/>
              <w:rPr>
                <w:rFonts w:ascii="Sylfaen" w:hAnsi="Sylfaen"/>
                <w:color w:val="C00000"/>
                <w:sz w:val="20"/>
                <w:szCs w:val="20"/>
                <w:lang w:val="sr-Latn-RS"/>
              </w:rPr>
            </w:pPr>
            <w:r w:rsidRPr="0022282C">
              <w:rPr>
                <w:rFonts w:ascii="Sylfaen" w:hAnsi="Sylfaen"/>
                <w:sz w:val="20"/>
                <w:szCs w:val="20"/>
                <w:lang w:val="sr-Latn-RS"/>
              </w:rPr>
              <w:t>Zaposlen je 1 instruktor znakovnog jezika i sada imamo 2 instruktora znakovnog jezika u izvornom centru za decu sa oštećenjem sluha „Nënë Tereza” u Prizrenu. Uloga instruktora znakovnog jezika je promocija i širenje znakovnog jezika unutar i izvan centra.</w:t>
            </w:r>
          </w:p>
          <w:p w:rsidR="008D78A4" w:rsidRPr="0022282C" w:rsidRDefault="008D78A4" w:rsidP="00DD7BA6">
            <w:pPr>
              <w:pStyle w:val="TableParagraph"/>
              <w:spacing w:before="33" w:line="276" w:lineRule="auto"/>
              <w:ind w:left="83" w:right="103"/>
              <w:jc w:val="both"/>
              <w:rPr>
                <w:rFonts w:ascii="Sylfaen" w:hAnsi="Sylfaen"/>
                <w:color w:val="C00000"/>
                <w:sz w:val="20"/>
                <w:szCs w:val="20"/>
                <w:lang w:val="sr-Latn-RS"/>
              </w:rPr>
            </w:pPr>
          </w:p>
        </w:tc>
      </w:tr>
      <w:tr w:rsidR="008D78A4" w:rsidRPr="0022282C" w:rsidTr="00DD7BA6">
        <w:trPr>
          <w:trHeight w:val="1060"/>
        </w:trPr>
        <w:tc>
          <w:tcPr>
            <w:tcW w:w="1543"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lastRenderedPageBreak/>
              <w:t>2.5 Obuka timove za procenu za procenu gluvih učenika, uključujući nivo poznavanja znakovnog jezika.</w:t>
            </w:r>
          </w:p>
        </w:tc>
        <w:tc>
          <w:tcPr>
            <w:tcW w:w="114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2018-19.</w:t>
            </w:r>
          </w:p>
        </w:tc>
        <w:tc>
          <w:tcPr>
            <w:tcW w:w="1140" w:type="dxa"/>
            <w:gridSpan w:val="5"/>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3.800 evra</w:t>
            </w:r>
          </w:p>
        </w:tc>
        <w:tc>
          <w:tcPr>
            <w:tcW w:w="1179"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BRK</w:t>
            </w:r>
          </w:p>
        </w:tc>
        <w:tc>
          <w:tcPr>
            <w:tcW w:w="1416"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42"/>
              <w:ind w:left="264" w:right="69"/>
              <w:rPr>
                <w:color w:val="231F20"/>
                <w:sz w:val="18"/>
                <w:lang w:val="sr-Latn-RS"/>
              </w:rPr>
            </w:pPr>
            <w:r w:rsidRPr="0022282C">
              <w:rPr>
                <w:color w:val="231F20"/>
                <w:sz w:val="18"/>
                <w:lang w:val="sr-Latn-RS"/>
              </w:rPr>
              <w:t>MONT</w:t>
            </w:r>
          </w:p>
        </w:tc>
        <w:tc>
          <w:tcPr>
            <w:tcW w:w="1324"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KUG, OOO</w:t>
            </w:r>
          </w:p>
        </w:tc>
        <w:tc>
          <w:tcPr>
            <w:tcW w:w="2249" w:type="dxa"/>
            <w:gridSpan w:val="7"/>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Sertifikati za obuke</w:t>
            </w:r>
            <w:r w:rsidRPr="0022282C">
              <w:rPr>
                <w:b/>
                <w:color w:val="231F20"/>
                <w:sz w:val="18"/>
                <w:lang w:val="sr-Latn-RS"/>
              </w:rPr>
              <w:t>.</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76" w:lineRule="auto"/>
              <w:ind w:left="77"/>
              <w:jc w:val="both"/>
              <w:rPr>
                <w:rFonts w:ascii="Sylfaen" w:hAnsi="Sylfaen"/>
                <w:sz w:val="20"/>
                <w:szCs w:val="20"/>
                <w:lang w:val="sr-Latn-RS"/>
              </w:rPr>
            </w:pPr>
            <w:r w:rsidRPr="0022282C">
              <w:rPr>
                <w:rFonts w:ascii="Sylfaen" w:hAnsi="Sylfaen"/>
                <w:sz w:val="20"/>
                <w:szCs w:val="20"/>
                <w:lang w:val="sr-Latn-RS"/>
              </w:rPr>
              <w:t xml:space="preserve">Obuke za timove za procenu će se organizovati u junu-julu 2020. godine. </w:t>
            </w:r>
          </w:p>
          <w:p w:rsidR="008D78A4" w:rsidRPr="0022282C" w:rsidRDefault="008D78A4" w:rsidP="00DD7BA6">
            <w:pPr>
              <w:pStyle w:val="TableParagraph"/>
              <w:spacing w:before="33" w:line="276" w:lineRule="auto"/>
              <w:ind w:left="77"/>
              <w:jc w:val="both"/>
              <w:rPr>
                <w:rFonts w:ascii="Sylfaen" w:hAnsi="Sylfaen"/>
                <w:sz w:val="20"/>
                <w:szCs w:val="20"/>
                <w:lang w:val="sr-Latn-RS"/>
              </w:rPr>
            </w:pPr>
            <w:r w:rsidRPr="0022282C">
              <w:rPr>
                <w:rFonts w:ascii="Sylfaen" w:hAnsi="Sylfaen"/>
                <w:sz w:val="20"/>
                <w:szCs w:val="20"/>
                <w:lang w:val="sr-Latn-RS"/>
              </w:rPr>
              <w:t>Program obuke se odobrava u martu-aprilu</w:t>
            </w:r>
          </w:p>
          <w:p w:rsidR="008D78A4" w:rsidRPr="0022282C" w:rsidRDefault="008D78A4" w:rsidP="00DD7BA6">
            <w:pPr>
              <w:pStyle w:val="TableParagraph"/>
              <w:spacing w:before="33" w:line="276" w:lineRule="auto"/>
              <w:ind w:left="77"/>
              <w:jc w:val="both"/>
              <w:rPr>
                <w:rFonts w:ascii="Sylfaen" w:hAnsi="Sylfaen"/>
                <w:sz w:val="20"/>
                <w:szCs w:val="20"/>
                <w:lang w:val="sr-Latn-RS"/>
              </w:rPr>
            </w:pPr>
            <w:r w:rsidRPr="0022282C">
              <w:rPr>
                <w:rFonts w:ascii="Sylfaen" w:hAnsi="Sylfaen"/>
                <w:sz w:val="20"/>
                <w:szCs w:val="20"/>
                <w:lang w:val="sr-Latn-RS"/>
              </w:rPr>
              <w:t>U obuku se uključuje 149 članova tima za procenu iz 29 opština.</w:t>
            </w:r>
          </w:p>
          <w:p w:rsidR="008D78A4" w:rsidRPr="0022282C" w:rsidRDefault="008D78A4" w:rsidP="00DD7BA6">
            <w:pPr>
              <w:pStyle w:val="TableParagraph"/>
              <w:spacing w:before="33" w:line="276" w:lineRule="auto"/>
              <w:ind w:left="77"/>
              <w:jc w:val="both"/>
              <w:rPr>
                <w:rFonts w:ascii="Sylfaen" w:hAnsi="Sylfaen"/>
                <w:sz w:val="20"/>
                <w:szCs w:val="20"/>
                <w:lang w:val="sr-Latn-RS"/>
              </w:rPr>
            </w:pPr>
            <w:r w:rsidRPr="0022282C">
              <w:rPr>
                <w:rFonts w:ascii="Sylfaen" w:hAnsi="Sylfaen"/>
                <w:sz w:val="20"/>
                <w:szCs w:val="20"/>
                <w:lang w:val="sr-Latn-RS"/>
              </w:rPr>
              <w:t>Obuka traje 5 dana, 3 dana direktne obuke i 2 dana obuke se vrši nakon što timovi za procenu počnu da koriste.</w:t>
            </w:r>
          </w:p>
          <w:p w:rsidR="008D78A4" w:rsidRPr="0022282C" w:rsidRDefault="008D78A4" w:rsidP="00DD7BA6">
            <w:pPr>
              <w:pStyle w:val="TableParagraph"/>
              <w:spacing w:before="33" w:line="276" w:lineRule="auto"/>
              <w:ind w:left="77"/>
              <w:jc w:val="both"/>
              <w:rPr>
                <w:rFonts w:ascii="Sylfaen" w:hAnsi="Sylfaen"/>
                <w:sz w:val="20"/>
                <w:szCs w:val="20"/>
                <w:lang w:val="sr-Latn-RS"/>
              </w:rPr>
            </w:pPr>
            <w:r w:rsidRPr="0022282C">
              <w:rPr>
                <w:rFonts w:ascii="Sylfaen" w:hAnsi="Sylfaen"/>
                <w:sz w:val="20"/>
                <w:szCs w:val="20"/>
                <w:lang w:val="sr-Latn-RS"/>
              </w:rPr>
              <w:t xml:space="preserve">Čitav proces primene instrumenata je podržan projektom Saveta Evrope „Izgradnja kapaciteta za inkluzivno obrazovanje”  </w:t>
            </w:r>
          </w:p>
          <w:p w:rsidR="008D78A4" w:rsidRPr="0022282C" w:rsidRDefault="008D78A4" w:rsidP="00DD7BA6">
            <w:pPr>
              <w:pStyle w:val="TableParagraph"/>
              <w:spacing w:before="33" w:line="276" w:lineRule="auto"/>
              <w:ind w:left="77"/>
              <w:jc w:val="both"/>
              <w:rPr>
                <w:rFonts w:ascii="Sylfaen" w:hAnsi="Sylfaen"/>
                <w:sz w:val="20"/>
                <w:szCs w:val="20"/>
                <w:lang w:val="sr-Latn-RS"/>
              </w:rPr>
            </w:pPr>
            <w:r w:rsidRPr="0022282C">
              <w:rPr>
                <w:rFonts w:ascii="Sylfaen" w:hAnsi="Sylfaen"/>
                <w:sz w:val="20"/>
                <w:szCs w:val="20"/>
                <w:lang w:val="sr-Latn-RS"/>
              </w:rPr>
              <w:t>U okviru obuke će se obučavati sve vrste ograničenih sposobnosti, uključujući i gluve učenike</w:t>
            </w:r>
          </w:p>
        </w:tc>
      </w:tr>
      <w:tr w:rsidR="008D78A4" w:rsidRPr="0022282C" w:rsidTr="00DD7BA6">
        <w:trPr>
          <w:trHeight w:val="275"/>
        </w:trPr>
        <w:tc>
          <w:tcPr>
            <w:tcW w:w="14743" w:type="dxa"/>
            <w:gridSpan w:val="26"/>
            <w:tcBorders>
              <w:top w:val="single" w:sz="8" w:space="0" w:color="010202"/>
              <w:left w:val="single" w:sz="8" w:space="0" w:color="231F20"/>
              <w:right w:val="single" w:sz="6" w:space="0" w:color="231F20"/>
            </w:tcBorders>
            <w:shd w:val="clear" w:color="auto" w:fill="D1CFCE"/>
          </w:tcPr>
          <w:p w:rsidR="008D78A4" w:rsidRPr="0022282C" w:rsidRDefault="008D78A4" w:rsidP="00DD7BA6">
            <w:pPr>
              <w:pStyle w:val="TableParagraph"/>
              <w:spacing w:line="276" w:lineRule="auto"/>
              <w:rPr>
                <w:rFonts w:ascii="Sylfaen" w:hAnsi="Sylfaen"/>
                <w:sz w:val="20"/>
                <w:szCs w:val="20"/>
                <w:lang w:val="sr-Latn-RS"/>
              </w:rPr>
            </w:pPr>
          </w:p>
        </w:tc>
        <w:tc>
          <w:tcPr>
            <w:tcW w:w="111" w:type="dxa"/>
            <w:tcBorders>
              <w:top w:val="single" w:sz="8" w:space="0" w:color="010202"/>
              <w:left w:val="single" w:sz="8" w:space="0" w:color="231F20"/>
              <w:right w:val="single" w:sz="6" w:space="0" w:color="231F20"/>
            </w:tcBorders>
            <w:shd w:val="clear" w:color="auto" w:fill="D1CFCE"/>
          </w:tcPr>
          <w:p w:rsidR="008D78A4" w:rsidRPr="0022282C" w:rsidRDefault="008D78A4" w:rsidP="00DD7BA6">
            <w:pPr>
              <w:pStyle w:val="TableParagraph"/>
              <w:spacing w:line="276" w:lineRule="auto"/>
              <w:rPr>
                <w:rFonts w:ascii="Sylfaen" w:hAnsi="Sylfaen"/>
                <w:sz w:val="20"/>
                <w:szCs w:val="20"/>
                <w:lang w:val="sr-Latn-RS"/>
              </w:rPr>
            </w:pPr>
          </w:p>
        </w:tc>
      </w:tr>
      <w:tr w:rsidR="008D78A4" w:rsidRPr="0022282C" w:rsidTr="00DD7BA6">
        <w:trPr>
          <w:trHeight w:val="296"/>
        </w:trPr>
        <w:tc>
          <w:tcPr>
            <w:tcW w:w="1555" w:type="dxa"/>
            <w:gridSpan w:val="2"/>
            <w:tcBorders>
              <w:left w:val="single" w:sz="8" w:space="0" w:color="231F20"/>
            </w:tcBorders>
            <w:shd w:val="clear" w:color="auto" w:fill="E7E6E6"/>
          </w:tcPr>
          <w:p w:rsidR="008D78A4" w:rsidRPr="0022282C" w:rsidRDefault="008D78A4" w:rsidP="00DD7BA6">
            <w:pPr>
              <w:pStyle w:val="TableParagraph"/>
              <w:spacing w:before="39"/>
              <w:ind w:left="79" w:right="17"/>
              <w:rPr>
                <w:i/>
                <w:color w:val="231F20"/>
                <w:sz w:val="18"/>
                <w:lang w:val="sr-Latn-RS"/>
              </w:rPr>
            </w:pPr>
            <w:r w:rsidRPr="0022282C">
              <w:rPr>
                <w:b/>
                <w:color w:val="231F20"/>
                <w:sz w:val="18"/>
                <w:lang w:val="sr-Latn-RS"/>
              </w:rPr>
              <w:t>Specifični cilj 3</w:t>
            </w:r>
          </w:p>
        </w:tc>
        <w:tc>
          <w:tcPr>
            <w:tcW w:w="3374" w:type="dxa"/>
            <w:gridSpan w:val="10"/>
            <w:shd w:val="clear" w:color="auto" w:fill="E7E6E6"/>
          </w:tcPr>
          <w:p w:rsidR="008D78A4" w:rsidRPr="0022282C" w:rsidRDefault="008D78A4" w:rsidP="00DD7BA6">
            <w:pPr>
              <w:pStyle w:val="TableParagraph"/>
              <w:spacing w:before="39"/>
              <w:ind w:left="79" w:right="17"/>
              <w:rPr>
                <w:rFonts w:ascii="Times New Roman"/>
                <w:sz w:val="21"/>
                <w:lang w:val="sr-Latn-RS"/>
              </w:rPr>
            </w:pPr>
            <w:r w:rsidRPr="0022282C">
              <w:rPr>
                <w:rFonts w:ascii="Times New Roman"/>
                <w:sz w:val="21"/>
                <w:lang w:val="sr-Latn-RS"/>
              </w:rPr>
              <w:t>Indikator (i) za merenje postizanja cilja</w:t>
            </w:r>
          </w:p>
        </w:tc>
        <w:tc>
          <w:tcPr>
            <w:tcW w:w="1497" w:type="dxa"/>
            <w:gridSpan w:val="5"/>
            <w:shd w:val="clear" w:color="auto" w:fill="E7E6E6"/>
          </w:tcPr>
          <w:p w:rsidR="008D78A4" w:rsidRPr="0022282C" w:rsidRDefault="008D78A4" w:rsidP="00DD7BA6">
            <w:pPr>
              <w:pStyle w:val="TableParagraph"/>
              <w:spacing w:before="39"/>
              <w:ind w:left="79" w:right="17"/>
              <w:rPr>
                <w:rFonts w:ascii="Times New Roman"/>
                <w:sz w:val="21"/>
                <w:lang w:val="sr-Latn-RS"/>
              </w:rPr>
            </w:pPr>
            <w:r w:rsidRPr="0022282C">
              <w:rPr>
                <w:rFonts w:ascii="Times New Roman"/>
                <w:sz w:val="21"/>
                <w:lang w:val="sr-Latn-RS"/>
              </w:rPr>
              <w:t>Osnova</w:t>
            </w:r>
          </w:p>
        </w:tc>
        <w:tc>
          <w:tcPr>
            <w:tcW w:w="1504" w:type="dxa"/>
            <w:gridSpan w:val="3"/>
            <w:shd w:val="clear" w:color="auto" w:fill="E7E6E6"/>
          </w:tcPr>
          <w:p w:rsidR="008D78A4" w:rsidRPr="0022282C" w:rsidRDefault="008D78A4" w:rsidP="00DD7BA6">
            <w:pPr>
              <w:pStyle w:val="TableParagraph"/>
              <w:spacing w:before="39"/>
              <w:ind w:left="79" w:right="17"/>
              <w:rPr>
                <w:rFonts w:ascii="Times New Roman"/>
                <w:sz w:val="21"/>
                <w:lang w:val="sr-Latn-RS"/>
              </w:rPr>
            </w:pPr>
            <w:r w:rsidRPr="0022282C">
              <w:rPr>
                <w:rFonts w:ascii="Times New Roman"/>
                <w:sz w:val="21"/>
                <w:lang w:val="sr-Latn-RS"/>
              </w:rPr>
              <w:t>Cilj 2018.</w:t>
            </w:r>
          </w:p>
        </w:tc>
        <w:tc>
          <w:tcPr>
            <w:tcW w:w="999" w:type="dxa"/>
            <w:gridSpan w:val="4"/>
            <w:shd w:val="clear" w:color="auto" w:fill="E7E6E6"/>
          </w:tcPr>
          <w:p w:rsidR="008D78A4" w:rsidRPr="0022282C" w:rsidRDefault="008D78A4" w:rsidP="00DD7BA6">
            <w:pPr>
              <w:pStyle w:val="TableParagraph"/>
              <w:spacing w:before="39"/>
              <w:ind w:left="79" w:right="17"/>
              <w:rPr>
                <w:rFonts w:ascii="Times New Roman"/>
                <w:sz w:val="21"/>
                <w:lang w:val="sr-Latn-RS"/>
              </w:rPr>
            </w:pPr>
            <w:r w:rsidRPr="0022282C">
              <w:rPr>
                <w:rFonts w:ascii="Times New Roman"/>
                <w:sz w:val="21"/>
                <w:lang w:val="sr-Latn-RS"/>
              </w:rPr>
              <w:t>Cilj 2019.</w:t>
            </w:r>
          </w:p>
        </w:tc>
        <w:tc>
          <w:tcPr>
            <w:tcW w:w="1070" w:type="dxa"/>
            <w:tcBorders>
              <w:right w:val="single" w:sz="6" w:space="0" w:color="231F20"/>
            </w:tcBorders>
            <w:shd w:val="clear" w:color="auto" w:fill="E7E6E6"/>
          </w:tcPr>
          <w:p w:rsidR="008D78A4" w:rsidRPr="0022282C" w:rsidRDefault="008D78A4" w:rsidP="00DD7BA6">
            <w:pPr>
              <w:pStyle w:val="TableParagraph"/>
              <w:spacing w:before="39"/>
              <w:ind w:left="79" w:right="17"/>
              <w:rPr>
                <w:rFonts w:ascii="Times New Roman"/>
                <w:sz w:val="21"/>
                <w:lang w:val="sr-Latn-RS"/>
              </w:rPr>
            </w:pPr>
            <w:r w:rsidRPr="0022282C">
              <w:rPr>
                <w:rFonts w:ascii="Times New Roman"/>
                <w:sz w:val="21"/>
                <w:lang w:val="sr-Latn-RS"/>
              </w:rPr>
              <w:t>Cilj 2020.</w:t>
            </w:r>
          </w:p>
        </w:tc>
        <w:tc>
          <w:tcPr>
            <w:tcW w:w="4855" w:type="dxa"/>
            <w:gridSpan w:val="2"/>
            <w:tcBorders>
              <w:right w:val="single" w:sz="6" w:space="0" w:color="231F20"/>
            </w:tcBorders>
            <w:shd w:val="clear" w:color="auto" w:fill="E7E6E6"/>
          </w:tcPr>
          <w:p w:rsidR="008D78A4" w:rsidRPr="0022282C" w:rsidRDefault="008D78A4" w:rsidP="00DD7BA6">
            <w:pPr>
              <w:pStyle w:val="TableParagraph"/>
              <w:spacing w:before="39" w:line="276" w:lineRule="auto"/>
              <w:ind w:left="79" w:right="17"/>
              <w:rPr>
                <w:rFonts w:ascii="Sylfaen" w:hAnsi="Sylfaen"/>
                <w:b/>
                <w:i/>
                <w:color w:val="231F20"/>
                <w:sz w:val="20"/>
                <w:szCs w:val="20"/>
                <w:lang w:val="sr-Latn-RS"/>
              </w:rPr>
            </w:pPr>
          </w:p>
        </w:tc>
      </w:tr>
      <w:tr w:rsidR="008D78A4" w:rsidRPr="0022282C" w:rsidTr="00DD7BA6">
        <w:trPr>
          <w:trHeight w:val="2455"/>
        </w:trPr>
        <w:tc>
          <w:tcPr>
            <w:tcW w:w="1555" w:type="dxa"/>
            <w:gridSpan w:val="2"/>
            <w:tcBorders>
              <w:left w:val="single" w:sz="8" w:space="0" w:color="231F20"/>
            </w:tcBorders>
          </w:tcPr>
          <w:p w:rsidR="008D78A4" w:rsidRPr="0022282C" w:rsidRDefault="008D78A4" w:rsidP="00DD7BA6">
            <w:pPr>
              <w:pStyle w:val="TableParagraph"/>
              <w:spacing w:before="39"/>
              <w:ind w:left="79" w:right="17"/>
              <w:rPr>
                <w:color w:val="231F20"/>
                <w:sz w:val="20"/>
                <w:szCs w:val="20"/>
                <w:lang w:val="sr-Latn-RS"/>
              </w:rPr>
            </w:pPr>
            <w:r w:rsidRPr="0022282C">
              <w:rPr>
                <w:i/>
                <w:color w:val="231F20"/>
                <w:sz w:val="18"/>
                <w:lang w:val="sr-Latn-RS"/>
              </w:rPr>
              <w:t>Da se načini okruženje pogodno za inkluziju u školi i zajednici</w:t>
            </w:r>
          </w:p>
        </w:tc>
        <w:tc>
          <w:tcPr>
            <w:tcW w:w="3374" w:type="dxa"/>
            <w:gridSpan w:val="10"/>
          </w:tcPr>
          <w:p w:rsidR="008D78A4" w:rsidRPr="0022282C" w:rsidRDefault="008D78A4" w:rsidP="00DD7BA6">
            <w:pPr>
              <w:pStyle w:val="TableParagraph"/>
              <w:spacing w:before="39"/>
              <w:ind w:left="79" w:right="17"/>
              <w:rPr>
                <w:i/>
                <w:color w:val="231F20"/>
                <w:sz w:val="18"/>
                <w:lang w:val="sr-Latn-RS"/>
              </w:rPr>
            </w:pPr>
            <w:r w:rsidRPr="0022282C">
              <w:rPr>
                <w:color w:val="231F20"/>
                <w:sz w:val="18"/>
                <w:lang w:val="sr-Latn-RS"/>
              </w:rPr>
              <w:t>Broj resornih učinioca u školama</w:t>
            </w:r>
          </w:p>
        </w:tc>
        <w:tc>
          <w:tcPr>
            <w:tcW w:w="1497" w:type="dxa"/>
            <w:gridSpan w:val="5"/>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70%</w:t>
            </w:r>
          </w:p>
        </w:tc>
        <w:tc>
          <w:tcPr>
            <w:tcW w:w="1504" w:type="dxa"/>
            <w:gridSpan w:val="3"/>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80%</w:t>
            </w:r>
          </w:p>
        </w:tc>
        <w:tc>
          <w:tcPr>
            <w:tcW w:w="999" w:type="dxa"/>
            <w:gridSpan w:val="4"/>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90%</w:t>
            </w:r>
          </w:p>
        </w:tc>
        <w:tc>
          <w:tcPr>
            <w:tcW w:w="1070" w:type="dxa"/>
            <w:tcBorders>
              <w:right w:val="single" w:sz="6" w:space="0" w:color="231F20"/>
            </w:tcBorders>
          </w:tcPr>
          <w:p w:rsidR="008D78A4" w:rsidRPr="0022282C" w:rsidRDefault="008D78A4" w:rsidP="00DD7BA6">
            <w:pPr>
              <w:pStyle w:val="TableParagraph"/>
              <w:spacing w:before="39"/>
              <w:ind w:left="79" w:right="17"/>
              <w:rPr>
                <w:b/>
                <w:color w:val="231F20"/>
                <w:sz w:val="18"/>
                <w:lang w:val="sr-Latn-RS"/>
              </w:rPr>
            </w:pPr>
          </w:p>
        </w:tc>
        <w:tc>
          <w:tcPr>
            <w:tcW w:w="4855" w:type="dxa"/>
            <w:gridSpan w:val="2"/>
            <w:tcBorders>
              <w:right w:val="single" w:sz="6" w:space="0" w:color="231F20"/>
            </w:tcBorders>
          </w:tcPr>
          <w:p w:rsidR="008D78A4" w:rsidRPr="0022282C" w:rsidRDefault="008D78A4" w:rsidP="00DD7BA6">
            <w:pPr>
              <w:pStyle w:val="TableParagraph"/>
              <w:spacing w:line="276" w:lineRule="auto"/>
              <w:ind w:left="74" w:right="112"/>
              <w:rPr>
                <w:rFonts w:ascii="Sylfaen" w:hAnsi="Sylfaen" w:cstheme="majorBidi"/>
                <w:sz w:val="20"/>
                <w:szCs w:val="20"/>
                <w:lang w:val="sr-Latn-RS"/>
              </w:rPr>
            </w:pPr>
            <w:r w:rsidRPr="0022282C">
              <w:rPr>
                <w:rFonts w:ascii="Sylfaen" w:hAnsi="Sylfaen" w:cstheme="majorBidi"/>
                <w:sz w:val="20"/>
                <w:szCs w:val="20"/>
                <w:lang w:val="sr-Latn-RS"/>
              </w:rPr>
              <w:t xml:space="preserve">Što se tiče resornih učinioca, u procesu smo identifikacije, zato što imamo i škole koje su načinile učinioce za pojedinačni rad sa decom sa ograničenim sposobnostima. </w:t>
            </w:r>
          </w:p>
          <w:p w:rsidR="008D78A4" w:rsidRPr="0022282C" w:rsidRDefault="008D78A4" w:rsidP="00DD7BA6">
            <w:pPr>
              <w:pStyle w:val="TableParagraph"/>
              <w:spacing w:before="39" w:line="276" w:lineRule="auto"/>
              <w:ind w:left="74" w:right="112"/>
              <w:rPr>
                <w:rFonts w:ascii="Sylfaen" w:hAnsi="Sylfaen"/>
                <w:i/>
                <w:color w:val="231F20"/>
                <w:sz w:val="20"/>
                <w:szCs w:val="20"/>
                <w:lang w:val="sr-Latn-RS"/>
              </w:rPr>
            </w:pPr>
            <w:r w:rsidRPr="0022282C">
              <w:rPr>
                <w:rFonts w:ascii="Sylfaen" w:hAnsi="Sylfaen" w:cstheme="majorBidi"/>
                <w:sz w:val="20"/>
                <w:szCs w:val="20"/>
                <w:lang w:val="sr-Latn-RS"/>
              </w:rPr>
              <w:t>Kako bi se ovo olakšalo, Odeljenje za inkluzivno obrazovanje priprema školski priručnik koji objašnjava šta je resorna učinioca i koja je njena funkcija</w:t>
            </w:r>
          </w:p>
        </w:tc>
      </w:tr>
      <w:tr w:rsidR="008D78A4" w:rsidRPr="0022282C" w:rsidTr="00DD7BA6">
        <w:trPr>
          <w:trHeight w:val="1060"/>
        </w:trPr>
        <w:tc>
          <w:tcPr>
            <w:tcW w:w="1555" w:type="dxa"/>
            <w:gridSpan w:val="2"/>
            <w:tcBorders>
              <w:left w:val="single" w:sz="8"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p>
        </w:tc>
        <w:tc>
          <w:tcPr>
            <w:tcW w:w="35" w:type="dxa"/>
            <w:gridSpan w:val="2"/>
            <w:tcBorders>
              <w:right w:val="single" w:sz="8"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p>
        </w:tc>
        <w:tc>
          <w:tcPr>
            <w:tcW w:w="3339" w:type="dxa"/>
            <w:gridSpan w:val="8"/>
            <w:tcBorders>
              <w:top w:val="single" w:sz="8" w:space="0" w:color="231F20"/>
              <w:left w:val="single" w:sz="8" w:space="0" w:color="231F20"/>
              <w:bottom w:val="single" w:sz="8" w:space="0" w:color="231F20"/>
              <w:right w:val="single" w:sz="8" w:space="0" w:color="231F20"/>
            </w:tcBorders>
            <w:shd w:val="clear" w:color="auto" w:fill="FFFFFF" w:themeFill="background1"/>
          </w:tcPr>
          <w:p w:rsidR="008D78A4" w:rsidRPr="0022282C" w:rsidRDefault="008D78A4" w:rsidP="00DD7BA6">
            <w:pPr>
              <w:pStyle w:val="TableParagraph"/>
              <w:spacing w:before="38" w:line="232" w:lineRule="auto"/>
              <w:ind w:left="79" w:right="335"/>
              <w:rPr>
                <w:sz w:val="18"/>
                <w:lang w:val="sr-Latn-RS"/>
              </w:rPr>
            </w:pPr>
            <w:r w:rsidRPr="0022282C">
              <w:rPr>
                <w:color w:val="231F20"/>
                <w:sz w:val="18"/>
                <w:lang w:val="sr-Latn-RS"/>
              </w:rPr>
              <w:t>Priprema obrazovnog osoblja za Brajevo pismu i znakovni jezik</w:t>
            </w:r>
          </w:p>
        </w:tc>
        <w:tc>
          <w:tcPr>
            <w:tcW w:w="81" w:type="dxa"/>
            <w:gridSpan w:val="3"/>
            <w:tcBorders>
              <w:left w:val="single" w:sz="8" w:space="0" w:color="231F20"/>
            </w:tcBorders>
            <w:shd w:val="clear" w:color="auto" w:fill="FFFFFF" w:themeFill="background1"/>
          </w:tcPr>
          <w:p w:rsidR="008D78A4" w:rsidRPr="0022282C" w:rsidRDefault="008D78A4" w:rsidP="00DD7BA6">
            <w:pPr>
              <w:pStyle w:val="TableParagraph"/>
              <w:spacing w:before="33"/>
              <w:ind w:left="78"/>
              <w:rPr>
                <w:sz w:val="18"/>
                <w:lang w:val="sr-Latn-RS"/>
              </w:rPr>
            </w:pPr>
          </w:p>
        </w:tc>
        <w:tc>
          <w:tcPr>
            <w:tcW w:w="1416" w:type="dxa"/>
            <w:gridSpan w:val="2"/>
            <w:shd w:val="clear" w:color="auto" w:fill="FFFFFF" w:themeFill="background1"/>
          </w:tcPr>
          <w:p w:rsidR="008D78A4" w:rsidRPr="0022282C" w:rsidRDefault="008D78A4" w:rsidP="00DD7BA6">
            <w:pPr>
              <w:pStyle w:val="TableParagraph"/>
              <w:spacing w:before="33"/>
              <w:ind w:left="78"/>
              <w:rPr>
                <w:sz w:val="18"/>
                <w:lang w:val="sr-Latn-RS"/>
              </w:rPr>
            </w:pPr>
            <w:r w:rsidRPr="0022282C">
              <w:rPr>
                <w:sz w:val="18"/>
                <w:lang w:val="sr-Latn-RS"/>
              </w:rPr>
              <w:t>0%</w:t>
            </w:r>
          </w:p>
        </w:tc>
        <w:tc>
          <w:tcPr>
            <w:tcW w:w="1504" w:type="dxa"/>
            <w:gridSpan w:val="3"/>
            <w:shd w:val="clear" w:color="auto" w:fill="FFFFFF" w:themeFill="background1"/>
          </w:tcPr>
          <w:p w:rsidR="008D78A4" w:rsidRPr="0022282C" w:rsidRDefault="008D78A4" w:rsidP="00DD7BA6">
            <w:pPr>
              <w:pStyle w:val="TableParagraph"/>
              <w:spacing w:before="33"/>
              <w:ind w:left="77"/>
              <w:rPr>
                <w:sz w:val="18"/>
                <w:lang w:val="sr-Latn-RS"/>
              </w:rPr>
            </w:pPr>
            <w:r w:rsidRPr="0022282C">
              <w:rPr>
                <w:sz w:val="18"/>
                <w:lang w:val="sr-Latn-RS"/>
              </w:rPr>
              <w:t>20%</w:t>
            </w:r>
          </w:p>
        </w:tc>
        <w:tc>
          <w:tcPr>
            <w:tcW w:w="2069" w:type="dxa"/>
            <w:gridSpan w:val="5"/>
            <w:tcBorders>
              <w:right w:val="single" w:sz="6" w:space="0" w:color="231F20"/>
            </w:tcBorders>
            <w:shd w:val="clear" w:color="auto" w:fill="FFFFFF" w:themeFill="background1"/>
          </w:tcPr>
          <w:p w:rsidR="008D78A4" w:rsidRPr="0022282C" w:rsidRDefault="008D78A4" w:rsidP="00DD7BA6">
            <w:pPr>
              <w:pStyle w:val="TableParagraph"/>
              <w:spacing w:before="33"/>
              <w:ind w:left="77"/>
              <w:rPr>
                <w:sz w:val="18"/>
                <w:lang w:val="sr-Latn-RS"/>
              </w:rPr>
            </w:pPr>
            <w:r w:rsidRPr="0022282C">
              <w:rPr>
                <w:sz w:val="18"/>
                <w:lang w:val="sr-Latn-RS"/>
              </w:rPr>
              <w:t>40%                    60%</w:t>
            </w:r>
          </w:p>
        </w:tc>
        <w:tc>
          <w:tcPr>
            <w:tcW w:w="4855" w:type="dxa"/>
            <w:gridSpan w:val="2"/>
            <w:tcBorders>
              <w:right w:val="single" w:sz="6" w:space="0" w:color="231F20"/>
            </w:tcBorders>
            <w:shd w:val="clear" w:color="auto" w:fill="FFFFFF" w:themeFill="background1"/>
          </w:tcPr>
          <w:p w:rsidR="008D78A4" w:rsidRPr="0022282C" w:rsidRDefault="008D78A4" w:rsidP="00DD7BA6">
            <w:pPr>
              <w:pStyle w:val="NoSpacing"/>
              <w:spacing w:line="276" w:lineRule="auto"/>
              <w:ind w:left="74" w:right="112"/>
              <w:jc w:val="both"/>
              <w:rPr>
                <w:rFonts w:ascii="Sylfaen" w:hAnsi="Sylfaen" w:cstheme="majorBidi"/>
                <w:sz w:val="20"/>
                <w:szCs w:val="20"/>
                <w:lang w:val="sr-Latn-RS" w:eastAsia="ja-JP"/>
              </w:rPr>
            </w:pPr>
            <w:r w:rsidRPr="0022282C">
              <w:rPr>
                <w:rFonts w:ascii="Sylfaen" w:hAnsi="Sylfaen" w:cstheme="majorBidi"/>
                <w:sz w:val="20"/>
                <w:szCs w:val="20"/>
                <w:lang w:val="sr-Latn-RS" w:eastAsia="ja-JP"/>
              </w:rPr>
              <w:t>U saradnji sa izvornim centrom za učenike sa oštećenjem vida „Xheladin Deda</w:t>
            </w:r>
            <w:r w:rsidRPr="0022282C">
              <w:rPr>
                <w:rFonts w:ascii="Sylfaen" w:hAnsi="Sylfaen"/>
                <w:sz w:val="20"/>
                <w:szCs w:val="20"/>
                <w:lang w:val="sr-Latn-RS"/>
              </w:rPr>
              <w:t>”</w:t>
            </w:r>
            <w:r w:rsidRPr="0022282C">
              <w:rPr>
                <w:rFonts w:ascii="Sylfaen" w:hAnsi="Sylfaen" w:cstheme="majorBidi"/>
                <w:sz w:val="20"/>
                <w:szCs w:val="20"/>
                <w:lang w:val="sr-Latn-RS" w:eastAsia="ja-JP"/>
              </w:rPr>
              <w:t xml:space="preserve"> je obučeno 30 nastavnika iz 7 opština, Priština, Đakova, Uroševac, Peć, Gnjilane, Mitrovica i Prizren.</w:t>
            </w:r>
          </w:p>
          <w:p w:rsidR="008D78A4" w:rsidRPr="0022282C" w:rsidRDefault="008D78A4" w:rsidP="00DD7BA6">
            <w:pPr>
              <w:pStyle w:val="TableParagraph"/>
              <w:spacing w:before="33" w:line="276" w:lineRule="auto"/>
              <w:ind w:left="83" w:right="103"/>
              <w:jc w:val="both"/>
              <w:rPr>
                <w:rFonts w:ascii="Sylfaen" w:hAnsi="Sylfaen"/>
                <w:color w:val="C00000"/>
                <w:sz w:val="20"/>
                <w:szCs w:val="20"/>
                <w:lang w:val="sr-Latn-RS"/>
              </w:rPr>
            </w:pPr>
          </w:p>
        </w:tc>
      </w:tr>
      <w:tr w:rsidR="008D78A4" w:rsidRPr="0022282C" w:rsidTr="00DD7BA6">
        <w:trPr>
          <w:trHeight w:val="2669"/>
        </w:trPr>
        <w:tc>
          <w:tcPr>
            <w:tcW w:w="1555" w:type="dxa"/>
            <w:gridSpan w:val="2"/>
            <w:tcBorders>
              <w:top w:val="single" w:sz="4" w:space="0" w:color="231F20"/>
              <w:left w:val="single" w:sz="8" w:space="0" w:color="231F20"/>
              <w:bottom w:val="single" w:sz="4" w:space="0" w:color="231F20"/>
              <w:right w:val="single" w:sz="4"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p>
        </w:tc>
        <w:tc>
          <w:tcPr>
            <w:tcW w:w="35" w:type="dxa"/>
            <w:gridSpan w:val="2"/>
            <w:tcBorders>
              <w:top w:val="single" w:sz="4" w:space="0" w:color="231F20"/>
              <w:left w:val="single" w:sz="4" w:space="0" w:color="231F20"/>
              <w:bottom w:val="single" w:sz="4" w:space="0" w:color="231F20"/>
              <w:right w:val="single" w:sz="8"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p>
        </w:tc>
        <w:tc>
          <w:tcPr>
            <w:tcW w:w="3339" w:type="dxa"/>
            <w:gridSpan w:val="8"/>
            <w:tcBorders>
              <w:top w:val="single" w:sz="8" w:space="0" w:color="231F20"/>
              <w:left w:val="single" w:sz="8" w:space="0" w:color="231F20"/>
              <w:bottom w:val="single" w:sz="8" w:space="0" w:color="231F20"/>
              <w:right w:val="single" w:sz="8"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r w:rsidRPr="0022282C">
              <w:rPr>
                <w:color w:val="231F20"/>
                <w:sz w:val="18"/>
                <w:lang w:val="sr-Latn-RS"/>
              </w:rPr>
              <w:t>Dokumenti koji određuju dvojezične škole</w:t>
            </w:r>
          </w:p>
        </w:tc>
        <w:tc>
          <w:tcPr>
            <w:tcW w:w="81" w:type="dxa"/>
            <w:gridSpan w:val="3"/>
            <w:tcBorders>
              <w:top w:val="single" w:sz="4" w:space="0" w:color="231F20"/>
              <w:left w:val="single" w:sz="8" w:space="0" w:color="231F20"/>
              <w:bottom w:val="single" w:sz="4" w:space="0" w:color="231F20"/>
              <w:right w:val="single" w:sz="4"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p>
        </w:tc>
        <w:tc>
          <w:tcPr>
            <w:tcW w:w="1416"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r w:rsidRPr="0022282C">
              <w:rPr>
                <w:i/>
                <w:color w:val="231F20"/>
                <w:sz w:val="18"/>
                <w:lang w:val="sr-Latn-RS"/>
              </w:rPr>
              <w:t>0%</w:t>
            </w:r>
          </w:p>
        </w:tc>
        <w:tc>
          <w:tcPr>
            <w:tcW w:w="1504" w:type="dxa"/>
            <w:gridSpan w:val="3"/>
            <w:tcBorders>
              <w:top w:val="single" w:sz="4" w:space="0" w:color="231F20"/>
              <w:left w:val="single" w:sz="4" w:space="0" w:color="231F20"/>
              <w:bottom w:val="single" w:sz="4" w:space="0" w:color="231F20"/>
              <w:right w:val="single" w:sz="4" w:space="0" w:color="231F20"/>
            </w:tcBorders>
            <w:shd w:val="clear" w:color="auto" w:fill="FFFFFF" w:themeFill="background1"/>
          </w:tcPr>
          <w:p w:rsidR="008D78A4" w:rsidRPr="0022282C" w:rsidRDefault="008D78A4" w:rsidP="00DD7BA6">
            <w:pPr>
              <w:pStyle w:val="TableParagraph"/>
              <w:spacing w:before="39"/>
              <w:ind w:left="79" w:right="17"/>
              <w:rPr>
                <w:i/>
                <w:color w:val="231F20"/>
                <w:sz w:val="18"/>
                <w:lang w:val="sr-Latn-RS"/>
              </w:rPr>
            </w:pPr>
          </w:p>
        </w:tc>
        <w:tc>
          <w:tcPr>
            <w:tcW w:w="2069" w:type="dxa"/>
            <w:gridSpan w:val="5"/>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100%</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76" w:lineRule="auto"/>
              <w:ind w:left="83" w:right="103"/>
              <w:jc w:val="both"/>
              <w:rPr>
                <w:rFonts w:ascii="Sylfaen" w:hAnsi="Sylfaen"/>
                <w:color w:val="C00000"/>
                <w:sz w:val="20"/>
                <w:szCs w:val="20"/>
                <w:lang w:val="sr-Latn-RS"/>
              </w:rPr>
            </w:pPr>
            <w:r w:rsidRPr="0022282C">
              <w:rPr>
                <w:rFonts w:ascii="Sylfaen" w:hAnsi="Sylfaen"/>
                <w:sz w:val="20"/>
                <w:szCs w:val="20"/>
                <w:lang w:val="sr-Latn-RS"/>
              </w:rPr>
              <w:t>MONT u saradnji sa Kosovskim udruženjem gluvih i drugim akterima je izradio i odobrio Dokumenat o obrazovanju dece sa oštećenjem sluha kao specifične jezičke kategorije. Dokument predviđa odgovarajuće oblike i strategije za organizovanje i pružanje obrazovanja za decu sa oštećenjem sluha, uključujući bilingualne (dvojezične) škole. Ovaj dokument će omogućiti izradu kriterijuma za dvojezične škole</w:t>
            </w:r>
          </w:p>
        </w:tc>
      </w:tr>
      <w:tr w:rsidR="008D78A4" w:rsidRPr="0022282C" w:rsidTr="00DD7BA6">
        <w:trPr>
          <w:trHeight w:val="449"/>
        </w:trPr>
        <w:tc>
          <w:tcPr>
            <w:tcW w:w="1555" w:type="dxa"/>
            <w:gridSpan w:val="2"/>
            <w:tcBorders>
              <w:left w:val="single" w:sz="8" w:space="0" w:color="231F20"/>
            </w:tcBorders>
          </w:tcPr>
          <w:p w:rsidR="008D78A4" w:rsidRPr="0022282C" w:rsidRDefault="008D78A4" w:rsidP="00DD7BA6">
            <w:pPr>
              <w:pStyle w:val="TableParagraph"/>
              <w:spacing w:before="39"/>
              <w:ind w:left="79" w:right="142"/>
              <w:rPr>
                <w:b/>
                <w:color w:val="231F20"/>
                <w:sz w:val="18"/>
                <w:lang w:val="sr-Latn-RS"/>
              </w:rPr>
            </w:pPr>
            <w:r w:rsidRPr="0022282C">
              <w:rPr>
                <w:b/>
                <w:color w:val="231F20"/>
                <w:sz w:val="18"/>
                <w:lang w:val="sr-Latn-RS"/>
              </w:rPr>
              <w:t>Aktivnost</w:t>
            </w:r>
          </w:p>
        </w:tc>
        <w:tc>
          <w:tcPr>
            <w:tcW w:w="1191" w:type="dxa"/>
            <w:gridSpan w:val="4"/>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Rok sprovođenja</w:t>
            </w:r>
          </w:p>
        </w:tc>
        <w:tc>
          <w:tcPr>
            <w:tcW w:w="1182" w:type="dxa"/>
            <w:gridSpan w:val="5"/>
            <w:tcBorders>
              <w:bottom w:val="single" w:sz="8" w:space="0" w:color="231F20"/>
            </w:tcBorders>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Ukupni troškovi</w:t>
            </w:r>
          </w:p>
        </w:tc>
        <w:tc>
          <w:tcPr>
            <w:tcW w:w="1163" w:type="dxa"/>
            <w:gridSpan w:val="5"/>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Izvor finansiranja</w:t>
            </w:r>
          </w:p>
        </w:tc>
        <w:tc>
          <w:tcPr>
            <w:tcW w:w="1335" w:type="dxa"/>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Rukovodeća institucija</w:t>
            </w:r>
          </w:p>
        </w:tc>
        <w:tc>
          <w:tcPr>
            <w:tcW w:w="1504" w:type="dxa"/>
            <w:gridSpan w:val="3"/>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Institucija podrške</w:t>
            </w:r>
          </w:p>
        </w:tc>
        <w:tc>
          <w:tcPr>
            <w:tcW w:w="2069" w:type="dxa"/>
            <w:gridSpan w:val="5"/>
            <w:tcBorders>
              <w:right w:val="single" w:sz="6" w:space="0" w:color="231F20"/>
            </w:tcBorders>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Proizvod</w:t>
            </w:r>
          </w:p>
        </w:tc>
        <w:tc>
          <w:tcPr>
            <w:tcW w:w="4855" w:type="dxa"/>
            <w:gridSpan w:val="2"/>
            <w:tcBorders>
              <w:right w:val="single" w:sz="6" w:space="0" w:color="231F20"/>
            </w:tcBorders>
          </w:tcPr>
          <w:p w:rsidR="008D78A4" w:rsidRPr="0022282C" w:rsidRDefault="008D78A4" w:rsidP="00DD7BA6">
            <w:pPr>
              <w:pStyle w:val="TableParagraph"/>
              <w:spacing w:before="39" w:line="276" w:lineRule="auto"/>
              <w:ind w:left="79" w:right="17"/>
              <w:rPr>
                <w:rFonts w:ascii="Sylfaen" w:hAnsi="Sylfaen"/>
                <w:i/>
                <w:color w:val="231F20"/>
                <w:sz w:val="20"/>
                <w:szCs w:val="20"/>
                <w:lang w:val="sr-Latn-RS"/>
              </w:rPr>
            </w:pPr>
          </w:p>
        </w:tc>
      </w:tr>
      <w:tr w:rsidR="008D78A4" w:rsidRPr="0022282C" w:rsidTr="00DD7BA6">
        <w:trPr>
          <w:trHeight w:val="1060"/>
        </w:trPr>
        <w:tc>
          <w:tcPr>
            <w:tcW w:w="1555"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3.1 Promena pripojenih odeljenja u funkcionalne resorne učinioce</w:t>
            </w:r>
          </w:p>
        </w:tc>
        <w:tc>
          <w:tcPr>
            <w:tcW w:w="1191"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2018-19</w:t>
            </w:r>
          </w:p>
        </w:tc>
        <w:tc>
          <w:tcPr>
            <w:tcW w:w="1182" w:type="dxa"/>
            <w:gridSpan w:val="5"/>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b/>
                <w:color w:val="231F20"/>
                <w:sz w:val="18"/>
                <w:lang w:val="sr-Latn-RS"/>
              </w:rPr>
            </w:pPr>
            <w:r w:rsidRPr="0022282C">
              <w:rPr>
                <w:color w:val="231F20"/>
                <w:sz w:val="18"/>
                <w:lang w:val="sr-Latn-RS"/>
              </w:rPr>
              <w:t>Nema dodatnih budžetskih troškova</w:t>
            </w:r>
          </w:p>
        </w:tc>
        <w:tc>
          <w:tcPr>
            <w:tcW w:w="1163"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BRK</w:t>
            </w:r>
          </w:p>
        </w:tc>
        <w:tc>
          <w:tcPr>
            <w:tcW w:w="133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42"/>
              <w:ind w:left="142" w:right="69"/>
              <w:rPr>
                <w:color w:val="231F20"/>
                <w:sz w:val="18"/>
                <w:lang w:val="sr-Latn-RS"/>
              </w:rPr>
            </w:pPr>
            <w:r w:rsidRPr="0022282C">
              <w:rPr>
                <w:color w:val="231F20"/>
                <w:sz w:val="18"/>
                <w:lang w:val="sr-Latn-RS"/>
              </w:rPr>
              <w:t>Opštine</w:t>
            </w:r>
          </w:p>
          <w:p w:rsidR="008D78A4" w:rsidRPr="0022282C" w:rsidRDefault="008D78A4" w:rsidP="00DD7BA6">
            <w:pPr>
              <w:pStyle w:val="TableParagraph"/>
              <w:spacing w:before="42"/>
              <w:ind w:left="142" w:right="69"/>
              <w:rPr>
                <w:color w:val="231F20"/>
                <w:sz w:val="18"/>
                <w:lang w:val="sr-Latn-RS"/>
              </w:rPr>
            </w:pPr>
            <w:r w:rsidRPr="0022282C">
              <w:rPr>
                <w:color w:val="231F20"/>
                <w:sz w:val="18"/>
                <w:lang w:val="sr-Latn-RS"/>
              </w:rPr>
              <w:t>OOO</w:t>
            </w:r>
          </w:p>
          <w:p w:rsidR="008D78A4" w:rsidRPr="0022282C" w:rsidRDefault="008D78A4" w:rsidP="00DD7BA6">
            <w:pPr>
              <w:pStyle w:val="TableParagraph"/>
              <w:spacing w:before="42"/>
              <w:ind w:left="142" w:right="69"/>
              <w:rPr>
                <w:color w:val="231F20"/>
                <w:sz w:val="18"/>
                <w:lang w:val="sr-Latn-RS"/>
              </w:rPr>
            </w:pPr>
            <w:r w:rsidRPr="0022282C">
              <w:rPr>
                <w:color w:val="231F20"/>
                <w:sz w:val="18"/>
                <w:lang w:val="sr-Latn-RS"/>
              </w:rPr>
              <w:t>OOPP</w:t>
            </w:r>
          </w:p>
          <w:p w:rsidR="008D78A4" w:rsidRPr="0022282C" w:rsidRDefault="008D78A4" w:rsidP="00DD7BA6">
            <w:pPr>
              <w:pStyle w:val="TableParagraph"/>
              <w:spacing w:before="42"/>
              <w:ind w:left="142" w:right="69"/>
              <w:rPr>
                <w:color w:val="231F20"/>
                <w:sz w:val="18"/>
                <w:lang w:val="sr-Latn-RS"/>
              </w:rPr>
            </w:pPr>
            <w:r w:rsidRPr="0022282C">
              <w:rPr>
                <w:color w:val="231F20"/>
                <w:sz w:val="18"/>
                <w:lang w:val="sr-Latn-RS"/>
              </w:rPr>
              <w:t>Škole</w:t>
            </w:r>
          </w:p>
        </w:tc>
        <w:tc>
          <w:tcPr>
            <w:tcW w:w="1521" w:type="dxa"/>
            <w:gridSpan w:val="4"/>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OOOS</w:t>
            </w:r>
          </w:p>
        </w:tc>
        <w:tc>
          <w:tcPr>
            <w:tcW w:w="2052" w:type="dxa"/>
            <w:gridSpan w:val="4"/>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Broj promenjenih pripojenih odeljenja u resorne učinioce.</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76" w:lineRule="auto"/>
              <w:ind w:left="83" w:right="103"/>
              <w:jc w:val="both"/>
              <w:rPr>
                <w:rFonts w:ascii="Sylfaen" w:hAnsi="Sylfaen"/>
                <w:color w:val="C00000"/>
                <w:sz w:val="20"/>
                <w:szCs w:val="20"/>
                <w:lang w:val="sr-Latn-RS"/>
              </w:rPr>
            </w:pPr>
            <w:r w:rsidRPr="0022282C">
              <w:rPr>
                <w:rFonts w:ascii="Sylfaen" w:hAnsi="Sylfaen"/>
                <w:sz w:val="20"/>
                <w:szCs w:val="20"/>
                <w:lang w:val="sr-Latn-RS"/>
              </w:rPr>
              <w:t>Pripojena odeljenja u čitavoj zemlji su smanjena sa 76, koliko je postojalo, na 18 odeljenja, a planira se pretvaranje ove nastave u resorne učinioce, čim ti učenici završe deveti razred, jer je njihova integracija u redovne časove nemoguća zbog uzrasta i teškog stepena ograničenih sposobnosti. Ova način pretvaranja pripojenih odeljenja takođe predviđa i Administrativno uputstvo za pretvaranje pripojenih odeljenja u resorne učinioce.</w:t>
            </w:r>
          </w:p>
        </w:tc>
      </w:tr>
      <w:tr w:rsidR="008D78A4" w:rsidRPr="0022282C" w:rsidTr="00DD7BA6">
        <w:trPr>
          <w:trHeight w:val="1060"/>
        </w:trPr>
        <w:tc>
          <w:tcPr>
            <w:tcW w:w="1555"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 xml:space="preserve">3.2 Određivanje dvojezičnih škola koje će vršiti obrazovanje za decu sa oštećenjem sluha </w:t>
            </w:r>
            <w:r w:rsidRPr="0022282C">
              <w:rPr>
                <w:color w:val="231F20"/>
                <w:sz w:val="18"/>
                <w:lang w:val="sr-Latn-RS"/>
              </w:rPr>
              <w:lastRenderedPageBreak/>
              <w:t>i gluve dece.</w:t>
            </w:r>
          </w:p>
        </w:tc>
        <w:tc>
          <w:tcPr>
            <w:tcW w:w="1191"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lastRenderedPageBreak/>
              <w:t>2018-19</w:t>
            </w:r>
          </w:p>
        </w:tc>
        <w:tc>
          <w:tcPr>
            <w:tcW w:w="1182" w:type="dxa"/>
            <w:gridSpan w:val="5"/>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Nema dodatnih budžetskih troškova</w:t>
            </w:r>
          </w:p>
        </w:tc>
        <w:tc>
          <w:tcPr>
            <w:tcW w:w="1163"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BRK</w:t>
            </w:r>
          </w:p>
        </w:tc>
        <w:tc>
          <w:tcPr>
            <w:tcW w:w="133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42"/>
              <w:ind w:left="142" w:right="69"/>
              <w:rPr>
                <w:color w:val="231F20"/>
                <w:sz w:val="18"/>
                <w:lang w:val="sr-Latn-RS"/>
              </w:rPr>
            </w:pPr>
            <w:r w:rsidRPr="0022282C">
              <w:rPr>
                <w:color w:val="231F20"/>
                <w:sz w:val="18"/>
                <w:lang w:val="sr-Latn-RS"/>
              </w:rPr>
              <w:t>MONT</w:t>
            </w:r>
          </w:p>
        </w:tc>
        <w:tc>
          <w:tcPr>
            <w:tcW w:w="1521" w:type="dxa"/>
            <w:gridSpan w:val="4"/>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OOOS</w:t>
            </w:r>
          </w:p>
        </w:tc>
        <w:tc>
          <w:tcPr>
            <w:tcW w:w="2052" w:type="dxa"/>
            <w:gridSpan w:val="4"/>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Dokumenat koji određuje dvojezične škole</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76" w:lineRule="auto"/>
              <w:ind w:left="83" w:right="103"/>
              <w:jc w:val="both"/>
              <w:rPr>
                <w:rFonts w:ascii="Sylfaen" w:hAnsi="Sylfaen"/>
                <w:color w:val="C00000"/>
                <w:sz w:val="20"/>
                <w:szCs w:val="20"/>
                <w:lang w:val="sr-Latn-RS"/>
              </w:rPr>
            </w:pPr>
            <w:r w:rsidRPr="0022282C">
              <w:rPr>
                <w:rFonts w:ascii="Sylfaen" w:hAnsi="Sylfaen"/>
                <w:sz w:val="20"/>
                <w:szCs w:val="20"/>
                <w:lang w:val="sr-Latn-RS"/>
              </w:rPr>
              <w:t xml:space="preserve">MONT je u saradnji sa Kosovskim udruženjem gluvih i drugim zainteresovanim stranama izradio i odobrio Dokument o obrazovanju dece sa oštećenjem sluha kao specifične jezičke kategorije. Dokumenat predviđa </w:t>
            </w:r>
            <w:r w:rsidRPr="0022282C">
              <w:rPr>
                <w:rFonts w:ascii="Sylfaen" w:hAnsi="Sylfaen"/>
                <w:sz w:val="20"/>
                <w:szCs w:val="20"/>
                <w:lang w:val="sr-Latn-RS"/>
              </w:rPr>
              <w:lastRenderedPageBreak/>
              <w:t>odgovarajuće oblike i strategije za organizovanje i pružanje obrazovanja za decu sa oštećenjem sluha, uključujući bilingualne (dvojezične) škole. Ovaj dokument će omogućiti izradu kriterijuma za dvojezične škole</w:t>
            </w:r>
          </w:p>
        </w:tc>
      </w:tr>
      <w:tr w:rsidR="008D78A4" w:rsidRPr="0022282C" w:rsidTr="00DD7BA6">
        <w:trPr>
          <w:trHeight w:val="1060"/>
        </w:trPr>
        <w:tc>
          <w:tcPr>
            <w:tcW w:w="1555"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lastRenderedPageBreak/>
              <w:t>3.3 Podizanje kapaciteta osoblja u opštini za pružanje usluga na Brajevom pismu i znakovnom jeziku</w:t>
            </w:r>
          </w:p>
        </w:tc>
        <w:tc>
          <w:tcPr>
            <w:tcW w:w="1191"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18-19-20</w:t>
            </w:r>
          </w:p>
        </w:tc>
        <w:tc>
          <w:tcPr>
            <w:tcW w:w="1182" w:type="dxa"/>
            <w:gridSpan w:val="5"/>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33" w:line="215" w:lineRule="exact"/>
              <w:ind w:left="74"/>
              <w:rPr>
                <w:sz w:val="18"/>
                <w:lang w:val="sr-Latn-RS"/>
              </w:rPr>
            </w:pPr>
            <w:r w:rsidRPr="0022282C">
              <w:rPr>
                <w:color w:val="231F20"/>
                <w:sz w:val="18"/>
                <w:lang w:val="sr-Latn-RS"/>
              </w:rPr>
              <w:t>5.000</w:t>
            </w:r>
            <w:r w:rsidRPr="0022282C">
              <w:rPr>
                <w:sz w:val="18"/>
                <w:lang w:val="sr-Latn-RS"/>
              </w:rPr>
              <w:t xml:space="preserve"> </w:t>
            </w:r>
            <w:r w:rsidRPr="0022282C">
              <w:rPr>
                <w:color w:val="231F20"/>
                <w:sz w:val="18"/>
                <w:lang w:val="sr-Latn-RS"/>
              </w:rPr>
              <w:t>evra</w:t>
            </w:r>
          </w:p>
        </w:tc>
        <w:tc>
          <w:tcPr>
            <w:tcW w:w="1163"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BRK</w:t>
            </w:r>
          </w:p>
        </w:tc>
        <w:tc>
          <w:tcPr>
            <w:tcW w:w="133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42"/>
              <w:ind w:left="142" w:right="69"/>
              <w:rPr>
                <w:color w:val="231F20"/>
                <w:sz w:val="18"/>
                <w:lang w:val="sr-Latn-RS"/>
              </w:rPr>
            </w:pPr>
            <w:r w:rsidRPr="0022282C">
              <w:rPr>
                <w:color w:val="231F20"/>
                <w:sz w:val="18"/>
                <w:lang w:val="sr-Latn-RS"/>
              </w:rPr>
              <w:t>MONT MRSZ</w:t>
            </w:r>
          </w:p>
        </w:tc>
        <w:tc>
          <w:tcPr>
            <w:tcW w:w="1521" w:type="dxa"/>
            <w:gridSpan w:val="4"/>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OOOS</w:t>
            </w:r>
          </w:p>
        </w:tc>
        <w:tc>
          <w:tcPr>
            <w:tcW w:w="2052" w:type="dxa"/>
            <w:gridSpan w:val="4"/>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Broj obučenih lica</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76" w:lineRule="auto"/>
              <w:ind w:left="83" w:right="103"/>
              <w:jc w:val="both"/>
              <w:rPr>
                <w:rFonts w:ascii="Sylfaen" w:hAnsi="Sylfaen"/>
                <w:sz w:val="20"/>
                <w:szCs w:val="20"/>
                <w:lang w:val="sr-Latn-RS"/>
              </w:rPr>
            </w:pPr>
            <w:r w:rsidRPr="0022282C">
              <w:rPr>
                <w:rFonts w:ascii="Sylfaen" w:hAnsi="Sylfaen"/>
                <w:sz w:val="20"/>
                <w:szCs w:val="20"/>
                <w:lang w:val="sr-Latn-RS"/>
              </w:rPr>
              <w:t>U saradnji sa izvornim centrom za učenike sa oštećenjem vida „Xheladin Deda” i izvornim centrom za učenike sa oštećenjem sluha „Nënë Tereza”, radili smo na programima za znakovni jezik i Brajevo pismo. Na naš zahtev, Nacionalni autoritet za kvalifikacije (NAK) se složio da se ova dva jezika prođu kroz procedure provere, kako bi se priznalo pravo ovih centara da organizuju kurseve na ova dva jezika. Oni su već u fazi pripreme dokumentacije za podnošenje zahteva.</w:t>
            </w:r>
          </w:p>
        </w:tc>
      </w:tr>
      <w:tr w:rsidR="008D78A4" w:rsidRPr="0022282C" w:rsidTr="00DD7BA6">
        <w:trPr>
          <w:trHeight w:val="275"/>
        </w:trPr>
        <w:tc>
          <w:tcPr>
            <w:tcW w:w="9999" w:type="dxa"/>
            <w:gridSpan w:val="25"/>
            <w:tcBorders>
              <w:top w:val="single" w:sz="8" w:space="0" w:color="010202"/>
              <w:left w:val="single" w:sz="8" w:space="0" w:color="231F20"/>
              <w:right w:val="single" w:sz="6" w:space="0" w:color="231F20"/>
            </w:tcBorders>
            <w:shd w:val="clear" w:color="auto" w:fill="D1CFCE"/>
          </w:tcPr>
          <w:p w:rsidR="008D78A4" w:rsidRPr="0022282C" w:rsidRDefault="008D78A4" w:rsidP="00DD7BA6">
            <w:pPr>
              <w:pStyle w:val="TableParagraph"/>
              <w:rPr>
                <w:rFonts w:ascii="Times New Roman"/>
                <w:sz w:val="18"/>
                <w:lang w:val="sr-Latn-RS"/>
              </w:rPr>
            </w:pPr>
          </w:p>
        </w:tc>
        <w:tc>
          <w:tcPr>
            <w:tcW w:w="4855" w:type="dxa"/>
            <w:gridSpan w:val="2"/>
            <w:tcBorders>
              <w:top w:val="single" w:sz="8" w:space="0" w:color="010202"/>
              <w:left w:val="single" w:sz="8" w:space="0" w:color="231F20"/>
              <w:right w:val="single" w:sz="6" w:space="0" w:color="231F20"/>
            </w:tcBorders>
            <w:shd w:val="clear" w:color="auto" w:fill="D1CFCE"/>
          </w:tcPr>
          <w:p w:rsidR="008D78A4" w:rsidRPr="0022282C" w:rsidRDefault="008D78A4" w:rsidP="00DD7BA6">
            <w:pPr>
              <w:pStyle w:val="TableParagraph"/>
              <w:spacing w:before="33" w:line="276" w:lineRule="auto"/>
              <w:ind w:left="83" w:right="103"/>
              <w:jc w:val="both"/>
              <w:rPr>
                <w:rFonts w:ascii="Sylfaen" w:hAnsi="Sylfaen"/>
                <w:sz w:val="20"/>
                <w:szCs w:val="20"/>
                <w:lang w:val="sr-Latn-RS"/>
              </w:rPr>
            </w:pPr>
          </w:p>
        </w:tc>
      </w:tr>
      <w:tr w:rsidR="008D78A4" w:rsidRPr="0022282C" w:rsidTr="00DD7BA6">
        <w:trPr>
          <w:trHeight w:val="296"/>
        </w:trPr>
        <w:tc>
          <w:tcPr>
            <w:tcW w:w="1555" w:type="dxa"/>
            <w:gridSpan w:val="2"/>
            <w:tcBorders>
              <w:left w:val="single" w:sz="8" w:space="0" w:color="231F20"/>
            </w:tcBorders>
            <w:shd w:val="clear" w:color="auto" w:fill="E7E6E6"/>
          </w:tcPr>
          <w:p w:rsidR="008D78A4" w:rsidRPr="0022282C" w:rsidRDefault="008D78A4" w:rsidP="00DD7BA6">
            <w:pPr>
              <w:pStyle w:val="TableParagraph"/>
              <w:spacing w:before="39"/>
              <w:ind w:left="79" w:right="17"/>
              <w:rPr>
                <w:b/>
                <w:color w:val="231F20"/>
                <w:sz w:val="20"/>
                <w:szCs w:val="20"/>
                <w:lang w:val="sr-Latn-RS"/>
              </w:rPr>
            </w:pPr>
            <w:r w:rsidRPr="0022282C">
              <w:rPr>
                <w:b/>
                <w:color w:val="231F20"/>
                <w:sz w:val="18"/>
                <w:lang w:val="sr-Latn-RS"/>
              </w:rPr>
              <w:t>Specifični cilj 4</w:t>
            </w:r>
          </w:p>
        </w:tc>
        <w:tc>
          <w:tcPr>
            <w:tcW w:w="3455" w:type="dxa"/>
            <w:gridSpan w:val="13"/>
            <w:shd w:val="clear" w:color="auto" w:fill="E7E6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Indikator (i) za merenje postizanja cilja</w:t>
            </w:r>
          </w:p>
        </w:tc>
        <w:tc>
          <w:tcPr>
            <w:tcW w:w="1416" w:type="dxa"/>
            <w:gridSpan w:val="2"/>
            <w:shd w:val="clear" w:color="auto" w:fill="E7E6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Osnova</w:t>
            </w:r>
          </w:p>
        </w:tc>
        <w:tc>
          <w:tcPr>
            <w:tcW w:w="1359" w:type="dxa"/>
            <w:gridSpan w:val="2"/>
            <w:shd w:val="clear" w:color="auto" w:fill="E7E6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Cilj 2018.</w:t>
            </w:r>
          </w:p>
        </w:tc>
        <w:tc>
          <w:tcPr>
            <w:tcW w:w="906" w:type="dxa"/>
            <w:gridSpan w:val="3"/>
            <w:shd w:val="clear" w:color="auto" w:fill="E7E6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Cilj 2019.</w:t>
            </w:r>
          </w:p>
        </w:tc>
        <w:tc>
          <w:tcPr>
            <w:tcW w:w="1308" w:type="dxa"/>
            <w:gridSpan w:val="3"/>
            <w:tcBorders>
              <w:right w:val="single" w:sz="6" w:space="0" w:color="231F20"/>
            </w:tcBorders>
            <w:shd w:val="clear" w:color="auto" w:fill="E7E6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Cilj 2020.</w:t>
            </w:r>
          </w:p>
        </w:tc>
        <w:tc>
          <w:tcPr>
            <w:tcW w:w="4855" w:type="dxa"/>
            <w:gridSpan w:val="2"/>
            <w:tcBorders>
              <w:right w:val="single" w:sz="6" w:space="0" w:color="231F20"/>
            </w:tcBorders>
            <w:shd w:val="clear" w:color="auto" w:fill="E7E6E6"/>
          </w:tcPr>
          <w:p w:rsidR="008D78A4" w:rsidRPr="0022282C" w:rsidRDefault="008D78A4" w:rsidP="00DD7BA6">
            <w:pPr>
              <w:pStyle w:val="TableParagraph"/>
              <w:spacing w:before="39" w:line="276" w:lineRule="auto"/>
              <w:ind w:left="79" w:right="17"/>
              <w:rPr>
                <w:rFonts w:ascii="Sylfaen" w:hAnsi="Sylfaen"/>
                <w:i/>
                <w:color w:val="231F20"/>
                <w:sz w:val="20"/>
                <w:szCs w:val="20"/>
                <w:lang w:val="sr-Latn-RS"/>
              </w:rPr>
            </w:pPr>
          </w:p>
        </w:tc>
      </w:tr>
      <w:tr w:rsidR="008D78A4" w:rsidRPr="0022282C" w:rsidTr="00DD7BA6">
        <w:trPr>
          <w:trHeight w:val="1602"/>
        </w:trPr>
        <w:tc>
          <w:tcPr>
            <w:tcW w:w="1555" w:type="dxa"/>
            <w:gridSpan w:val="2"/>
            <w:tcBorders>
              <w:left w:val="single" w:sz="8" w:space="0" w:color="231F20"/>
            </w:tcBorders>
          </w:tcPr>
          <w:p w:rsidR="008D78A4" w:rsidRPr="0022282C" w:rsidRDefault="008D78A4" w:rsidP="00DD7BA6">
            <w:pPr>
              <w:pStyle w:val="TableParagraph"/>
              <w:spacing w:before="39"/>
              <w:ind w:left="79" w:right="17"/>
              <w:rPr>
                <w:i/>
                <w:color w:val="231F20"/>
                <w:sz w:val="18"/>
                <w:lang w:val="sr-Latn-RS"/>
              </w:rPr>
            </w:pPr>
            <w:r w:rsidRPr="0022282C">
              <w:rPr>
                <w:i/>
                <w:color w:val="231F20"/>
                <w:sz w:val="18"/>
                <w:lang w:val="sr-Latn-RS"/>
              </w:rPr>
              <w:t xml:space="preserve">Podizanje kvaliteta nastave i učenja u inkluzivnom obrazovanju na svim nivoima preduniverzitetskog obrazovanja  </w:t>
            </w:r>
          </w:p>
          <w:p w:rsidR="008D78A4" w:rsidRPr="0022282C" w:rsidRDefault="008D78A4" w:rsidP="00DD7BA6">
            <w:pPr>
              <w:pStyle w:val="TableParagraph"/>
              <w:spacing w:before="39"/>
              <w:ind w:right="17"/>
              <w:rPr>
                <w:i/>
                <w:color w:val="231F20"/>
                <w:sz w:val="18"/>
                <w:lang w:val="sr-Latn-RS"/>
              </w:rPr>
            </w:pPr>
          </w:p>
        </w:tc>
        <w:tc>
          <w:tcPr>
            <w:tcW w:w="3455" w:type="dxa"/>
            <w:gridSpan w:val="13"/>
          </w:tcPr>
          <w:p w:rsidR="008D78A4" w:rsidRPr="0022282C" w:rsidRDefault="008D78A4" w:rsidP="00DD7BA6">
            <w:pPr>
              <w:pStyle w:val="TableParagraph"/>
              <w:spacing w:before="39"/>
              <w:ind w:left="79" w:right="17"/>
              <w:rPr>
                <w:i/>
                <w:color w:val="231F20"/>
                <w:sz w:val="18"/>
                <w:lang w:val="sr-Latn-RS"/>
              </w:rPr>
            </w:pPr>
            <w:r w:rsidRPr="0022282C">
              <w:rPr>
                <w:i/>
                <w:color w:val="231F20"/>
                <w:sz w:val="18"/>
                <w:lang w:val="sr-Latn-RS"/>
              </w:rPr>
              <w:t xml:space="preserve">Nastavnici su obučeni na svim nivoima preduniverzitetskog obrazovanja </w:t>
            </w:r>
          </w:p>
          <w:p w:rsidR="008D78A4" w:rsidRPr="0022282C" w:rsidRDefault="008D78A4" w:rsidP="00DD7BA6">
            <w:pPr>
              <w:pStyle w:val="TableParagraph"/>
              <w:spacing w:before="39"/>
              <w:ind w:left="79" w:right="17"/>
              <w:rPr>
                <w:i/>
                <w:color w:val="231F20"/>
                <w:sz w:val="18"/>
                <w:lang w:val="sr-Latn-RS"/>
              </w:rPr>
            </w:pPr>
          </w:p>
        </w:tc>
        <w:tc>
          <w:tcPr>
            <w:tcW w:w="1416" w:type="dxa"/>
            <w:gridSpan w:val="2"/>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30%</w:t>
            </w:r>
          </w:p>
        </w:tc>
        <w:tc>
          <w:tcPr>
            <w:tcW w:w="1359" w:type="dxa"/>
            <w:gridSpan w:val="2"/>
          </w:tcPr>
          <w:p w:rsidR="008D78A4" w:rsidRPr="0022282C" w:rsidRDefault="008D78A4" w:rsidP="00DD7BA6">
            <w:pPr>
              <w:pStyle w:val="TableParagraph"/>
              <w:spacing w:before="39"/>
              <w:ind w:left="79" w:right="17"/>
              <w:rPr>
                <w:i/>
                <w:color w:val="231F20"/>
                <w:sz w:val="18"/>
                <w:lang w:val="sr-Latn-RS"/>
              </w:rPr>
            </w:pPr>
            <w:r w:rsidRPr="0022282C">
              <w:rPr>
                <w:i/>
                <w:color w:val="231F20"/>
                <w:sz w:val="18"/>
                <w:lang w:val="sr-Latn-RS"/>
              </w:rPr>
              <w:t>35%</w:t>
            </w:r>
          </w:p>
        </w:tc>
        <w:tc>
          <w:tcPr>
            <w:tcW w:w="906" w:type="dxa"/>
            <w:gridSpan w:val="3"/>
          </w:tcPr>
          <w:p w:rsidR="008D78A4" w:rsidRPr="0022282C" w:rsidRDefault="008D78A4" w:rsidP="00DD7BA6">
            <w:pPr>
              <w:pStyle w:val="TableParagraph"/>
              <w:spacing w:before="39"/>
              <w:ind w:left="79" w:right="17"/>
              <w:rPr>
                <w:i/>
                <w:color w:val="231F20"/>
                <w:sz w:val="18"/>
                <w:lang w:val="sr-Latn-RS"/>
              </w:rPr>
            </w:pPr>
            <w:r w:rsidRPr="0022282C">
              <w:rPr>
                <w:i/>
                <w:color w:val="231F20"/>
                <w:sz w:val="18"/>
                <w:lang w:val="sr-Latn-RS"/>
              </w:rPr>
              <w:t>40%</w:t>
            </w:r>
          </w:p>
        </w:tc>
        <w:tc>
          <w:tcPr>
            <w:tcW w:w="1308" w:type="dxa"/>
            <w:gridSpan w:val="3"/>
            <w:tcBorders>
              <w:right w:val="single" w:sz="6" w:space="0" w:color="231F20"/>
            </w:tcBorders>
          </w:tcPr>
          <w:p w:rsidR="008D78A4" w:rsidRPr="0022282C" w:rsidRDefault="008D78A4" w:rsidP="00DD7BA6">
            <w:pPr>
              <w:pStyle w:val="TableParagraph"/>
              <w:spacing w:before="39"/>
              <w:ind w:left="79" w:right="17"/>
              <w:rPr>
                <w:i/>
                <w:color w:val="231F20"/>
                <w:sz w:val="18"/>
                <w:lang w:val="sr-Latn-RS"/>
              </w:rPr>
            </w:pPr>
            <w:r w:rsidRPr="0022282C">
              <w:rPr>
                <w:i/>
                <w:color w:val="231F20"/>
                <w:sz w:val="18"/>
                <w:lang w:val="sr-Latn-RS"/>
              </w:rPr>
              <w:t>45%</w:t>
            </w:r>
          </w:p>
        </w:tc>
        <w:tc>
          <w:tcPr>
            <w:tcW w:w="4855" w:type="dxa"/>
            <w:gridSpan w:val="2"/>
            <w:tcBorders>
              <w:right w:val="single" w:sz="6" w:space="0" w:color="231F20"/>
            </w:tcBorders>
          </w:tcPr>
          <w:tbl>
            <w:tblPr>
              <w:tblpPr w:leftFromText="180" w:rightFromText="180" w:vertAnchor="text" w:tblpX="1143" w:tblpY="1"/>
              <w:tblOverlap w:val="never"/>
              <w:tblW w:w="4815" w:type="dxa"/>
              <w:tblLayout w:type="fixed"/>
              <w:tblCellMar>
                <w:left w:w="0" w:type="dxa"/>
                <w:right w:w="0" w:type="dxa"/>
              </w:tblCellMar>
              <w:tblLook w:val="01E0" w:firstRow="1" w:lastRow="1" w:firstColumn="1" w:lastColumn="1" w:noHBand="0" w:noVBand="0"/>
            </w:tblPr>
            <w:tblGrid>
              <w:gridCol w:w="4815"/>
            </w:tblGrid>
            <w:tr w:rsidR="008D78A4" w:rsidRPr="0022282C" w:rsidTr="00DD7BA6">
              <w:trPr>
                <w:trHeight w:val="2532"/>
              </w:trPr>
              <w:tc>
                <w:tcPr>
                  <w:tcW w:w="4815" w:type="dxa"/>
                </w:tcPr>
                <w:p w:rsidR="008D78A4" w:rsidRPr="0022282C" w:rsidRDefault="008D78A4" w:rsidP="00DD7BA6">
                  <w:pPr>
                    <w:pStyle w:val="TableParagraph"/>
                    <w:spacing w:before="33" w:line="276" w:lineRule="auto"/>
                    <w:ind w:left="83" w:right="103"/>
                    <w:rPr>
                      <w:rFonts w:ascii="Sylfaen" w:hAnsi="Sylfaen"/>
                      <w:sz w:val="20"/>
                      <w:szCs w:val="20"/>
                      <w:lang w:val="sr-Latn-RS"/>
                    </w:rPr>
                  </w:pPr>
                  <w:r w:rsidRPr="0022282C">
                    <w:rPr>
                      <w:rFonts w:ascii="Sylfaen" w:hAnsi="Sylfaen"/>
                      <w:sz w:val="20"/>
                      <w:szCs w:val="20"/>
                      <w:lang w:val="sr-Latn-RS"/>
                    </w:rPr>
                    <w:t>Obučeno je 611 nastavnika i vaspitača iz 7 škola i 1 vrtića i sertifikovano u 3 modula sa ukupno 9 dana obuke za inkluzivno obrazovanje. Module je pripremio Univerzitet u Cirihu i koriste ih zemlje u regionu. Obuka je podržana od strane UNICEF-a i MONT-a</w:t>
                  </w:r>
                </w:p>
              </w:tc>
            </w:tr>
          </w:tbl>
          <w:p w:rsidR="008D78A4" w:rsidRPr="0022282C" w:rsidRDefault="008D78A4" w:rsidP="00DD7BA6">
            <w:pPr>
              <w:pStyle w:val="TableParagraph"/>
              <w:spacing w:before="39" w:line="276" w:lineRule="auto"/>
              <w:ind w:left="79" w:right="17"/>
              <w:rPr>
                <w:rFonts w:ascii="Sylfaen" w:hAnsi="Sylfaen"/>
                <w:i/>
                <w:color w:val="231F20"/>
                <w:sz w:val="20"/>
                <w:szCs w:val="20"/>
                <w:lang w:val="sr-Latn-RS"/>
              </w:rPr>
            </w:pPr>
          </w:p>
        </w:tc>
      </w:tr>
      <w:tr w:rsidR="008D78A4" w:rsidRPr="0022282C" w:rsidTr="00DD7BA6">
        <w:trPr>
          <w:trHeight w:val="449"/>
        </w:trPr>
        <w:tc>
          <w:tcPr>
            <w:tcW w:w="1555" w:type="dxa"/>
            <w:gridSpan w:val="2"/>
            <w:tcBorders>
              <w:left w:val="single" w:sz="8" w:space="0" w:color="231F20"/>
            </w:tcBorders>
          </w:tcPr>
          <w:p w:rsidR="008D78A4" w:rsidRPr="0022282C" w:rsidRDefault="008D78A4" w:rsidP="00DD7BA6">
            <w:pPr>
              <w:pStyle w:val="TableParagraph"/>
              <w:spacing w:before="39"/>
              <w:ind w:left="79" w:right="142"/>
              <w:rPr>
                <w:b/>
                <w:color w:val="231F20"/>
                <w:sz w:val="18"/>
                <w:lang w:val="sr-Latn-RS"/>
              </w:rPr>
            </w:pPr>
            <w:r w:rsidRPr="0022282C">
              <w:rPr>
                <w:b/>
                <w:color w:val="231F20"/>
                <w:sz w:val="18"/>
                <w:lang w:val="sr-Latn-RS"/>
              </w:rPr>
              <w:t>Aktivnost</w:t>
            </w:r>
          </w:p>
        </w:tc>
        <w:tc>
          <w:tcPr>
            <w:tcW w:w="1136" w:type="dxa"/>
            <w:gridSpan w:val="3"/>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Rok sprovođenja</w:t>
            </w:r>
          </w:p>
        </w:tc>
        <w:tc>
          <w:tcPr>
            <w:tcW w:w="1140" w:type="dxa"/>
            <w:gridSpan w:val="5"/>
            <w:tcBorders>
              <w:bottom w:val="single" w:sz="8" w:space="0" w:color="231F20"/>
            </w:tcBorders>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Ukupni troškovi</w:t>
            </w:r>
          </w:p>
        </w:tc>
        <w:tc>
          <w:tcPr>
            <w:tcW w:w="1179" w:type="dxa"/>
            <w:gridSpan w:val="5"/>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Izvor finansiranja</w:t>
            </w:r>
          </w:p>
        </w:tc>
        <w:tc>
          <w:tcPr>
            <w:tcW w:w="1416" w:type="dxa"/>
            <w:gridSpan w:val="2"/>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Rukovodeća institucija</w:t>
            </w:r>
          </w:p>
        </w:tc>
        <w:tc>
          <w:tcPr>
            <w:tcW w:w="1359" w:type="dxa"/>
            <w:gridSpan w:val="2"/>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Institucija podrške</w:t>
            </w:r>
          </w:p>
        </w:tc>
        <w:tc>
          <w:tcPr>
            <w:tcW w:w="2214" w:type="dxa"/>
            <w:gridSpan w:val="6"/>
            <w:tcBorders>
              <w:right w:val="single" w:sz="6" w:space="0" w:color="231F20"/>
            </w:tcBorders>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Proizvod</w:t>
            </w:r>
          </w:p>
        </w:tc>
        <w:tc>
          <w:tcPr>
            <w:tcW w:w="4855" w:type="dxa"/>
            <w:gridSpan w:val="2"/>
            <w:tcBorders>
              <w:right w:val="single" w:sz="6" w:space="0" w:color="231F20"/>
            </w:tcBorders>
          </w:tcPr>
          <w:p w:rsidR="008D78A4" w:rsidRPr="0022282C" w:rsidRDefault="008D78A4" w:rsidP="00DD7BA6">
            <w:pPr>
              <w:pStyle w:val="TableParagraph"/>
              <w:spacing w:before="39" w:line="276" w:lineRule="auto"/>
              <w:ind w:left="79" w:right="17"/>
              <w:rPr>
                <w:rFonts w:ascii="Sylfaen" w:hAnsi="Sylfaen"/>
                <w:i/>
                <w:color w:val="231F20"/>
                <w:sz w:val="20"/>
                <w:szCs w:val="20"/>
                <w:lang w:val="sr-Latn-RS"/>
              </w:rPr>
            </w:pPr>
          </w:p>
        </w:tc>
      </w:tr>
      <w:tr w:rsidR="008D78A4" w:rsidRPr="0022282C" w:rsidTr="00DD7BA6">
        <w:trPr>
          <w:trHeight w:val="1060"/>
        </w:trPr>
        <w:tc>
          <w:tcPr>
            <w:tcW w:w="1543"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lastRenderedPageBreak/>
              <w:t>4.1 Obuka nastavnika u inkluzivnom obrazovanju.</w:t>
            </w:r>
          </w:p>
        </w:tc>
        <w:tc>
          <w:tcPr>
            <w:tcW w:w="1203" w:type="dxa"/>
            <w:gridSpan w:val="5"/>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2018-19-20.</w:t>
            </w:r>
          </w:p>
        </w:tc>
        <w:tc>
          <w:tcPr>
            <w:tcW w:w="1085" w:type="dxa"/>
            <w:gridSpan w:val="4"/>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28" w:line="215" w:lineRule="exact"/>
              <w:ind w:left="75"/>
              <w:rPr>
                <w:sz w:val="18"/>
                <w:lang w:val="sr-Latn-RS"/>
              </w:rPr>
            </w:pPr>
            <w:r w:rsidRPr="0022282C">
              <w:rPr>
                <w:color w:val="231F20"/>
                <w:sz w:val="18"/>
                <w:lang w:val="sr-Latn-RS"/>
              </w:rPr>
              <w:t>53.000</w:t>
            </w:r>
            <w:r w:rsidRPr="0022282C">
              <w:rPr>
                <w:sz w:val="18"/>
                <w:lang w:val="sr-Latn-RS"/>
              </w:rPr>
              <w:t xml:space="preserve"> </w:t>
            </w:r>
            <w:r w:rsidRPr="0022282C">
              <w:rPr>
                <w:color w:val="231F20"/>
                <w:sz w:val="18"/>
                <w:lang w:val="sr-Latn-RS"/>
              </w:rPr>
              <w:t>evra</w:t>
            </w:r>
          </w:p>
        </w:tc>
        <w:tc>
          <w:tcPr>
            <w:tcW w:w="1179"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3" w:line="232" w:lineRule="auto"/>
              <w:ind w:left="94" w:right="46"/>
              <w:rPr>
                <w:color w:val="231F20"/>
                <w:sz w:val="18"/>
                <w:lang w:val="sr-Latn-RS"/>
              </w:rPr>
            </w:pPr>
            <w:r w:rsidRPr="0022282C">
              <w:rPr>
                <w:color w:val="231F20"/>
                <w:sz w:val="18"/>
                <w:lang w:val="sr-Latn-RS"/>
              </w:rPr>
              <w:t>BRK</w:t>
            </w:r>
          </w:p>
          <w:p w:rsidR="008D78A4" w:rsidRPr="0022282C" w:rsidRDefault="008D78A4" w:rsidP="00DD7BA6">
            <w:pPr>
              <w:pStyle w:val="TableParagraph"/>
              <w:spacing w:before="33" w:line="232" w:lineRule="auto"/>
              <w:ind w:left="94" w:right="46"/>
              <w:rPr>
                <w:color w:val="231F20"/>
                <w:sz w:val="18"/>
                <w:lang w:val="sr-Latn-RS"/>
              </w:rPr>
            </w:pPr>
            <w:r w:rsidRPr="0022282C">
              <w:rPr>
                <w:color w:val="231F20"/>
                <w:sz w:val="18"/>
                <w:lang w:val="sr-Latn-RS"/>
              </w:rPr>
              <w:t>Save the</w:t>
            </w:r>
          </w:p>
          <w:p w:rsidR="008D78A4" w:rsidRPr="0022282C" w:rsidRDefault="008D78A4" w:rsidP="00DD7BA6">
            <w:pPr>
              <w:pStyle w:val="TableParagraph"/>
              <w:spacing w:before="33" w:line="232" w:lineRule="auto"/>
              <w:ind w:left="94" w:right="46"/>
              <w:rPr>
                <w:color w:val="231F20"/>
                <w:sz w:val="18"/>
                <w:lang w:val="sr-Latn-RS"/>
              </w:rPr>
            </w:pPr>
            <w:r w:rsidRPr="0022282C">
              <w:rPr>
                <w:color w:val="231F20"/>
                <w:sz w:val="18"/>
                <w:lang w:val="sr-Latn-RS"/>
              </w:rPr>
              <w:t>children</w:t>
            </w:r>
          </w:p>
          <w:p w:rsidR="008D78A4" w:rsidRPr="0022282C" w:rsidRDefault="008D78A4" w:rsidP="00DD7BA6">
            <w:pPr>
              <w:pStyle w:val="TableParagraph"/>
              <w:spacing w:before="33" w:line="232" w:lineRule="auto"/>
              <w:ind w:left="94" w:right="46"/>
              <w:rPr>
                <w:color w:val="231F20"/>
                <w:sz w:val="18"/>
                <w:lang w:val="sr-Latn-RS"/>
              </w:rPr>
            </w:pPr>
            <w:r w:rsidRPr="0022282C">
              <w:rPr>
                <w:color w:val="231F20"/>
                <w:sz w:val="18"/>
                <w:lang w:val="sr-Latn-RS"/>
              </w:rPr>
              <w:t>KAPIE</w:t>
            </w:r>
          </w:p>
        </w:tc>
        <w:tc>
          <w:tcPr>
            <w:tcW w:w="1416"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3" w:line="232" w:lineRule="auto"/>
              <w:ind w:left="94" w:right="46"/>
              <w:rPr>
                <w:color w:val="231F20"/>
                <w:sz w:val="18"/>
                <w:lang w:val="sr-Latn-RS"/>
              </w:rPr>
            </w:pPr>
            <w:r w:rsidRPr="0022282C">
              <w:rPr>
                <w:color w:val="231F20"/>
                <w:sz w:val="18"/>
                <w:lang w:val="sr-Latn-RS"/>
              </w:rPr>
              <w:t>MONT</w:t>
            </w:r>
          </w:p>
        </w:tc>
        <w:tc>
          <w:tcPr>
            <w:tcW w:w="1324"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28" w:line="216" w:lineRule="exact"/>
              <w:ind w:left="77" w:right="303"/>
              <w:rPr>
                <w:color w:val="231F20"/>
                <w:sz w:val="18"/>
                <w:lang w:val="sr-Latn-RS"/>
              </w:rPr>
            </w:pPr>
            <w:r w:rsidRPr="0022282C">
              <w:rPr>
                <w:color w:val="231F20"/>
                <w:sz w:val="18"/>
                <w:lang w:val="sr-Latn-RS"/>
              </w:rPr>
              <w:t>OOO</w:t>
            </w:r>
          </w:p>
          <w:p w:rsidR="008D78A4" w:rsidRPr="0022282C" w:rsidRDefault="008D78A4" w:rsidP="00DD7BA6">
            <w:pPr>
              <w:pStyle w:val="TableParagraph"/>
              <w:spacing w:before="28" w:line="216" w:lineRule="exact"/>
              <w:ind w:left="77" w:right="303"/>
              <w:rPr>
                <w:color w:val="231F20"/>
                <w:sz w:val="18"/>
                <w:lang w:val="sr-Latn-RS"/>
              </w:rPr>
            </w:pPr>
            <w:r w:rsidRPr="0022282C">
              <w:rPr>
                <w:color w:val="231F20"/>
                <w:sz w:val="18"/>
                <w:lang w:val="sr-Latn-RS"/>
              </w:rPr>
              <w:t>IC</w:t>
            </w:r>
          </w:p>
          <w:p w:rsidR="008D78A4" w:rsidRPr="0022282C" w:rsidRDefault="008D78A4" w:rsidP="00DD7BA6">
            <w:pPr>
              <w:pStyle w:val="TableParagraph"/>
              <w:spacing w:before="28" w:line="216" w:lineRule="exact"/>
              <w:ind w:left="77" w:right="303"/>
              <w:rPr>
                <w:color w:val="231F20"/>
                <w:sz w:val="18"/>
                <w:lang w:val="sr-Latn-RS"/>
              </w:rPr>
            </w:pPr>
            <w:r w:rsidRPr="0022282C">
              <w:rPr>
                <w:color w:val="231F20"/>
                <w:sz w:val="18"/>
                <w:lang w:val="sr-Latn-RS"/>
              </w:rPr>
              <w:t>OOOS</w:t>
            </w:r>
          </w:p>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Donatori</w:t>
            </w:r>
          </w:p>
        </w:tc>
        <w:tc>
          <w:tcPr>
            <w:tcW w:w="2249" w:type="dxa"/>
            <w:gridSpan w:val="7"/>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Izrada i sprovođenje programa inkluzivnog obrazovanja</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28" w:line="276" w:lineRule="auto"/>
              <w:ind w:left="77" w:right="303"/>
              <w:rPr>
                <w:rFonts w:ascii="Sylfaen" w:hAnsi="Sylfaen"/>
                <w:sz w:val="20"/>
                <w:szCs w:val="20"/>
                <w:lang w:val="sr-Latn-RS"/>
              </w:rPr>
            </w:pPr>
            <w:r w:rsidRPr="0022282C">
              <w:rPr>
                <w:rFonts w:ascii="Sylfaen" w:hAnsi="Sylfaen"/>
                <w:sz w:val="20"/>
                <w:szCs w:val="20"/>
                <w:lang w:val="sr-Latn-RS"/>
              </w:rPr>
              <w:t>Organizovane su obuke sa 50 inspektora za Indeks inkluzije i pojedinačnog plana obrazovanja (PPO) i 30 opštinskih službenika.</w:t>
            </w:r>
          </w:p>
          <w:p w:rsidR="008D78A4" w:rsidRPr="0022282C" w:rsidRDefault="008D78A4" w:rsidP="00DD7BA6">
            <w:pPr>
              <w:pStyle w:val="TableParagraph"/>
              <w:spacing w:before="33" w:line="276" w:lineRule="auto"/>
              <w:ind w:left="83" w:right="103"/>
              <w:jc w:val="both"/>
              <w:rPr>
                <w:rFonts w:ascii="Sylfaen" w:hAnsi="Sylfaen"/>
                <w:color w:val="C00000"/>
                <w:sz w:val="20"/>
                <w:szCs w:val="20"/>
                <w:lang w:val="sr-Latn-RS"/>
              </w:rPr>
            </w:pPr>
            <w:r w:rsidRPr="0022282C">
              <w:rPr>
                <w:rFonts w:ascii="Sylfaen" w:hAnsi="Sylfaen"/>
                <w:sz w:val="20"/>
                <w:szCs w:val="20"/>
                <w:lang w:val="sr-Latn-RS"/>
              </w:rPr>
              <w:t>U programima je obučeno 520 nastavnika: „Diferencirano učenje i pojedinačna nastava u inkluzivnoj učionici”, „Indeks za inkluziju” i „Poremećaji autističnog spektra”. Ove obuke su podržane od strane Save the Children-a, UNICEF-a, partneri u sufinansiranju sa MONT-om</w:t>
            </w:r>
          </w:p>
        </w:tc>
      </w:tr>
      <w:tr w:rsidR="008D78A4" w:rsidRPr="0022282C" w:rsidTr="00DD7BA6">
        <w:trPr>
          <w:trHeight w:val="1060"/>
        </w:trPr>
        <w:tc>
          <w:tcPr>
            <w:tcW w:w="1543"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3" w:line="232" w:lineRule="auto"/>
              <w:ind w:left="94" w:right="46"/>
              <w:rPr>
                <w:color w:val="231F20"/>
                <w:sz w:val="18"/>
                <w:lang w:val="sr-Latn-RS"/>
              </w:rPr>
            </w:pPr>
            <w:r w:rsidRPr="0022282C">
              <w:rPr>
                <w:color w:val="231F20"/>
                <w:sz w:val="18"/>
                <w:lang w:val="sr-Latn-RS"/>
              </w:rPr>
              <w:t>4.2 Udžbenici za sve nivoe preduniverzitetskog obrazovanja poštuju jezik definisan Međunarodnom konvencijom za prava lica sa ograničenim sposobnostima</w:t>
            </w:r>
          </w:p>
        </w:tc>
        <w:tc>
          <w:tcPr>
            <w:tcW w:w="1203" w:type="dxa"/>
            <w:gridSpan w:val="5"/>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3" w:line="232" w:lineRule="auto"/>
              <w:ind w:left="94" w:right="46"/>
              <w:rPr>
                <w:color w:val="231F20"/>
                <w:sz w:val="18"/>
                <w:lang w:val="sr-Latn-RS"/>
              </w:rPr>
            </w:pPr>
            <w:r w:rsidRPr="0022282C">
              <w:rPr>
                <w:color w:val="231F20"/>
                <w:sz w:val="18"/>
                <w:lang w:val="sr-Latn-RS"/>
              </w:rPr>
              <w:t>2018-19.</w:t>
            </w:r>
          </w:p>
        </w:tc>
        <w:tc>
          <w:tcPr>
            <w:tcW w:w="1085" w:type="dxa"/>
            <w:gridSpan w:val="4"/>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33" w:line="232" w:lineRule="auto"/>
              <w:ind w:left="94" w:right="46"/>
              <w:rPr>
                <w:color w:val="231F20"/>
                <w:sz w:val="18"/>
                <w:lang w:val="sr-Latn-RS"/>
              </w:rPr>
            </w:pPr>
            <w:r w:rsidRPr="0022282C">
              <w:rPr>
                <w:color w:val="231F20"/>
                <w:sz w:val="18"/>
                <w:lang w:val="sr-Latn-RS"/>
              </w:rPr>
              <w:t>Nema specifičnih troškova</w:t>
            </w:r>
          </w:p>
        </w:tc>
        <w:tc>
          <w:tcPr>
            <w:tcW w:w="1179"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3" w:line="232" w:lineRule="auto"/>
              <w:ind w:left="94" w:right="46"/>
              <w:rPr>
                <w:color w:val="231F20"/>
                <w:sz w:val="18"/>
                <w:lang w:val="sr-Latn-RS"/>
              </w:rPr>
            </w:pPr>
            <w:r w:rsidRPr="0022282C">
              <w:rPr>
                <w:color w:val="231F20"/>
                <w:sz w:val="18"/>
                <w:lang w:val="sr-Latn-RS"/>
              </w:rPr>
              <w:t>BRK</w:t>
            </w:r>
          </w:p>
        </w:tc>
        <w:tc>
          <w:tcPr>
            <w:tcW w:w="1416"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3" w:line="232" w:lineRule="auto"/>
              <w:ind w:left="94" w:right="46"/>
              <w:rPr>
                <w:color w:val="231F20"/>
                <w:sz w:val="18"/>
                <w:lang w:val="sr-Latn-RS"/>
              </w:rPr>
            </w:pPr>
            <w:r w:rsidRPr="0022282C">
              <w:rPr>
                <w:color w:val="231F20"/>
                <w:sz w:val="18"/>
                <w:lang w:val="sr-Latn-RS"/>
              </w:rPr>
              <w:t>MONT</w:t>
            </w:r>
          </w:p>
        </w:tc>
        <w:tc>
          <w:tcPr>
            <w:tcW w:w="1324"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3" w:line="232" w:lineRule="auto"/>
              <w:ind w:left="78" w:right="390"/>
              <w:rPr>
                <w:sz w:val="18"/>
                <w:lang w:val="sr-Latn-RS"/>
              </w:rPr>
            </w:pPr>
            <w:r w:rsidRPr="0022282C">
              <w:rPr>
                <w:color w:val="231F20"/>
                <w:sz w:val="18"/>
                <w:lang w:val="sr-Latn-RS"/>
              </w:rPr>
              <w:t>Opštine OOOS</w:t>
            </w:r>
          </w:p>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Donatori</w:t>
            </w:r>
          </w:p>
        </w:tc>
        <w:tc>
          <w:tcPr>
            <w:tcW w:w="2249" w:type="dxa"/>
            <w:gridSpan w:val="7"/>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Udžbenici prema standardima PKVPAK</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76" w:lineRule="auto"/>
              <w:ind w:left="83" w:right="103"/>
              <w:jc w:val="both"/>
              <w:rPr>
                <w:rFonts w:ascii="Sylfaen" w:hAnsi="Sylfaen"/>
                <w:color w:val="C00000"/>
                <w:sz w:val="20"/>
                <w:szCs w:val="20"/>
                <w:lang w:val="sr-Latn-RS"/>
              </w:rPr>
            </w:pPr>
            <w:r w:rsidRPr="0022282C">
              <w:rPr>
                <w:rFonts w:ascii="Sylfaen" w:hAnsi="Sylfaen"/>
                <w:sz w:val="20"/>
                <w:szCs w:val="20"/>
                <w:lang w:val="sr-Latn-RS"/>
              </w:rPr>
              <w:t>Udžbenici za predškolske razrede, 1, 2, 6, 7, 10. i 11. razred su u fazi pripreme i procena novih udžbenika će se vršiti u skladu sa dokumentom „Standardi za procenu udžbenika”, koji je u skladu sa međunarodnim dokumentima, uključujući i konvencije.</w:t>
            </w:r>
          </w:p>
        </w:tc>
      </w:tr>
      <w:tr w:rsidR="008D78A4" w:rsidRPr="0022282C" w:rsidTr="00DD7BA6">
        <w:trPr>
          <w:trHeight w:val="1060"/>
        </w:trPr>
        <w:tc>
          <w:tcPr>
            <w:tcW w:w="1543"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4.3 Primena indeksa inkluzije u školu</w:t>
            </w:r>
          </w:p>
        </w:tc>
        <w:tc>
          <w:tcPr>
            <w:tcW w:w="1203" w:type="dxa"/>
            <w:gridSpan w:val="5"/>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2018-19-20.</w:t>
            </w:r>
          </w:p>
        </w:tc>
        <w:tc>
          <w:tcPr>
            <w:tcW w:w="1085" w:type="dxa"/>
            <w:gridSpan w:val="4"/>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28" w:line="215" w:lineRule="exact"/>
              <w:ind w:left="75"/>
              <w:rPr>
                <w:sz w:val="18"/>
                <w:lang w:val="sr-Latn-RS"/>
              </w:rPr>
            </w:pPr>
            <w:r w:rsidRPr="0022282C">
              <w:rPr>
                <w:color w:val="231F20"/>
                <w:sz w:val="18"/>
                <w:lang w:val="sr-Latn-RS"/>
              </w:rPr>
              <w:t>14,460</w:t>
            </w:r>
            <w:r w:rsidRPr="0022282C">
              <w:rPr>
                <w:sz w:val="18"/>
                <w:lang w:val="sr-Latn-RS"/>
              </w:rPr>
              <w:t xml:space="preserve"> </w:t>
            </w:r>
            <w:r w:rsidRPr="0022282C">
              <w:rPr>
                <w:color w:val="231F20"/>
                <w:sz w:val="18"/>
                <w:lang w:val="sr-Latn-RS"/>
              </w:rPr>
              <w:t>evra</w:t>
            </w:r>
          </w:p>
        </w:tc>
        <w:tc>
          <w:tcPr>
            <w:tcW w:w="1179"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28" w:line="220" w:lineRule="exact"/>
              <w:ind w:left="74"/>
              <w:rPr>
                <w:sz w:val="18"/>
                <w:lang w:val="sr-Latn-RS"/>
              </w:rPr>
            </w:pPr>
            <w:r w:rsidRPr="0022282C">
              <w:rPr>
                <w:color w:val="231F20"/>
                <w:sz w:val="18"/>
                <w:lang w:val="sr-Latn-RS"/>
              </w:rPr>
              <w:t>Save the</w:t>
            </w:r>
          </w:p>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Children</w:t>
            </w:r>
          </w:p>
        </w:tc>
        <w:tc>
          <w:tcPr>
            <w:tcW w:w="1416"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3" w:line="232" w:lineRule="auto"/>
              <w:ind w:left="94" w:right="46"/>
              <w:rPr>
                <w:color w:val="231F20"/>
                <w:sz w:val="18"/>
                <w:lang w:val="sr-Latn-RS"/>
              </w:rPr>
            </w:pPr>
            <w:r w:rsidRPr="0022282C">
              <w:rPr>
                <w:color w:val="231F20"/>
                <w:sz w:val="18"/>
                <w:lang w:val="sr-Latn-RS"/>
              </w:rPr>
              <w:t>MONT</w:t>
            </w:r>
          </w:p>
        </w:tc>
        <w:tc>
          <w:tcPr>
            <w:tcW w:w="1324"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28" w:line="220" w:lineRule="exact"/>
              <w:ind w:left="78"/>
              <w:rPr>
                <w:sz w:val="18"/>
                <w:lang w:val="sr-Latn-RS"/>
              </w:rPr>
            </w:pPr>
            <w:r w:rsidRPr="0022282C">
              <w:rPr>
                <w:color w:val="231F20"/>
                <w:sz w:val="18"/>
                <w:lang w:val="sr-Latn-RS"/>
              </w:rPr>
              <w:t>Opštine,</w:t>
            </w:r>
          </w:p>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Donatori</w:t>
            </w:r>
          </w:p>
        </w:tc>
        <w:tc>
          <w:tcPr>
            <w:tcW w:w="2249" w:type="dxa"/>
            <w:gridSpan w:val="7"/>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Izbor, obuka i praćenje škola koje koriste indeks.</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28" w:line="276" w:lineRule="auto"/>
              <w:ind w:left="77" w:right="188"/>
              <w:rPr>
                <w:rFonts w:ascii="Sylfaen" w:hAnsi="Sylfaen"/>
                <w:sz w:val="20"/>
                <w:szCs w:val="20"/>
                <w:lang w:val="sr-Latn-RS"/>
              </w:rPr>
            </w:pPr>
            <w:r w:rsidRPr="0022282C">
              <w:rPr>
                <w:rFonts w:ascii="Sylfaen" w:hAnsi="Sylfaen"/>
                <w:sz w:val="20"/>
                <w:szCs w:val="20"/>
                <w:lang w:val="sr-Latn-RS"/>
              </w:rPr>
              <w:t>Za indeks inkluzije je obučeno 32 inspektora</w:t>
            </w:r>
          </w:p>
          <w:p w:rsidR="008D78A4" w:rsidRPr="0022282C" w:rsidRDefault="008D78A4" w:rsidP="00DD7BA6">
            <w:pPr>
              <w:pStyle w:val="TableParagraph"/>
              <w:spacing w:before="28" w:line="276" w:lineRule="auto"/>
              <w:ind w:left="77" w:right="188"/>
              <w:rPr>
                <w:rFonts w:ascii="Sylfaen" w:hAnsi="Sylfaen"/>
                <w:sz w:val="20"/>
                <w:szCs w:val="20"/>
                <w:lang w:val="sr-Latn-RS"/>
              </w:rPr>
            </w:pPr>
            <w:r w:rsidRPr="0022282C">
              <w:rPr>
                <w:rFonts w:ascii="Sylfaen" w:hAnsi="Sylfaen"/>
                <w:sz w:val="20"/>
                <w:szCs w:val="20"/>
                <w:lang w:val="sr-Latn-RS"/>
              </w:rPr>
              <w:t xml:space="preserve">• Obučeno je 50 nastavnika iz dve škole u ​​Đakovici </w:t>
            </w:r>
          </w:p>
          <w:p w:rsidR="008D78A4" w:rsidRPr="0022282C" w:rsidRDefault="008D78A4" w:rsidP="00DD7BA6">
            <w:pPr>
              <w:pStyle w:val="TableParagraph"/>
              <w:spacing w:before="28" w:line="276" w:lineRule="auto"/>
              <w:ind w:left="77" w:right="188"/>
              <w:rPr>
                <w:rFonts w:ascii="Sylfaen" w:hAnsi="Sylfaen"/>
                <w:sz w:val="20"/>
                <w:szCs w:val="20"/>
                <w:lang w:val="sr-Latn-RS"/>
              </w:rPr>
            </w:pPr>
            <w:r w:rsidRPr="0022282C">
              <w:rPr>
                <w:rFonts w:ascii="Sylfaen" w:hAnsi="Sylfaen"/>
                <w:sz w:val="20"/>
                <w:szCs w:val="20"/>
                <w:lang w:val="sr-Latn-RS"/>
              </w:rPr>
              <w:t>• Obučeno je 32 službenika i inspektora obrazovanja u opštinama Đakovica, Peć, Gnjilane i Uroševac.</w:t>
            </w:r>
          </w:p>
        </w:tc>
      </w:tr>
      <w:tr w:rsidR="008D78A4" w:rsidRPr="0022282C" w:rsidTr="00DD7BA6">
        <w:trPr>
          <w:trHeight w:val="1060"/>
        </w:trPr>
        <w:tc>
          <w:tcPr>
            <w:tcW w:w="1543"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4.4 Obuka za znakovni jezik za nastavnike i stručna lica koja rade sa gluvom decom.</w:t>
            </w:r>
          </w:p>
        </w:tc>
        <w:tc>
          <w:tcPr>
            <w:tcW w:w="1203" w:type="dxa"/>
            <w:gridSpan w:val="5"/>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2018-19-20.</w:t>
            </w:r>
          </w:p>
        </w:tc>
        <w:tc>
          <w:tcPr>
            <w:tcW w:w="1085" w:type="dxa"/>
            <w:gridSpan w:val="4"/>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28" w:line="215" w:lineRule="exact"/>
              <w:ind w:left="75"/>
              <w:rPr>
                <w:sz w:val="18"/>
                <w:lang w:val="sr-Latn-RS"/>
              </w:rPr>
            </w:pPr>
            <w:r w:rsidRPr="0022282C">
              <w:rPr>
                <w:color w:val="231F20"/>
                <w:sz w:val="18"/>
                <w:lang w:val="sr-Latn-RS"/>
              </w:rPr>
              <w:t>3.000 evra</w:t>
            </w:r>
          </w:p>
        </w:tc>
        <w:tc>
          <w:tcPr>
            <w:tcW w:w="1179"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BRK</w:t>
            </w:r>
          </w:p>
        </w:tc>
        <w:tc>
          <w:tcPr>
            <w:tcW w:w="1416"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3" w:line="232" w:lineRule="auto"/>
              <w:ind w:left="94" w:right="46"/>
              <w:rPr>
                <w:color w:val="231F20"/>
                <w:sz w:val="18"/>
                <w:lang w:val="sr-Latn-RS"/>
              </w:rPr>
            </w:pPr>
            <w:r w:rsidRPr="0022282C">
              <w:rPr>
                <w:color w:val="231F20"/>
                <w:sz w:val="18"/>
                <w:lang w:val="sr-Latn-RS"/>
              </w:rPr>
              <w:t>MONT</w:t>
            </w:r>
          </w:p>
        </w:tc>
        <w:tc>
          <w:tcPr>
            <w:tcW w:w="1324"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3" w:line="232" w:lineRule="auto"/>
              <w:ind w:left="78" w:right="520"/>
              <w:rPr>
                <w:color w:val="231F20"/>
                <w:sz w:val="18"/>
                <w:lang w:val="sr-Latn-RS"/>
              </w:rPr>
            </w:pPr>
            <w:r w:rsidRPr="0022282C">
              <w:rPr>
                <w:color w:val="231F20"/>
                <w:sz w:val="18"/>
                <w:lang w:val="sr-Latn-RS"/>
              </w:rPr>
              <w:t>OOO KUG</w:t>
            </w:r>
          </w:p>
          <w:p w:rsidR="008D78A4" w:rsidRPr="0022282C" w:rsidRDefault="008D78A4" w:rsidP="00DD7BA6">
            <w:pPr>
              <w:pStyle w:val="TableParagraph"/>
              <w:spacing w:before="33" w:line="232" w:lineRule="auto"/>
              <w:ind w:left="78" w:right="520"/>
              <w:rPr>
                <w:sz w:val="18"/>
                <w:lang w:val="sr-Latn-RS"/>
              </w:rPr>
            </w:pPr>
            <w:r w:rsidRPr="0022282C">
              <w:rPr>
                <w:color w:val="231F20"/>
                <w:sz w:val="18"/>
                <w:lang w:val="sr-Latn-RS"/>
              </w:rPr>
              <w:t>IC</w:t>
            </w:r>
          </w:p>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Donatori</w:t>
            </w:r>
          </w:p>
        </w:tc>
        <w:tc>
          <w:tcPr>
            <w:tcW w:w="2249" w:type="dxa"/>
            <w:gridSpan w:val="7"/>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Broj obučenih nastavnika.</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76" w:lineRule="auto"/>
              <w:ind w:left="83" w:right="103"/>
              <w:jc w:val="both"/>
              <w:rPr>
                <w:rFonts w:ascii="Sylfaen" w:hAnsi="Sylfaen"/>
                <w:color w:val="C00000"/>
                <w:sz w:val="20"/>
                <w:szCs w:val="20"/>
                <w:lang w:val="sr-Latn-RS"/>
              </w:rPr>
            </w:pPr>
            <w:r w:rsidRPr="0022282C">
              <w:rPr>
                <w:rFonts w:ascii="Sylfaen" w:hAnsi="Sylfaen"/>
                <w:sz w:val="20"/>
                <w:szCs w:val="20"/>
                <w:lang w:val="sr-Latn-RS"/>
              </w:rPr>
              <w:t>U izvornom centru „Nënë Tereza” u Prizrenu se od 2016. godine organizuje obuka za svo nastavno osoblje za znakovni jezik. Obuka ima 3 nivoa i sada je osoblje centra na II nivou prema Evropskom okviru znakovnog jezika.</w:t>
            </w:r>
          </w:p>
        </w:tc>
      </w:tr>
      <w:tr w:rsidR="008D78A4" w:rsidRPr="0022282C" w:rsidTr="00DD7BA6">
        <w:trPr>
          <w:trHeight w:val="1060"/>
        </w:trPr>
        <w:tc>
          <w:tcPr>
            <w:tcW w:w="1543"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lastRenderedPageBreak/>
              <w:t>4.5 Izrada nastavnog plana i programa za znakovni jezik.</w:t>
            </w:r>
          </w:p>
        </w:tc>
        <w:tc>
          <w:tcPr>
            <w:tcW w:w="1203" w:type="dxa"/>
            <w:gridSpan w:val="5"/>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2019.</w:t>
            </w:r>
          </w:p>
        </w:tc>
        <w:tc>
          <w:tcPr>
            <w:tcW w:w="1085" w:type="dxa"/>
            <w:gridSpan w:val="4"/>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28" w:line="215" w:lineRule="exact"/>
              <w:ind w:left="75"/>
              <w:rPr>
                <w:sz w:val="18"/>
                <w:lang w:val="sr-Latn-RS"/>
              </w:rPr>
            </w:pPr>
            <w:r w:rsidRPr="0022282C">
              <w:rPr>
                <w:color w:val="231F20"/>
                <w:sz w:val="18"/>
                <w:lang w:val="sr-Latn-RS"/>
              </w:rPr>
              <w:t>6.700 evra</w:t>
            </w:r>
          </w:p>
        </w:tc>
        <w:tc>
          <w:tcPr>
            <w:tcW w:w="1179"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BRK</w:t>
            </w:r>
          </w:p>
        </w:tc>
        <w:tc>
          <w:tcPr>
            <w:tcW w:w="1416"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3" w:line="232" w:lineRule="auto"/>
              <w:ind w:left="94" w:right="46"/>
              <w:rPr>
                <w:color w:val="231F20"/>
                <w:sz w:val="18"/>
                <w:lang w:val="sr-Latn-RS"/>
              </w:rPr>
            </w:pPr>
            <w:r w:rsidRPr="0022282C">
              <w:rPr>
                <w:color w:val="231F20"/>
                <w:sz w:val="18"/>
                <w:lang w:val="sr-Latn-RS"/>
              </w:rPr>
              <w:t>MONT</w:t>
            </w:r>
          </w:p>
        </w:tc>
        <w:tc>
          <w:tcPr>
            <w:tcW w:w="1324"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28" w:line="215" w:lineRule="exact"/>
              <w:ind w:left="78"/>
              <w:rPr>
                <w:sz w:val="18"/>
                <w:lang w:val="sr-Latn-RS"/>
              </w:rPr>
            </w:pPr>
            <w:r w:rsidRPr="0022282C">
              <w:rPr>
                <w:color w:val="231F20"/>
                <w:sz w:val="18"/>
                <w:lang w:val="sr-Latn-RS"/>
              </w:rPr>
              <w:t>OOO, Škole, Partneri</w:t>
            </w:r>
          </w:p>
        </w:tc>
        <w:tc>
          <w:tcPr>
            <w:tcW w:w="2249" w:type="dxa"/>
            <w:gridSpan w:val="7"/>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Nastavni plan izrađen za znakovni jezik kao nastavni predmet.</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76" w:lineRule="auto"/>
              <w:ind w:left="83" w:right="103"/>
              <w:jc w:val="both"/>
              <w:rPr>
                <w:rFonts w:ascii="Sylfaen" w:hAnsi="Sylfaen"/>
                <w:color w:val="C00000"/>
                <w:sz w:val="20"/>
                <w:szCs w:val="20"/>
                <w:lang w:val="sr-Latn-RS"/>
              </w:rPr>
            </w:pPr>
            <w:r w:rsidRPr="0022282C">
              <w:rPr>
                <w:rFonts w:ascii="Sylfaen" w:hAnsi="Sylfaen"/>
                <w:sz w:val="20"/>
                <w:szCs w:val="20"/>
                <w:lang w:val="sr-Latn-RS"/>
              </w:rPr>
              <w:t>MONT još uvek nije počeo da izrađuje nastavni plan i program na znakovnom jeziku, jer lokalna stručna lica nedostaju u ovoj oblasti</w:t>
            </w:r>
          </w:p>
        </w:tc>
      </w:tr>
      <w:tr w:rsidR="008D78A4" w:rsidRPr="0022282C" w:rsidTr="00DD7BA6">
        <w:trPr>
          <w:trHeight w:val="1060"/>
        </w:trPr>
        <w:tc>
          <w:tcPr>
            <w:tcW w:w="1543"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4.6 Utvrđivanje kriterijuma poznavanja znakovnog jezika za nastavnike i profesionalce koji rade sa gluvom decom (nivoi B1 i B2)</w:t>
            </w:r>
          </w:p>
        </w:tc>
        <w:tc>
          <w:tcPr>
            <w:tcW w:w="1203" w:type="dxa"/>
            <w:gridSpan w:val="5"/>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2018-19-20.</w:t>
            </w:r>
          </w:p>
        </w:tc>
        <w:tc>
          <w:tcPr>
            <w:tcW w:w="1085" w:type="dxa"/>
            <w:gridSpan w:val="4"/>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Nema dodatnih budžetskih troškova</w:t>
            </w:r>
          </w:p>
        </w:tc>
        <w:tc>
          <w:tcPr>
            <w:tcW w:w="1179"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BRK</w:t>
            </w:r>
          </w:p>
        </w:tc>
        <w:tc>
          <w:tcPr>
            <w:tcW w:w="1416"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3" w:line="232" w:lineRule="auto"/>
              <w:ind w:left="94" w:right="46"/>
              <w:rPr>
                <w:color w:val="231F20"/>
                <w:sz w:val="18"/>
                <w:lang w:val="sr-Latn-RS"/>
              </w:rPr>
            </w:pPr>
            <w:r w:rsidRPr="0022282C">
              <w:rPr>
                <w:color w:val="231F20"/>
                <w:sz w:val="18"/>
                <w:lang w:val="sr-Latn-RS"/>
              </w:rPr>
              <w:t>MONT</w:t>
            </w:r>
          </w:p>
          <w:p w:rsidR="008D78A4" w:rsidRPr="0022282C" w:rsidRDefault="008D78A4" w:rsidP="00DD7BA6">
            <w:pPr>
              <w:pStyle w:val="TableParagraph"/>
              <w:spacing w:before="33" w:line="232" w:lineRule="auto"/>
              <w:ind w:left="94" w:right="46"/>
              <w:rPr>
                <w:color w:val="231F20"/>
                <w:sz w:val="18"/>
                <w:lang w:val="sr-Latn-RS"/>
              </w:rPr>
            </w:pPr>
            <w:r w:rsidRPr="0022282C">
              <w:rPr>
                <w:color w:val="231F20"/>
                <w:sz w:val="18"/>
                <w:lang w:val="sr-Latn-RS"/>
              </w:rPr>
              <w:t>Opštine</w:t>
            </w:r>
          </w:p>
        </w:tc>
        <w:tc>
          <w:tcPr>
            <w:tcW w:w="1324"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28" w:line="215" w:lineRule="exact"/>
              <w:ind w:left="78"/>
              <w:rPr>
                <w:sz w:val="18"/>
                <w:lang w:val="sr-Latn-RS"/>
              </w:rPr>
            </w:pPr>
            <w:r w:rsidRPr="0022282C">
              <w:rPr>
                <w:color w:val="231F20"/>
                <w:sz w:val="18"/>
                <w:lang w:val="sr-Latn-RS"/>
              </w:rPr>
              <w:t>Škole</w:t>
            </w:r>
          </w:p>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OOOS</w:t>
            </w:r>
          </w:p>
        </w:tc>
        <w:tc>
          <w:tcPr>
            <w:tcW w:w="2249" w:type="dxa"/>
            <w:gridSpan w:val="7"/>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Podizanje kvaliteta obrazovanja gluve dece</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76" w:lineRule="auto"/>
              <w:ind w:left="83" w:right="103"/>
              <w:jc w:val="both"/>
              <w:rPr>
                <w:rFonts w:ascii="Sylfaen" w:hAnsi="Sylfaen"/>
                <w:color w:val="C00000"/>
                <w:sz w:val="20"/>
                <w:szCs w:val="20"/>
                <w:lang w:val="sr-Latn-RS"/>
              </w:rPr>
            </w:pPr>
            <w:r w:rsidRPr="0022282C">
              <w:rPr>
                <w:rFonts w:ascii="Sylfaen" w:hAnsi="Sylfaen"/>
                <w:sz w:val="20"/>
                <w:szCs w:val="20"/>
                <w:lang w:val="sr-Latn-RS"/>
              </w:rPr>
              <w:t>MONT je poslao program znakovnog jezika Nacionalnom autoritetu za kvalifikacije, kako bi izvorni centar „Nënë Tereza” organizovao kurseve nivoa B1 i B2 za osoblje centra, učenike i zajednicu.</w:t>
            </w:r>
          </w:p>
        </w:tc>
      </w:tr>
      <w:tr w:rsidR="008D78A4" w:rsidRPr="0022282C" w:rsidTr="00DD7BA6">
        <w:trPr>
          <w:trHeight w:val="275"/>
        </w:trPr>
        <w:tc>
          <w:tcPr>
            <w:tcW w:w="9999" w:type="dxa"/>
            <w:gridSpan w:val="25"/>
            <w:tcBorders>
              <w:top w:val="single" w:sz="8" w:space="0" w:color="010202"/>
              <w:left w:val="single" w:sz="8" w:space="0" w:color="231F20"/>
              <w:right w:val="single" w:sz="6" w:space="0" w:color="231F20"/>
            </w:tcBorders>
            <w:shd w:val="clear" w:color="auto" w:fill="D1CFCE"/>
          </w:tcPr>
          <w:p w:rsidR="008D78A4" w:rsidRPr="0022282C" w:rsidRDefault="008D78A4" w:rsidP="00DD7BA6">
            <w:pPr>
              <w:pStyle w:val="TableParagraph"/>
              <w:rPr>
                <w:rFonts w:ascii="Times New Roman"/>
                <w:sz w:val="18"/>
                <w:lang w:val="sr-Latn-RS"/>
              </w:rPr>
            </w:pPr>
          </w:p>
        </w:tc>
        <w:tc>
          <w:tcPr>
            <w:tcW w:w="4855" w:type="dxa"/>
            <w:gridSpan w:val="2"/>
            <w:tcBorders>
              <w:top w:val="single" w:sz="8" w:space="0" w:color="010202"/>
              <w:left w:val="single" w:sz="8" w:space="0" w:color="231F20"/>
              <w:right w:val="single" w:sz="6" w:space="0" w:color="231F20"/>
            </w:tcBorders>
            <w:shd w:val="clear" w:color="auto" w:fill="D1CFCE"/>
          </w:tcPr>
          <w:p w:rsidR="008D78A4" w:rsidRPr="0022282C" w:rsidRDefault="008D78A4" w:rsidP="00DD7BA6">
            <w:pPr>
              <w:pStyle w:val="TableParagraph"/>
              <w:spacing w:line="276" w:lineRule="auto"/>
              <w:rPr>
                <w:rFonts w:ascii="Sylfaen" w:hAnsi="Sylfaen"/>
                <w:sz w:val="20"/>
                <w:szCs w:val="20"/>
                <w:lang w:val="sr-Latn-RS"/>
              </w:rPr>
            </w:pPr>
          </w:p>
        </w:tc>
      </w:tr>
      <w:tr w:rsidR="008D78A4" w:rsidRPr="0022282C" w:rsidTr="00DD7BA6">
        <w:trPr>
          <w:trHeight w:val="296"/>
        </w:trPr>
        <w:tc>
          <w:tcPr>
            <w:tcW w:w="1562" w:type="dxa"/>
            <w:gridSpan w:val="3"/>
            <w:tcBorders>
              <w:left w:val="single" w:sz="8" w:space="0" w:color="231F20"/>
            </w:tcBorders>
            <w:shd w:val="clear" w:color="auto" w:fill="E7E6E6"/>
          </w:tcPr>
          <w:p w:rsidR="008D78A4" w:rsidRPr="0022282C" w:rsidRDefault="008D78A4" w:rsidP="00DD7BA6">
            <w:pPr>
              <w:pStyle w:val="TableParagraph"/>
              <w:spacing w:before="39"/>
              <w:ind w:left="79" w:right="17"/>
              <w:rPr>
                <w:b/>
                <w:color w:val="231F20"/>
                <w:sz w:val="20"/>
                <w:szCs w:val="20"/>
                <w:lang w:val="sr-Latn-RS"/>
              </w:rPr>
            </w:pPr>
            <w:r w:rsidRPr="0022282C">
              <w:rPr>
                <w:b/>
                <w:color w:val="231F20"/>
                <w:sz w:val="18"/>
                <w:lang w:val="sr-Latn-RS"/>
              </w:rPr>
              <w:t>Specifični cilj 5</w:t>
            </w:r>
          </w:p>
        </w:tc>
        <w:tc>
          <w:tcPr>
            <w:tcW w:w="3448" w:type="dxa"/>
            <w:gridSpan w:val="12"/>
            <w:shd w:val="clear" w:color="auto" w:fill="E7E6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Indikator (i) za merenje postizanja cilja</w:t>
            </w:r>
          </w:p>
        </w:tc>
        <w:tc>
          <w:tcPr>
            <w:tcW w:w="1416" w:type="dxa"/>
            <w:gridSpan w:val="2"/>
            <w:shd w:val="clear" w:color="auto" w:fill="E7E6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Osnova</w:t>
            </w:r>
          </w:p>
        </w:tc>
        <w:tc>
          <w:tcPr>
            <w:tcW w:w="1359" w:type="dxa"/>
            <w:gridSpan w:val="2"/>
            <w:shd w:val="clear" w:color="auto" w:fill="E7E6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Cilj 2018.</w:t>
            </w:r>
          </w:p>
        </w:tc>
        <w:tc>
          <w:tcPr>
            <w:tcW w:w="906" w:type="dxa"/>
            <w:gridSpan w:val="3"/>
            <w:shd w:val="clear" w:color="auto" w:fill="E7E6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Cilj 2019.</w:t>
            </w:r>
          </w:p>
        </w:tc>
        <w:tc>
          <w:tcPr>
            <w:tcW w:w="1308" w:type="dxa"/>
            <w:gridSpan w:val="3"/>
            <w:tcBorders>
              <w:right w:val="single" w:sz="6" w:space="0" w:color="231F20"/>
            </w:tcBorders>
            <w:shd w:val="clear" w:color="auto" w:fill="E7E6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Cilj 2020.</w:t>
            </w:r>
          </w:p>
        </w:tc>
        <w:tc>
          <w:tcPr>
            <w:tcW w:w="4855" w:type="dxa"/>
            <w:gridSpan w:val="2"/>
            <w:tcBorders>
              <w:right w:val="single" w:sz="6" w:space="0" w:color="231F20"/>
            </w:tcBorders>
            <w:shd w:val="clear" w:color="auto" w:fill="E7E6E6"/>
          </w:tcPr>
          <w:p w:rsidR="008D78A4" w:rsidRPr="0022282C" w:rsidRDefault="008D78A4" w:rsidP="00DD7BA6">
            <w:pPr>
              <w:pStyle w:val="TableParagraph"/>
              <w:spacing w:before="39" w:line="276" w:lineRule="auto"/>
              <w:ind w:left="79" w:right="17"/>
              <w:rPr>
                <w:rFonts w:ascii="Sylfaen" w:hAnsi="Sylfaen"/>
                <w:i/>
                <w:color w:val="231F20"/>
                <w:sz w:val="20"/>
                <w:szCs w:val="20"/>
                <w:lang w:val="sr-Latn-RS"/>
              </w:rPr>
            </w:pPr>
          </w:p>
        </w:tc>
      </w:tr>
      <w:tr w:rsidR="008D78A4" w:rsidRPr="0022282C" w:rsidTr="00DD7BA6">
        <w:trPr>
          <w:trHeight w:val="1151"/>
        </w:trPr>
        <w:tc>
          <w:tcPr>
            <w:tcW w:w="1562" w:type="dxa"/>
            <w:gridSpan w:val="3"/>
            <w:tcBorders>
              <w:left w:val="single" w:sz="8" w:space="0" w:color="231F20"/>
            </w:tcBorders>
          </w:tcPr>
          <w:p w:rsidR="008D78A4" w:rsidRPr="0022282C" w:rsidRDefault="008D78A4" w:rsidP="00DD7BA6">
            <w:pPr>
              <w:pStyle w:val="TableParagraph"/>
              <w:spacing w:before="39"/>
              <w:ind w:left="79" w:right="17"/>
              <w:rPr>
                <w:i/>
                <w:color w:val="231F20"/>
                <w:sz w:val="18"/>
                <w:lang w:val="sr-Latn-RS"/>
              </w:rPr>
            </w:pPr>
            <w:r w:rsidRPr="0022282C">
              <w:rPr>
                <w:i/>
                <w:color w:val="231F20"/>
                <w:sz w:val="18"/>
                <w:lang w:val="sr-Latn-RS"/>
              </w:rPr>
              <w:t xml:space="preserve">Povećanje uključivanja učenika sa PP-om u srednjem visokom obrazovanje sa osvrtom na SOO i neformalno obrazovanje </w:t>
            </w:r>
          </w:p>
        </w:tc>
        <w:tc>
          <w:tcPr>
            <w:tcW w:w="3448" w:type="dxa"/>
            <w:gridSpan w:val="12"/>
          </w:tcPr>
          <w:p w:rsidR="008D78A4" w:rsidRPr="0022282C" w:rsidRDefault="008D78A4" w:rsidP="00DD7BA6">
            <w:pPr>
              <w:pStyle w:val="TableParagraph"/>
              <w:spacing w:before="39"/>
              <w:ind w:left="79" w:right="47"/>
              <w:rPr>
                <w:i/>
                <w:color w:val="231F20"/>
                <w:sz w:val="18"/>
                <w:lang w:val="sr-Latn-RS"/>
              </w:rPr>
            </w:pPr>
            <w:r w:rsidRPr="0022282C">
              <w:rPr>
                <w:color w:val="231F20"/>
                <w:sz w:val="18"/>
                <w:lang w:val="sr-Latn-RS"/>
              </w:rPr>
              <w:t>Povećanje od 10% uključivanja učenika sa ograničenim sposobnostima u neformalnom obrazovanju</w:t>
            </w:r>
          </w:p>
        </w:tc>
        <w:tc>
          <w:tcPr>
            <w:tcW w:w="1416" w:type="dxa"/>
            <w:gridSpan w:val="2"/>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10%</w:t>
            </w:r>
          </w:p>
        </w:tc>
        <w:tc>
          <w:tcPr>
            <w:tcW w:w="1359" w:type="dxa"/>
            <w:gridSpan w:val="2"/>
          </w:tcPr>
          <w:p w:rsidR="008D78A4" w:rsidRPr="0022282C" w:rsidRDefault="008D78A4" w:rsidP="00DD7BA6">
            <w:pPr>
              <w:pStyle w:val="TableParagraph"/>
              <w:spacing w:before="39"/>
              <w:ind w:left="79" w:right="17"/>
              <w:rPr>
                <w:i/>
                <w:color w:val="231F20"/>
                <w:sz w:val="18"/>
                <w:lang w:val="sr-Latn-RS"/>
              </w:rPr>
            </w:pPr>
            <w:r w:rsidRPr="0022282C">
              <w:rPr>
                <w:i/>
                <w:color w:val="231F20"/>
                <w:sz w:val="18"/>
                <w:lang w:val="sr-Latn-RS"/>
              </w:rPr>
              <w:t>13%</w:t>
            </w:r>
          </w:p>
        </w:tc>
        <w:tc>
          <w:tcPr>
            <w:tcW w:w="906" w:type="dxa"/>
            <w:gridSpan w:val="3"/>
          </w:tcPr>
          <w:p w:rsidR="008D78A4" w:rsidRPr="0022282C" w:rsidRDefault="008D78A4" w:rsidP="00DD7BA6">
            <w:pPr>
              <w:pStyle w:val="TableParagraph"/>
              <w:spacing w:before="39"/>
              <w:ind w:left="79" w:right="17"/>
              <w:rPr>
                <w:i/>
                <w:color w:val="231F20"/>
                <w:sz w:val="18"/>
                <w:lang w:val="sr-Latn-RS"/>
              </w:rPr>
            </w:pPr>
            <w:r w:rsidRPr="0022282C">
              <w:rPr>
                <w:i/>
                <w:color w:val="231F20"/>
                <w:sz w:val="18"/>
                <w:lang w:val="sr-Latn-RS"/>
              </w:rPr>
              <w:t>16%</w:t>
            </w:r>
          </w:p>
        </w:tc>
        <w:tc>
          <w:tcPr>
            <w:tcW w:w="1308" w:type="dxa"/>
            <w:gridSpan w:val="3"/>
            <w:tcBorders>
              <w:right w:val="single" w:sz="6" w:space="0" w:color="231F20"/>
            </w:tcBorders>
          </w:tcPr>
          <w:p w:rsidR="008D78A4" w:rsidRPr="0022282C" w:rsidRDefault="008D78A4" w:rsidP="00DD7BA6">
            <w:pPr>
              <w:pStyle w:val="TableParagraph"/>
              <w:spacing w:before="39"/>
              <w:ind w:left="79" w:right="17"/>
              <w:rPr>
                <w:i/>
                <w:color w:val="231F20"/>
                <w:sz w:val="18"/>
                <w:lang w:val="sr-Latn-RS"/>
              </w:rPr>
            </w:pPr>
            <w:r w:rsidRPr="0022282C">
              <w:rPr>
                <w:i/>
                <w:color w:val="231F20"/>
                <w:sz w:val="18"/>
                <w:lang w:val="sr-Latn-RS"/>
              </w:rPr>
              <w:t>20%</w:t>
            </w:r>
          </w:p>
        </w:tc>
        <w:tc>
          <w:tcPr>
            <w:tcW w:w="4855" w:type="dxa"/>
            <w:gridSpan w:val="2"/>
            <w:tcBorders>
              <w:right w:val="single" w:sz="6" w:space="0" w:color="231F20"/>
            </w:tcBorders>
          </w:tcPr>
          <w:p w:rsidR="008D78A4" w:rsidRPr="0022282C" w:rsidRDefault="008D78A4" w:rsidP="00DD7BA6">
            <w:pPr>
              <w:pStyle w:val="TableParagraph"/>
              <w:spacing w:before="39" w:line="276" w:lineRule="auto"/>
              <w:ind w:left="79" w:right="17"/>
              <w:rPr>
                <w:rFonts w:ascii="Sylfaen" w:hAnsi="Sylfaen"/>
                <w:i/>
                <w:color w:val="231F20"/>
                <w:sz w:val="20"/>
                <w:szCs w:val="20"/>
                <w:lang w:val="sr-Latn-RS"/>
              </w:rPr>
            </w:pPr>
          </w:p>
        </w:tc>
      </w:tr>
      <w:tr w:rsidR="008D78A4" w:rsidRPr="0022282C" w:rsidTr="00DD7BA6">
        <w:trPr>
          <w:trHeight w:val="449"/>
        </w:trPr>
        <w:tc>
          <w:tcPr>
            <w:tcW w:w="1562" w:type="dxa"/>
            <w:gridSpan w:val="3"/>
            <w:tcBorders>
              <w:left w:val="single" w:sz="8" w:space="0" w:color="231F20"/>
            </w:tcBorders>
          </w:tcPr>
          <w:p w:rsidR="008D78A4" w:rsidRPr="0022282C" w:rsidRDefault="008D78A4" w:rsidP="00DD7BA6">
            <w:pPr>
              <w:pStyle w:val="TableParagraph"/>
              <w:spacing w:before="39"/>
              <w:ind w:left="79" w:right="142"/>
              <w:rPr>
                <w:b/>
                <w:color w:val="231F20"/>
                <w:sz w:val="18"/>
                <w:lang w:val="sr-Latn-RS"/>
              </w:rPr>
            </w:pPr>
            <w:r w:rsidRPr="0022282C">
              <w:rPr>
                <w:b/>
                <w:color w:val="231F20"/>
                <w:sz w:val="18"/>
                <w:lang w:val="sr-Latn-RS"/>
              </w:rPr>
              <w:t>Aktivnost</w:t>
            </w:r>
          </w:p>
        </w:tc>
        <w:tc>
          <w:tcPr>
            <w:tcW w:w="1266" w:type="dxa"/>
            <w:gridSpan w:val="4"/>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Rok sprovođenja</w:t>
            </w:r>
          </w:p>
        </w:tc>
        <w:tc>
          <w:tcPr>
            <w:tcW w:w="1003" w:type="dxa"/>
            <w:gridSpan w:val="3"/>
            <w:tcBorders>
              <w:bottom w:val="single" w:sz="8" w:space="0" w:color="231F20"/>
            </w:tcBorders>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Ukupni troškovi</w:t>
            </w:r>
          </w:p>
        </w:tc>
        <w:tc>
          <w:tcPr>
            <w:tcW w:w="1179" w:type="dxa"/>
            <w:gridSpan w:val="5"/>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Izvor finansiranja</w:t>
            </w:r>
          </w:p>
        </w:tc>
        <w:tc>
          <w:tcPr>
            <w:tcW w:w="1416" w:type="dxa"/>
            <w:gridSpan w:val="2"/>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Rukovodeća institucija</w:t>
            </w:r>
          </w:p>
        </w:tc>
        <w:tc>
          <w:tcPr>
            <w:tcW w:w="1359" w:type="dxa"/>
            <w:gridSpan w:val="2"/>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Institucija podrške</w:t>
            </w:r>
          </w:p>
        </w:tc>
        <w:tc>
          <w:tcPr>
            <w:tcW w:w="2214" w:type="dxa"/>
            <w:gridSpan w:val="6"/>
            <w:tcBorders>
              <w:right w:val="single" w:sz="6" w:space="0" w:color="231F20"/>
            </w:tcBorders>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Proizvod</w:t>
            </w:r>
          </w:p>
        </w:tc>
        <w:tc>
          <w:tcPr>
            <w:tcW w:w="4855" w:type="dxa"/>
            <w:gridSpan w:val="2"/>
            <w:tcBorders>
              <w:right w:val="single" w:sz="6" w:space="0" w:color="231F20"/>
            </w:tcBorders>
          </w:tcPr>
          <w:p w:rsidR="008D78A4" w:rsidRPr="0022282C" w:rsidRDefault="008D78A4" w:rsidP="00DD7BA6">
            <w:pPr>
              <w:pStyle w:val="TableParagraph"/>
              <w:spacing w:before="39" w:line="276" w:lineRule="auto"/>
              <w:ind w:left="79" w:right="17"/>
              <w:rPr>
                <w:rFonts w:ascii="Sylfaen" w:hAnsi="Sylfaen"/>
                <w:i/>
                <w:color w:val="231F20"/>
                <w:sz w:val="20"/>
                <w:szCs w:val="20"/>
                <w:lang w:val="sr-Latn-RS"/>
              </w:rPr>
            </w:pPr>
          </w:p>
        </w:tc>
      </w:tr>
      <w:tr w:rsidR="008D78A4" w:rsidRPr="0022282C" w:rsidTr="00DD7BA6">
        <w:trPr>
          <w:trHeight w:val="1060"/>
        </w:trPr>
        <w:tc>
          <w:tcPr>
            <w:tcW w:w="1543"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line="196" w:lineRule="exact"/>
              <w:ind w:left="79"/>
              <w:rPr>
                <w:color w:val="231F20"/>
                <w:sz w:val="18"/>
                <w:lang w:val="sr-Latn-RS"/>
              </w:rPr>
            </w:pPr>
            <w:r w:rsidRPr="0022282C">
              <w:rPr>
                <w:color w:val="231F20"/>
                <w:sz w:val="18"/>
                <w:lang w:val="sr-Latn-RS"/>
              </w:rPr>
              <w:t>5.1 Funkcionalizacija neformalnog obrazovanja u izvornim centrima i u redovnim školama</w:t>
            </w:r>
          </w:p>
        </w:tc>
        <w:tc>
          <w:tcPr>
            <w:tcW w:w="1285" w:type="dxa"/>
            <w:gridSpan w:val="6"/>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2018-19-20.</w:t>
            </w:r>
          </w:p>
        </w:tc>
        <w:tc>
          <w:tcPr>
            <w:tcW w:w="1003" w:type="dxa"/>
            <w:gridSpan w:val="3"/>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28" w:line="220" w:lineRule="exact"/>
              <w:ind w:left="74"/>
              <w:rPr>
                <w:sz w:val="18"/>
                <w:lang w:val="sr-Latn-RS"/>
              </w:rPr>
            </w:pPr>
            <w:r w:rsidRPr="0022282C">
              <w:rPr>
                <w:color w:val="231F20"/>
                <w:sz w:val="18"/>
                <w:lang w:val="sr-Latn-RS"/>
              </w:rPr>
              <w:t>9.000 evra</w:t>
            </w:r>
          </w:p>
        </w:tc>
        <w:tc>
          <w:tcPr>
            <w:tcW w:w="1179"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28" w:line="220" w:lineRule="exact"/>
              <w:ind w:left="74"/>
              <w:rPr>
                <w:sz w:val="18"/>
                <w:lang w:val="sr-Latn-RS"/>
              </w:rPr>
            </w:pPr>
            <w:r w:rsidRPr="0022282C">
              <w:rPr>
                <w:color w:val="231F20"/>
                <w:sz w:val="18"/>
                <w:lang w:val="sr-Latn-RS"/>
              </w:rPr>
              <w:t>BRK</w:t>
            </w:r>
          </w:p>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Donatori</w:t>
            </w:r>
          </w:p>
        </w:tc>
        <w:tc>
          <w:tcPr>
            <w:tcW w:w="1416"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28" w:line="220" w:lineRule="exact"/>
              <w:ind w:left="78"/>
              <w:rPr>
                <w:color w:val="231F20"/>
                <w:sz w:val="18"/>
                <w:lang w:val="sr-Latn-RS"/>
              </w:rPr>
            </w:pPr>
            <w:r w:rsidRPr="0022282C">
              <w:rPr>
                <w:color w:val="231F20"/>
                <w:sz w:val="18"/>
                <w:lang w:val="sr-Latn-RS"/>
              </w:rPr>
              <w:t>MONT</w:t>
            </w:r>
          </w:p>
          <w:p w:rsidR="008D78A4" w:rsidRPr="0022282C" w:rsidRDefault="008D78A4" w:rsidP="00DD7BA6">
            <w:pPr>
              <w:pStyle w:val="TableParagraph"/>
              <w:spacing w:before="28" w:line="220" w:lineRule="exact"/>
              <w:ind w:left="78"/>
              <w:rPr>
                <w:color w:val="231F20"/>
                <w:sz w:val="18"/>
                <w:lang w:val="sr-Latn-RS"/>
              </w:rPr>
            </w:pPr>
            <w:r w:rsidRPr="0022282C">
              <w:rPr>
                <w:color w:val="231F20"/>
                <w:sz w:val="18"/>
                <w:lang w:val="sr-Latn-RS"/>
              </w:rPr>
              <w:t>Opštine</w:t>
            </w:r>
          </w:p>
          <w:p w:rsidR="008D78A4" w:rsidRPr="0022282C" w:rsidRDefault="008D78A4" w:rsidP="00DD7BA6">
            <w:pPr>
              <w:pStyle w:val="TableParagraph"/>
              <w:spacing w:before="28" w:line="220" w:lineRule="exact"/>
              <w:ind w:left="78"/>
              <w:rPr>
                <w:sz w:val="18"/>
                <w:lang w:val="sr-Latn-RS"/>
              </w:rPr>
            </w:pPr>
            <w:r w:rsidRPr="0022282C">
              <w:rPr>
                <w:color w:val="231F20"/>
                <w:sz w:val="18"/>
                <w:lang w:val="sr-Latn-RS"/>
              </w:rPr>
              <w:t>IC</w:t>
            </w:r>
          </w:p>
        </w:tc>
        <w:tc>
          <w:tcPr>
            <w:tcW w:w="1324"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Donatori</w:t>
            </w:r>
          </w:p>
        </w:tc>
        <w:tc>
          <w:tcPr>
            <w:tcW w:w="2249" w:type="dxa"/>
            <w:gridSpan w:val="7"/>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75"/>
              <w:rPr>
                <w:color w:val="231F20"/>
                <w:sz w:val="18"/>
                <w:lang w:val="sr-Latn-RS"/>
              </w:rPr>
            </w:pPr>
            <w:r w:rsidRPr="0022282C">
              <w:rPr>
                <w:color w:val="231F20"/>
                <w:sz w:val="18"/>
                <w:lang w:val="sr-Latn-RS"/>
              </w:rPr>
              <w:t>Broj kandidata uključenih u neformalnu nastavu (podaci podeljeni prema rodu).</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76" w:lineRule="auto"/>
              <w:ind w:left="83" w:right="103"/>
              <w:jc w:val="both"/>
              <w:rPr>
                <w:rFonts w:ascii="Sylfaen" w:hAnsi="Sylfaen"/>
                <w:color w:val="C00000"/>
                <w:sz w:val="20"/>
                <w:szCs w:val="20"/>
                <w:lang w:val="sr-Latn-RS"/>
              </w:rPr>
            </w:pPr>
            <w:r w:rsidRPr="0022282C">
              <w:rPr>
                <w:rFonts w:ascii="Sylfaen" w:hAnsi="Sylfaen"/>
                <w:sz w:val="20"/>
                <w:szCs w:val="20"/>
                <w:lang w:val="sr-Latn-RS"/>
              </w:rPr>
              <w:t>Neformalno obrazovanje u izvornim centrima nije realizovana zbog nedostatka budžeta i pomoćnog osoblja</w:t>
            </w:r>
          </w:p>
        </w:tc>
      </w:tr>
      <w:tr w:rsidR="008D78A4" w:rsidRPr="0022282C" w:rsidTr="00DD7BA6">
        <w:trPr>
          <w:trHeight w:val="215"/>
        </w:trPr>
        <w:tc>
          <w:tcPr>
            <w:tcW w:w="9999" w:type="dxa"/>
            <w:gridSpan w:val="25"/>
            <w:tcBorders>
              <w:left w:val="single" w:sz="8" w:space="0" w:color="231F20"/>
              <w:right w:val="single" w:sz="6" w:space="0" w:color="231F20"/>
            </w:tcBorders>
            <w:shd w:val="clear" w:color="auto" w:fill="FAE3D5"/>
          </w:tcPr>
          <w:p w:rsidR="008D78A4" w:rsidRPr="0022282C" w:rsidRDefault="008D78A4" w:rsidP="00DD7BA6">
            <w:pPr>
              <w:pStyle w:val="TableParagraph"/>
              <w:spacing w:before="39"/>
              <w:ind w:left="79" w:right="17"/>
              <w:rPr>
                <w:b/>
                <w:i/>
                <w:color w:val="231F20"/>
                <w:sz w:val="24"/>
                <w:szCs w:val="24"/>
                <w:lang w:val="sr-Latn-RS"/>
              </w:rPr>
            </w:pPr>
            <w:r w:rsidRPr="0022282C">
              <w:rPr>
                <w:b/>
                <w:color w:val="231F20"/>
                <w:sz w:val="24"/>
                <w:szCs w:val="24"/>
                <w:lang w:val="sr-Latn-RS"/>
              </w:rPr>
              <w:t>PRAVNA ZAŠTITA</w:t>
            </w:r>
          </w:p>
        </w:tc>
        <w:tc>
          <w:tcPr>
            <w:tcW w:w="4855" w:type="dxa"/>
            <w:gridSpan w:val="2"/>
            <w:tcBorders>
              <w:left w:val="single" w:sz="8" w:space="0" w:color="231F20"/>
              <w:right w:val="single" w:sz="6" w:space="0" w:color="231F20"/>
            </w:tcBorders>
            <w:shd w:val="clear" w:color="auto" w:fill="FAE3D5"/>
          </w:tcPr>
          <w:p w:rsidR="008D78A4" w:rsidRPr="0022282C" w:rsidRDefault="008D78A4" w:rsidP="00DD7BA6">
            <w:pPr>
              <w:pStyle w:val="TableParagraph"/>
              <w:spacing w:before="39"/>
              <w:ind w:left="79" w:right="17"/>
              <w:rPr>
                <w:i/>
                <w:color w:val="231F20"/>
                <w:sz w:val="18"/>
                <w:lang w:val="sr-Latn-RS"/>
              </w:rPr>
            </w:pPr>
          </w:p>
        </w:tc>
      </w:tr>
      <w:tr w:rsidR="008D78A4" w:rsidRPr="0022282C" w:rsidTr="00DD7BA6">
        <w:trPr>
          <w:trHeight w:val="273"/>
        </w:trPr>
        <w:tc>
          <w:tcPr>
            <w:tcW w:w="9999" w:type="dxa"/>
            <w:gridSpan w:val="25"/>
            <w:tcBorders>
              <w:left w:val="single" w:sz="8" w:space="0" w:color="231F20"/>
              <w:right w:val="single" w:sz="6" w:space="0" w:color="231F20"/>
            </w:tcBorders>
            <w:shd w:val="clear" w:color="auto" w:fill="FAE3D5"/>
          </w:tcPr>
          <w:p w:rsidR="008D78A4" w:rsidRPr="0022282C" w:rsidRDefault="008D78A4" w:rsidP="00DD7BA6">
            <w:pPr>
              <w:pStyle w:val="TableParagraph"/>
              <w:spacing w:before="39"/>
              <w:ind w:left="79" w:right="75"/>
              <w:rPr>
                <w:i/>
                <w:color w:val="231F20"/>
                <w:sz w:val="18"/>
                <w:lang w:val="sr-Latn-RS"/>
              </w:rPr>
            </w:pPr>
            <w:r w:rsidRPr="0022282C">
              <w:rPr>
                <w:b/>
                <w:color w:val="231F20"/>
                <w:sz w:val="18"/>
                <w:lang w:val="sr-Latn-RS"/>
              </w:rPr>
              <w:t xml:space="preserve">Strateški cilj 4: </w:t>
            </w:r>
            <w:r w:rsidRPr="0022282C">
              <w:rPr>
                <w:color w:val="231F20"/>
                <w:sz w:val="18"/>
                <w:lang w:val="sr-Latn-RS"/>
              </w:rPr>
              <w:t>Uspostavljanje pravne infrastrukture za poštovanje i ispunjavanje prava lica sa ograničenim sposobnostima</w:t>
            </w:r>
          </w:p>
        </w:tc>
        <w:tc>
          <w:tcPr>
            <w:tcW w:w="4855" w:type="dxa"/>
            <w:gridSpan w:val="2"/>
            <w:tcBorders>
              <w:left w:val="single" w:sz="8" w:space="0" w:color="231F20"/>
              <w:right w:val="single" w:sz="6" w:space="0" w:color="231F20"/>
            </w:tcBorders>
            <w:shd w:val="clear" w:color="auto" w:fill="FAE3D5"/>
          </w:tcPr>
          <w:p w:rsidR="008D78A4" w:rsidRPr="0022282C" w:rsidRDefault="008D78A4" w:rsidP="00DD7BA6">
            <w:pPr>
              <w:pStyle w:val="TableParagraph"/>
              <w:spacing w:before="39"/>
              <w:ind w:left="79" w:right="17"/>
              <w:rPr>
                <w:i/>
                <w:color w:val="231F20"/>
                <w:sz w:val="18"/>
                <w:lang w:val="sr-Latn-RS"/>
              </w:rPr>
            </w:pPr>
          </w:p>
        </w:tc>
      </w:tr>
      <w:tr w:rsidR="008D78A4" w:rsidRPr="0022282C" w:rsidTr="00DD7BA6">
        <w:trPr>
          <w:trHeight w:val="296"/>
        </w:trPr>
        <w:tc>
          <w:tcPr>
            <w:tcW w:w="1562" w:type="dxa"/>
            <w:gridSpan w:val="3"/>
            <w:tcBorders>
              <w:left w:val="single" w:sz="8" w:space="0" w:color="231F20"/>
            </w:tcBorders>
            <w:shd w:val="clear" w:color="auto" w:fill="E7E6E6"/>
          </w:tcPr>
          <w:p w:rsidR="008D78A4" w:rsidRPr="0022282C" w:rsidRDefault="008D78A4" w:rsidP="00DD7BA6">
            <w:pPr>
              <w:pStyle w:val="TableParagraph"/>
              <w:spacing w:before="39"/>
              <w:ind w:left="79" w:right="17"/>
              <w:rPr>
                <w:i/>
                <w:color w:val="231F20"/>
                <w:sz w:val="18"/>
                <w:lang w:val="sr-Latn-RS"/>
              </w:rPr>
            </w:pPr>
            <w:r w:rsidRPr="0022282C">
              <w:rPr>
                <w:b/>
                <w:color w:val="231F20"/>
                <w:sz w:val="18"/>
                <w:lang w:val="sr-Latn-RS"/>
              </w:rPr>
              <w:t>Specifični cilj 1</w:t>
            </w:r>
          </w:p>
        </w:tc>
        <w:tc>
          <w:tcPr>
            <w:tcW w:w="3448" w:type="dxa"/>
            <w:gridSpan w:val="12"/>
            <w:shd w:val="clear" w:color="auto" w:fill="E7E6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Indikator (i) za merenje postizanja cilja</w:t>
            </w:r>
          </w:p>
        </w:tc>
        <w:tc>
          <w:tcPr>
            <w:tcW w:w="1416" w:type="dxa"/>
            <w:gridSpan w:val="2"/>
            <w:shd w:val="clear" w:color="auto" w:fill="E7E6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Osnova</w:t>
            </w:r>
          </w:p>
        </w:tc>
        <w:tc>
          <w:tcPr>
            <w:tcW w:w="1359" w:type="dxa"/>
            <w:gridSpan w:val="2"/>
            <w:shd w:val="clear" w:color="auto" w:fill="E7E6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Cilj 2018.</w:t>
            </w:r>
          </w:p>
        </w:tc>
        <w:tc>
          <w:tcPr>
            <w:tcW w:w="906" w:type="dxa"/>
            <w:gridSpan w:val="3"/>
            <w:shd w:val="clear" w:color="auto" w:fill="E7E6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Cilj 2019.</w:t>
            </w:r>
          </w:p>
        </w:tc>
        <w:tc>
          <w:tcPr>
            <w:tcW w:w="1308" w:type="dxa"/>
            <w:gridSpan w:val="3"/>
            <w:tcBorders>
              <w:right w:val="single" w:sz="6" w:space="0" w:color="231F20"/>
            </w:tcBorders>
            <w:shd w:val="clear" w:color="auto" w:fill="E7E6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Cilj 2020.</w:t>
            </w:r>
          </w:p>
        </w:tc>
        <w:tc>
          <w:tcPr>
            <w:tcW w:w="4855" w:type="dxa"/>
            <w:gridSpan w:val="2"/>
            <w:tcBorders>
              <w:right w:val="single" w:sz="6" w:space="0" w:color="231F20"/>
            </w:tcBorders>
            <w:shd w:val="clear" w:color="auto" w:fill="E7E6E6"/>
          </w:tcPr>
          <w:p w:rsidR="008D78A4" w:rsidRPr="0022282C" w:rsidRDefault="008D78A4" w:rsidP="00DD7BA6">
            <w:pPr>
              <w:pStyle w:val="TableParagraph"/>
              <w:spacing w:before="39"/>
              <w:ind w:left="79" w:right="17"/>
              <w:rPr>
                <w:b/>
                <w:i/>
                <w:color w:val="231F20"/>
                <w:sz w:val="20"/>
                <w:szCs w:val="20"/>
                <w:lang w:val="sr-Latn-RS"/>
              </w:rPr>
            </w:pPr>
            <w:r w:rsidRPr="0022282C">
              <w:rPr>
                <w:b/>
                <w:sz w:val="20"/>
                <w:szCs w:val="20"/>
                <w:lang w:val="sr-Latn-RS"/>
              </w:rPr>
              <w:t>Napredak u sprovođenju</w:t>
            </w:r>
          </w:p>
        </w:tc>
      </w:tr>
      <w:tr w:rsidR="008D78A4" w:rsidRPr="0022282C" w:rsidTr="00DD7BA6">
        <w:trPr>
          <w:trHeight w:val="1151"/>
        </w:trPr>
        <w:tc>
          <w:tcPr>
            <w:tcW w:w="1562" w:type="dxa"/>
            <w:gridSpan w:val="3"/>
            <w:tcBorders>
              <w:left w:val="single" w:sz="8" w:space="0" w:color="231F20"/>
            </w:tcBorders>
          </w:tcPr>
          <w:p w:rsidR="008D78A4" w:rsidRPr="0022282C" w:rsidRDefault="008D78A4" w:rsidP="00DD7BA6">
            <w:pPr>
              <w:pStyle w:val="TableParagraph"/>
              <w:spacing w:before="39"/>
              <w:ind w:left="79" w:right="17"/>
              <w:rPr>
                <w:color w:val="231F20"/>
                <w:sz w:val="20"/>
                <w:szCs w:val="20"/>
                <w:lang w:val="sr-Latn-RS"/>
              </w:rPr>
            </w:pPr>
            <w:r w:rsidRPr="0022282C">
              <w:rPr>
                <w:i/>
                <w:color w:val="231F20"/>
                <w:sz w:val="18"/>
                <w:lang w:val="sr-Latn-RS"/>
              </w:rPr>
              <w:lastRenderedPageBreak/>
              <w:t>Izrada zakona o zaštiti i poštovanju prava lica sa ograničenim sposobnostima</w:t>
            </w:r>
          </w:p>
        </w:tc>
        <w:tc>
          <w:tcPr>
            <w:tcW w:w="3448" w:type="dxa"/>
            <w:gridSpan w:val="12"/>
          </w:tcPr>
          <w:p w:rsidR="008D78A4" w:rsidRPr="0022282C" w:rsidRDefault="008D78A4" w:rsidP="00DD7BA6">
            <w:pPr>
              <w:pStyle w:val="TableParagraph"/>
              <w:spacing w:before="39"/>
              <w:ind w:left="79" w:right="17"/>
              <w:rPr>
                <w:i/>
                <w:color w:val="231F20"/>
                <w:sz w:val="18"/>
                <w:lang w:val="sr-Latn-RS"/>
              </w:rPr>
            </w:pPr>
            <w:r w:rsidRPr="0022282C">
              <w:rPr>
                <w:color w:val="231F20"/>
                <w:sz w:val="18"/>
                <w:lang w:val="sr-Latn-RS"/>
              </w:rPr>
              <w:t>Usvajanje Zakona o inkluziji</w:t>
            </w:r>
          </w:p>
        </w:tc>
        <w:tc>
          <w:tcPr>
            <w:tcW w:w="1416" w:type="dxa"/>
            <w:gridSpan w:val="2"/>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1</w:t>
            </w:r>
          </w:p>
        </w:tc>
        <w:tc>
          <w:tcPr>
            <w:tcW w:w="1359" w:type="dxa"/>
            <w:gridSpan w:val="2"/>
          </w:tcPr>
          <w:p w:rsidR="008D78A4" w:rsidRPr="0022282C" w:rsidRDefault="008D78A4" w:rsidP="00DD7BA6">
            <w:pPr>
              <w:pStyle w:val="TableParagraph"/>
              <w:spacing w:before="39"/>
              <w:ind w:left="79" w:right="17"/>
              <w:rPr>
                <w:color w:val="231F20"/>
                <w:sz w:val="18"/>
                <w:lang w:val="sr-Latn-RS"/>
              </w:rPr>
            </w:pPr>
          </w:p>
        </w:tc>
        <w:tc>
          <w:tcPr>
            <w:tcW w:w="906" w:type="dxa"/>
            <w:gridSpan w:val="3"/>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5</w:t>
            </w:r>
          </w:p>
        </w:tc>
        <w:tc>
          <w:tcPr>
            <w:tcW w:w="1308" w:type="dxa"/>
            <w:gridSpan w:val="3"/>
            <w:tcBorders>
              <w:right w:val="single" w:sz="6" w:space="0" w:color="231F20"/>
            </w:tcBorders>
          </w:tcPr>
          <w:p w:rsidR="008D78A4" w:rsidRPr="0022282C" w:rsidRDefault="008D78A4" w:rsidP="00DD7BA6">
            <w:pPr>
              <w:pStyle w:val="TableParagraph"/>
              <w:spacing w:before="39"/>
              <w:ind w:left="79" w:right="17"/>
              <w:rPr>
                <w:b/>
                <w:color w:val="231F20"/>
                <w:sz w:val="18"/>
                <w:lang w:val="sr-Latn-RS"/>
              </w:rPr>
            </w:pPr>
          </w:p>
        </w:tc>
        <w:tc>
          <w:tcPr>
            <w:tcW w:w="4855" w:type="dxa"/>
            <w:gridSpan w:val="2"/>
            <w:tcBorders>
              <w:right w:val="single" w:sz="6" w:space="0" w:color="231F20"/>
            </w:tcBorders>
          </w:tcPr>
          <w:p w:rsidR="008D78A4" w:rsidRPr="0022282C" w:rsidRDefault="008D78A4" w:rsidP="00DD7BA6">
            <w:pPr>
              <w:pStyle w:val="TableParagraph"/>
              <w:spacing w:before="39"/>
              <w:ind w:left="79" w:right="17"/>
              <w:rPr>
                <w:i/>
                <w:color w:val="231F20"/>
                <w:sz w:val="18"/>
                <w:lang w:val="sr-Latn-RS"/>
              </w:rPr>
            </w:pPr>
          </w:p>
        </w:tc>
      </w:tr>
      <w:tr w:rsidR="008D78A4" w:rsidRPr="0022282C" w:rsidTr="00DD7BA6">
        <w:trPr>
          <w:trHeight w:val="1060"/>
        </w:trPr>
        <w:tc>
          <w:tcPr>
            <w:tcW w:w="1562" w:type="dxa"/>
            <w:gridSpan w:val="3"/>
            <w:tcBorders>
              <w:left w:val="single" w:sz="8" w:space="0" w:color="231F20"/>
            </w:tcBorders>
            <w:shd w:val="clear" w:color="auto" w:fill="FFFFFF" w:themeFill="background1"/>
          </w:tcPr>
          <w:p w:rsidR="008D78A4" w:rsidRPr="0022282C" w:rsidRDefault="008D78A4" w:rsidP="00DD7BA6">
            <w:pPr>
              <w:pStyle w:val="TableParagraph"/>
              <w:spacing w:before="39"/>
              <w:ind w:left="79" w:right="142"/>
              <w:rPr>
                <w:b/>
                <w:color w:val="231F20"/>
                <w:sz w:val="18"/>
                <w:lang w:val="sr-Latn-RS"/>
              </w:rPr>
            </w:pPr>
            <w:r w:rsidRPr="0022282C">
              <w:rPr>
                <w:b/>
                <w:color w:val="231F20"/>
                <w:sz w:val="18"/>
                <w:lang w:val="sr-Latn-RS"/>
              </w:rPr>
              <w:t>Aktivnost</w:t>
            </w:r>
          </w:p>
        </w:tc>
        <w:tc>
          <w:tcPr>
            <w:tcW w:w="1266" w:type="dxa"/>
            <w:gridSpan w:val="4"/>
            <w:tcBorders>
              <w:right w:val="single" w:sz="8" w:space="0" w:color="231F20"/>
            </w:tcBorders>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Rok sprovođenja</w:t>
            </w:r>
          </w:p>
        </w:tc>
        <w:tc>
          <w:tcPr>
            <w:tcW w:w="1003" w:type="dxa"/>
            <w:gridSpan w:val="3"/>
            <w:tcBorders>
              <w:top w:val="single" w:sz="8" w:space="0" w:color="231F20"/>
              <w:left w:val="single" w:sz="8" w:space="0" w:color="231F20"/>
              <w:bottom w:val="single" w:sz="8" w:space="0" w:color="231F20"/>
              <w:right w:val="single" w:sz="8" w:space="0" w:color="231F20"/>
            </w:tcBorders>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Ukupni troškovi</w:t>
            </w:r>
          </w:p>
        </w:tc>
        <w:tc>
          <w:tcPr>
            <w:tcW w:w="1179" w:type="dxa"/>
            <w:gridSpan w:val="5"/>
            <w:tcBorders>
              <w:left w:val="single" w:sz="8" w:space="0" w:color="231F20"/>
            </w:tcBorders>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Izvor finansiranja</w:t>
            </w:r>
          </w:p>
        </w:tc>
        <w:tc>
          <w:tcPr>
            <w:tcW w:w="1416" w:type="dxa"/>
            <w:gridSpan w:val="2"/>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Rukovodeća institucija</w:t>
            </w:r>
          </w:p>
        </w:tc>
        <w:tc>
          <w:tcPr>
            <w:tcW w:w="1359" w:type="dxa"/>
            <w:gridSpan w:val="2"/>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Institucija podrške</w:t>
            </w:r>
          </w:p>
        </w:tc>
        <w:tc>
          <w:tcPr>
            <w:tcW w:w="2214" w:type="dxa"/>
            <w:gridSpan w:val="6"/>
            <w:tcBorders>
              <w:right w:val="single" w:sz="6" w:space="0" w:color="231F20"/>
            </w:tcBorders>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Proizvod</w:t>
            </w:r>
          </w:p>
        </w:tc>
        <w:tc>
          <w:tcPr>
            <w:tcW w:w="4855" w:type="dxa"/>
            <w:gridSpan w:val="2"/>
            <w:tcBorders>
              <w:right w:val="single" w:sz="6" w:space="0" w:color="231F20"/>
            </w:tcBorders>
            <w:shd w:val="clear" w:color="auto" w:fill="FFFFFF" w:themeFill="background1"/>
          </w:tcPr>
          <w:p w:rsidR="008D78A4" w:rsidRPr="0022282C" w:rsidRDefault="008D78A4" w:rsidP="00DD7BA6">
            <w:pPr>
              <w:pStyle w:val="TableParagraph"/>
              <w:spacing w:before="33" w:line="232" w:lineRule="auto"/>
              <w:ind w:left="83" w:right="103"/>
              <w:jc w:val="both"/>
              <w:rPr>
                <w:color w:val="C00000"/>
                <w:sz w:val="18"/>
                <w:lang w:val="sr-Latn-RS"/>
              </w:rPr>
            </w:pPr>
          </w:p>
        </w:tc>
      </w:tr>
      <w:tr w:rsidR="008D78A4" w:rsidRPr="0022282C" w:rsidTr="00DD7BA6">
        <w:trPr>
          <w:trHeight w:val="1060"/>
        </w:trPr>
        <w:tc>
          <w:tcPr>
            <w:tcW w:w="1562" w:type="dxa"/>
            <w:gridSpan w:val="3"/>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line="196" w:lineRule="exact"/>
              <w:ind w:left="79"/>
              <w:rPr>
                <w:color w:val="231F20"/>
                <w:sz w:val="18"/>
                <w:lang w:val="sr-Latn-RS"/>
              </w:rPr>
            </w:pPr>
            <w:r w:rsidRPr="0022282C">
              <w:rPr>
                <w:color w:val="231F20"/>
                <w:sz w:val="18"/>
                <w:lang w:val="sr-Latn-RS"/>
              </w:rPr>
              <w:t>1.1 Izrada Zakona o inkluziji.</w:t>
            </w:r>
          </w:p>
        </w:tc>
        <w:tc>
          <w:tcPr>
            <w:tcW w:w="1266"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2019.</w:t>
            </w:r>
          </w:p>
        </w:tc>
        <w:tc>
          <w:tcPr>
            <w:tcW w:w="1003" w:type="dxa"/>
            <w:gridSpan w:val="3"/>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28" w:line="215" w:lineRule="exact"/>
              <w:ind w:left="74"/>
              <w:rPr>
                <w:sz w:val="18"/>
                <w:lang w:val="sr-Latn-RS"/>
              </w:rPr>
            </w:pPr>
            <w:r w:rsidRPr="0022282C">
              <w:rPr>
                <w:color w:val="231F20"/>
                <w:sz w:val="18"/>
                <w:lang w:val="sr-Latn-RS"/>
              </w:rPr>
              <w:t>2.000 evra</w:t>
            </w:r>
          </w:p>
        </w:tc>
        <w:tc>
          <w:tcPr>
            <w:tcW w:w="1179"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BRK</w:t>
            </w:r>
          </w:p>
        </w:tc>
        <w:tc>
          <w:tcPr>
            <w:tcW w:w="1416"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42"/>
              <w:ind w:left="93" w:right="69"/>
              <w:rPr>
                <w:color w:val="231F20"/>
                <w:sz w:val="18"/>
                <w:lang w:val="sr-Latn-RS"/>
              </w:rPr>
            </w:pPr>
            <w:r w:rsidRPr="0022282C">
              <w:rPr>
                <w:color w:val="231F20"/>
                <w:sz w:val="18"/>
                <w:lang w:val="sr-Latn-RS"/>
              </w:rPr>
              <w:t>MRSZ</w:t>
            </w:r>
          </w:p>
        </w:tc>
        <w:tc>
          <w:tcPr>
            <w:tcW w:w="1324"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Resorna ministarstva</w:t>
            </w:r>
          </w:p>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Donatori</w:t>
            </w:r>
          </w:p>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NVO</w:t>
            </w:r>
          </w:p>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OOOS</w:t>
            </w:r>
          </w:p>
        </w:tc>
        <w:tc>
          <w:tcPr>
            <w:tcW w:w="2249" w:type="dxa"/>
            <w:gridSpan w:val="7"/>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Socijalna zaštita i kategorizacija ograničene sposobnosti</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76" w:lineRule="auto"/>
              <w:ind w:left="83" w:right="103"/>
              <w:jc w:val="both"/>
              <w:rPr>
                <w:rFonts w:ascii="Sylfaen" w:hAnsi="Sylfaen"/>
                <w:color w:val="C00000"/>
                <w:sz w:val="20"/>
                <w:szCs w:val="20"/>
                <w:lang w:val="sr-Latn-RS"/>
              </w:rPr>
            </w:pPr>
            <w:r w:rsidRPr="0022282C">
              <w:rPr>
                <w:rFonts w:ascii="Sylfaen" w:hAnsi="Sylfaen"/>
                <w:sz w:val="20"/>
                <w:szCs w:val="20"/>
                <w:lang w:val="sr-Latn-RS"/>
              </w:rPr>
              <w:t xml:space="preserve">Nacrt zakona o postupanju i kategorizaciji lica sa ograničenim sposobnostima, radne grupe pri Ministarstvu rada i socijalne zaštite su završile prvi početni nacrt. Trenutno se sa radnom grupom ponovo konsultuje početni nacrt, a zatim će se pratiti procedure predviđene Pravilnikom o radu Vlade, za preliminarne, javne konsultacije na platformi za konsultacije </w:t>
            </w:r>
            <w:r w:rsidRPr="0022282C">
              <w:rPr>
                <w:rFonts w:ascii="Sylfaen" w:hAnsi="Sylfaen"/>
                <w:bCs/>
                <w:sz w:val="20"/>
                <w:szCs w:val="20"/>
                <w:lang w:val="sr-Latn-RS"/>
              </w:rPr>
              <w:t>putem interneta.</w:t>
            </w:r>
          </w:p>
        </w:tc>
      </w:tr>
      <w:tr w:rsidR="008D78A4" w:rsidRPr="0022282C" w:rsidTr="00DD7BA6">
        <w:trPr>
          <w:trHeight w:val="275"/>
        </w:trPr>
        <w:tc>
          <w:tcPr>
            <w:tcW w:w="9999" w:type="dxa"/>
            <w:gridSpan w:val="25"/>
            <w:tcBorders>
              <w:top w:val="single" w:sz="8" w:space="0" w:color="010202"/>
              <w:left w:val="single" w:sz="8" w:space="0" w:color="231F20"/>
              <w:right w:val="single" w:sz="6" w:space="0" w:color="231F20"/>
            </w:tcBorders>
            <w:shd w:val="clear" w:color="auto" w:fill="D1CFCE"/>
          </w:tcPr>
          <w:p w:rsidR="008D78A4" w:rsidRPr="0022282C" w:rsidRDefault="008D78A4" w:rsidP="00DD7BA6">
            <w:pPr>
              <w:pStyle w:val="TableParagraph"/>
              <w:rPr>
                <w:rFonts w:ascii="Times New Roman"/>
                <w:sz w:val="18"/>
                <w:lang w:val="sr-Latn-RS"/>
              </w:rPr>
            </w:pPr>
          </w:p>
        </w:tc>
        <w:tc>
          <w:tcPr>
            <w:tcW w:w="4855" w:type="dxa"/>
            <w:gridSpan w:val="2"/>
            <w:tcBorders>
              <w:top w:val="single" w:sz="8" w:space="0" w:color="010202"/>
              <w:left w:val="single" w:sz="8" w:space="0" w:color="231F20"/>
              <w:right w:val="single" w:sz="6" w:space="0" w:color="231F20"/>
            </w:tcBorders>
            <w:shd w:val="clear" w:color="auto" w:fill="D1CFCE"/>
          </w:tcPr>
          <w:p w:rsidR="008D78A4" w:rsidRPr="0022282C" w:rsidRDefault="008D78A4" w:rsidP="00DD7BA6">
            <w:pPr>
              <w:pStyle w:val="TableParagraph"/>
              <w:rPr>
                <w:rFonts w:ascii="Times New Roman"/>
                <w:sz w:val="18"/>
                <w:lang w:val="sr-Latn-RS"/>
              </w:rPr>
            </w:pPr>
          </w:p>
        </w:tc>
      </w:tr>
      <w:tr w:rsidR="008D78A4" w:rsidRPr="0022282C" w:rsidTr="00DD7BA6">
        <w:trPr>
          <w:trHeight w:val="296"/>
        </w:trPr>
        <w:tc>
          <w:tcPr>
            <w:tcW w:w="1543" w:type="dxa"/>
            <w:tcBorders>
              <w:left w:val="single" w:sz="8" w:space="0" w:color="231F20"/>
            </w:tcBorders>
            <w:shd w:val="clear" w:color="auto" w:fill="E7E6E6"/>
          </w:tcPr>
          <w:p w:rsidR="008D78A4" w:rsidRPr="0022282C" w:rsidRDefault="008D78A4" w:rsidP="00DD7BA6">
            <w:pPr>
              <w:pStyle w:val="TableParagraph"/>
              <w:spacing w:before="39"/>
              <w:ind w:left="79" w:right="17"/>
              <w:rPr>
                <w:i/>
                <w:color w:val="231F20"/>
                <w:sz w:val="18"/>
                <w:lang w:val="sr-Latn-RS"/>
              </w:rPr>
            </w:pPr>
            <w:r w:rsidRPr="0022282C">
              <w:rPr>
                <w:b/>
                <w:color w:val="231F20"/>
                <w:sz w:val="18"/>
                <w:lang w:val="sr-Latn-RS"/>
              </w:rPr>
              <w:t>Specifični cilj 2</w:t>
            </w:r>
          </w:p>
        </w:tc>
        <w:tc>
          <w:tcPr>
            <w:tcW w:w="3467" w:type="dxa"/>
            <w:gridSpan w:val="14"/>
            <w:shd w:val="clear" w:color="auto" w:fill="E7E6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Indikator (i) za merenje postizanja cilja</w:t>
            </w:r>
          </w:p>
        </w:tc>
        <w:tc>
          <w:tcPr>
            <w:tcW w:w="1416" w:type="dxa"/>
            <w:gridSpan w:val="2"/>
            <w:shd w:val="clear" w:color="auto" w:fill="E7E6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Osnova</w:t>
            </w:r>
          </w:p>
        </w:tc>
        <w:tc>
          <w:tcPr>
            <w:tcW w:w="1504" w:type="dxa"/>
            <w:gridSpan w:val="3"/>
            <w:shd w:val="clear" w:color="auto" w:fill="E7E6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Cilj 2018.</w:t>
            </w:r>
          </w:p>
        </w:tc>
        <w:tc>
          <w:tcPr>
            <w:tcW w:w="761" w:type="dxa"/>
            <w:gridSpan w:val="2"/>
            <w:shd w:val="clear" w:color="auto" w:fill="E7E6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Cilj 2019.</w:t>
            </w:r>
          </w:p>
        </w:tc>
        <w:tc>
          <w:tcPr>
            <w:tcW w:w="1308" w:type="dxa"/>
            <w:gridSpan w:val="3"/>
            <w:tcBorders>
              <w:right w:val="single" w:sz="6" w:space="0" w:color="231F20"/>
            </w:tcBorders>
            <w:shd w:val="clear" w:color="auto" w:fill="E7E6E6"/>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Cilj 2020.</w:t>
            </w:r>
          </w:p>
        </w:tc>
        <w:tc>
          <w:tcPr>
            <w:tcW w:w="4855" w:type="dxa"/>
            <w:gridSpan w:val="2"/>
            <w:tcBorders>
              <w:right w:val="single" w:sz="6" w:space="0" w:color="231F20"/>
            </w:tcBorders>
            <w:shd w:val="clear" w:color="auto" w:fill="E7E6E6"/>
          </w:tcPr>
          <w:p w:rsidR="008D78A4" w:rsidRPr="0022282C" w:rsidRDefault="008D78A4" w:rsidP="00DD7BA6">
            <w:pPr>
              <w:pStyle w:val="TableParagraph"/>
              <w:spacing w:before="39"/>
              <w:ind w:left="79" w:right="17"/>
              <w:rPr>
                <w:b/>
                <w:i/>
                <w:color w:val="231F20"/>
                <w:sz w:val="20"/>
                <w:szCs w:val="20"/>
                <w:lang w:val="sr-Latn-RS"/>
              </w:rPr>
            </w:pPr>
          </w:p>
        </w:tc>
      </w:tr>
      <w:tr w:rsidR="008D78A4" w:rsidRPr="0022282C" w:rsidTr="00DD7BA6">
        <w:trPr>
          <w:trHeight w:val="1151"/>
        </w:trPr>
        <w:tc>
          <w:tcPr>
            <w:tcW w:w="1543" w:type="dxa"/>
            <w:tcBorders>
              <w:left w:val="single" w:sz="8" w:space="0" w:color="231F20"/>
            </w:tcBorders>
          </w:tcPr>
          <w:p w:rsidR="008D78A4" w:rsidRPr="0022282C" w:rsidRDefault="008D78A4" w:rsidP="00DD7BA6">
            <w:pPr>
              <w:pStyle w:val="TableParagraph"/>
              <w:spacing w:before="39"/>
              <w:ind w:left="79" w:right="17"/>
              <w:rPr>
                <w:color w:val="231F20"/>
                <w:sz w:val="20"/>
                <w:szCs w:val="20"/>
                <w:lang w:val="sr-Latn-RS"/>
              </w:rPr>
            </w:pPr>
            <w:r w:rsidRPr="0022282C">
              <w:rPr>
                <w:i/>
                <w:color w:val="231F20"/>
                <w:sz w:val="18"/>
                <w:lang w:val="sr-Latn-RS"/>
              </w:rPr>
              <w:t xml:space="preserve">Izmena i dopuna postojećeg zakonskog okvira za LOS </w:t>
            </w:r>
          </w:p>
        </w:tc>
        <w:tc>
          <w:tcPr>
            <w:tcW w:w="3467" w:type="dxa"/>
            <w:gridSpan w:val="14"/>
          </w:tcPr>
          <w:p w:rsidR="008D78A4" w:rsidRPr="0022282C" w:rsidRDefault="008D78A4" w:rsidP="00DD7BA6">
            <w:pPr>
              <w:pStyle w:val="TableParagraph"/>
              <w:spacing w:before="39"/>
              <w:ind w:left="79" w:right="17"/>
              <w:rPr>
                <w:i/>
                <w:color w:val="231F20"/>
                <w:sz w:val="18"/>
                <w:lang w:val="sr-Latn-RS"/>
              </w:rPr>
            </w:pPr>
            <w:r w:rsidRPr="0022282C">
              <w:rPr>
                <w:color w:val="231F20"/>
                <w:sz w:val="18"/>
                <w:lang w:val="sr-Latn-RS"/>
              </w:rPr>
              <w:t>Izrada administrativnih uputstava Zakona o slepima i Zakona o paraplegiji i tetraplegiji</w:t>
            </w:r>
          </w:p>
        </w:tc>
        <w:tc>
          <w:tcPr>
            <w:tcW w:w="1416" w:type="dxa"/>
            <w:gridSpan w:val="2"/>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Usvojeno uputstvo</w:t>
            </w:r>
          </w:p>
        </w:tc>
        <w:tc>
          <w:tcPr>
            <w:tcW w:w="1504" w:type="dxa"/>
            <w:gridSpan w:val="3"/>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50%</w:t>
            </w:r>
          </w:p>
        </w:tc>
        <w:tc>
          <w:tcPr>
            <w:tcW w:w="761" w:type="dxa"/>
            <w:gridSpan w:val="2"/>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70%</w:t>
            </w:r>
          </w:p>
        </w:tc>
        <w:tc>
          <w:tcPr>
            <w:tcW w:w="1308" w:type="dxa"/>
            <w:gridSpan w:val="3"/>
            <w:tcBorders>
              <w:right w:val="single" w:sz="6" w:space="0" w:color="231F20"/>
            </w:tcBorders>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100%</w:t>
            </w:r>
          </w:p>
        </w:tc>
        <w:tc>
          <w:tcPr>
            <w:tcW w:w="4855" w:type="dxa"/>
            <w:gridSpan w:val="2"/>
            <w:tcBorders>
              <w:right w:val="single" w:sz="6" w:space="0" w:color="231F20"/>
            </w:tcBorders>
          </w:tcPr>
          <w:p w:rsidR="008D78A4" w:rsidRPr="0022282C" w:rsidRDefault="008D78A4" w:rsidP="00DD7BA6">
            <w:pPr>
              <w:pStyle w:val="TableParagraph"/>
              <w:spacing w:before="39"/>
              <w:ind w:left="79" w:right="17"/>
              <w:rPr>
                <w:i/>
                <w:color w:val="231F20"/>
                <w:sz w:val="18"/>
                <w:lang w:val="sr-Latn-RS"/>
              </w:rPr>
            </w:pPr>
          </w:p>
        </w:tc>
      </w:tr>
      <w:tr w:rsidR="008D78A4" w:rsidRPr="0022282C" w:rsidTr="00DD7BA6">
        <w:trPr>
          <w:trHeight w:val="449"/>
        </w:trPr>
        <w:tc>
          <w:tcPr>
            <w:tcW w:w="1543" w:type="dxa"/>
            <w:tcBorders>
              <w:left w:val="single" w:sz="8" w:space="0" w:color="231F20"/>
            </w:tcBorders>
          </w:tcPr>
          <w:p w:rsidR="008D78A4" w:rsidRPr="0022282C" w:rsidRDefault="008D78A4" w:rsidP="00DD7BA6">
            <w:pPr>
              <w:pStyle w:val="TableParagraph"/>
              <w:spacing w:before="39"/>
              <w:ind w:left="79" w:right="17"/>
              <w:rPr>
                <w:i/>
                <w:color w:val="231F20"/>
                <w:sz w:val="18"/>
                <w:lang w:val="sr-Latn-RS"/>
              </w:rPr>
            </w:pPr>
          </w:p>
        </w:tc>
        <w:tc>
          <w:tcPr>
            <w:tcW w:w="47" w:type="dxa"/>
            <w:gridSpan w:val="3"/>
          </w:tcPr>
          <w:p w:rsidR="008D78A4" w:rsidRPr="0022282C" w:rsidRDefault="008D78A4" w:rsidP="00DD7BA6">
            <w:pPr>
              <w:pStyle w:val="TableParagraph"/>
              <w:spacing w:before="39"/>
              <w:ind w:left="79" w:right="17"/>
              <w:rPr>
                <w:i/>
                <w:color w:val="231F20"/>
                <w:sz w:val="18"/>
                <w:lang w:val="sr-Latn-RS"/>
              </w:rPr>
            </w:pPr>
          </w:p>
        </w:tc>
        <w:tc>
          <w:tcPr>
            <w:tcW w:w="3345" w:type="dxa"/>
            <w:gridSpan w:val="9"/>
            <w:tcBorders>
              <w:bottom w:val="single" w:sz="8" w:space="0" w:color="231F20"/>
            </w:tcBorders>
          </w:tcPr>
          <w:p w:rsidR="008D78A4" w:rsidRPr="0022282C" w:rsidRDefault="008D78A4" w:rsidP="00DD7BA6">
            <w:pPr>
              <w:pStyle w:val="TableParagraph"/>
              <w:spacing w:line="232" w:lineRule="auto"/>
              <w:ind w:left="79" w:right="309"/>
              <w:rPr>
                <w:sz w:val="18"/>
                <w:lang w:val="sr-Latn-RS"/>
              </w:rPr>
            </w:pPr>
            <w:r w:rsidRPr="0022282C">
              <w:rPr>
                <w:color w:val="231F20"/>
                <w:sz w:val="18"/>
                <w:lang w:val="sr-Latn-RS"/>
              </w:rPr>
              <w:t xml:space="preserve">Povećavanje saradnje sa OOOS-om putem konsultacije sa njima o izradi politike Vlade </w:t>
            </w:r>
            <w:r w:rsidRPr="0022282C">
              <w:rPr>
                <w:color w:val="231F20"/>
                <w:position w:val="6"/>
                <w:sz w:val="10"/>
                <w:lang w:val="sr-Latn-RS"/>
              </w:rPr>
              <w:t>1</w:t>
            </w:r>
          </w:p>
        </w:tc>
        <w:tc>
          <w:tcPr>
            <w:tcW w:w="75" w:type="dxa"/>
            <w:gridSpan w:val="2"/>
          </w:tcPr>
          <w:p w:rsidR="008D78A4" w:rsidRPr="0022282C" w:rsidRDefault="008D78A4" w:rsidP="00DD7BA6">
            <w:pPr>
              <w:pStyle w:val="TableParagraph"/>
              <w:spacing w:before="33"/>
              <w:ind w:left="78"/>
              <w:rPr>
                <w:sz w:val="18"/>
                <w:lang w:val="sr-Latn-RS"/>
              </w:rPr>
            </w:pPr>
            <w:r w:rsidRPr="0022282C">
              <w:rPr>
                <w:color w:val="231F20"/>
                <w:sz w:val="18"/>
                <w:lang w:val="sr-Latn-RS"/>
              </w:rPr>
              <w:t>50%</w:t>
            </w:r>
          </w:p>
          <w:p w:rsidR="008D78A4" w:rsidRPr="0022282C" w:rsidRDefault="008D78A4" w:rsidP="00DD7BA6">
            <w:pPr>
              <w:pStyle w:val="TableParagraph"/>
              <w:rPr>
                <w:rFonts w:ascii="Times New Roman"/>
                <w:lang w:val="sr-Latn-RS"/>
              </w:rPr>
            </w:pPr>
          </w:p>
          <w:p w:rsidR="008D78A4" w:rsidRPr="0022282C" w:rsidRDefault="008D78A4" w:rsidP="00DD7BA6">
            <w:pPr>
              <w:pStyle w:val="TableParagraph"/>
              <w:spacing w:before="3"/>
              <w:rPr>
                <w:rFonts w:ascii="Times New Roman"/>
                <w:sz w:val="31"/>
                <w:lang w:val="sr-Latn-RS"/>
              </w:rPr>
            </w:pPr>
          </w:p>
          <w:p w:rsidR="008D78A4" w:rsidRPr="0022282C" w:rsidRDefault="008D78A4" w:rsidP="00DD7BA6">
            <w:pPr>
              <w:pStyle w:val="TableParagraph"/>
              <w:spacing w:before="1"/>
              <w:ind w:left="78"/>
              <w:rPr>
                <w:sz w:val="18"/>
                <w:lang w:val="sr-Latn-RS"/>
              </w:rPr>
            </w:pPr>
            <w:r w:rsidRPr="0022282C">
              <w:rPr>
                <w:color w:val="231F20"/>
                <w:sz w:val="18"/>
                <w:lang w:val="sr-Latn-RS"/>
              </w:rPr>
              <w:t>25%</w:t>
            </w:r>
          </w:p>
        </w:tc>
        <w:tc>
          <w:tcPr>
            <w:tcW w:w="1416" w:type="dxa"/>
            <w:gridSpan w:val="2"/>
          </w:tcPr>
          <w:p w:rsidR="008D78A4" w:rsidRPr="0022282C" w:rsidRDefault="008D78A4" w:rsidP="00DD7BA6">
            <w:pPr>
              <w:pStyle w:val="TableParagraph"/>
              <w:ind w:left="78"/>
              <w:rPr>
                <w:sz w:val="18"/>
                <w:lang w:val="sr-Latn-RS"/>
              </w:rPr>
            </w:pPr>
            <w:r w:rsidRPr="0022282C">
              <w:rPr>
                <w:sz w:val="18"/>
                <w:lang w:val="sr-Latn-RS"/>
              </w:rPr>
              <w:t>50%</w:t>
            </w:r>
          </w:p>
        </w:tc>
        <w:tc>
          <w:tcPr>
            <w:tcW w:w="1504" w:type="dxa"/>
            <w:gridSpan w:val="3"/>
          </w:tcPr>
          <w:p w:rsidR="008D78A4" w:rsidRPr="0022282C" w:rsidRDefault="008D78A4" w:rsidP="00DD7BA6">
            <w:pPr>
              <w:pStyle w:val="TableParagraph"/>
              <w:ind w:left="77"/>
              <w:rPr>
                <w:sz w:val="18"/>
                <w:lang w:val="sr-Latn-RS"/>
              </w:rPr>
            </w:pPr>
            <w:r w:rsidRPr="0022282C">
              <w:rPr>
                <w:sz w:val="18"/>
                <w:lang w:val="sr-Latn-RS"/>
              </w:rPr>
              <w:t>60%</w:t>
            </w:r>
          </w:p>
        </w:tc>
        <w:tc>
          <w:tcPr>
            <w:tcW w:w="2069" w:type="dxa"/>
            <w:gridSpan w:val="5"/>
            <w:tcBorders>
              <w:right w:val="single" w:sz="6" w:space="0" w:color="231F20"/>
            </w:tcBorders>
          </w:tcPr>
          <w:p w:rsidR="008D78A4" w:rsidRPr="0022282C" w:rsidRDefault="008D78A4" w:rsidP="00DD7BA6">
            <w:pPr>
              <w:pStyle w:val="TableParagraph"/>
              <w:spacing w:before="144"/>
              <w:rPr>
                <w:sz w:val="18"/>
                <w:lang w:val="sr-Latn-RS"/>
              </w:rPr>
            </w:pPr>
            <w:r w:rsidRPr="0022282C">
              <w:rPr>
                <w:sz w:val="18"/>
                <w:lang w:val="sr-Latn-RS"/>
              </w:rPr>
              <w:t>70%           80%</w:t>
            </w:r>
          </w:p>
        </w:tc>
        <w:tc>
          <w:tcPr>
            <w:tcW w:w="4855" w:type="dxa"/>
            <w:gridSpan w:val="2"/>
            <w:tcBorders>
              <w:right w:val="single" w:sz="6" w:space="0" w:color="231F20"/>
            </w:tcBorders>
          </w:tcPr>
          <w:p w:rsidR="008D78A4" w:rsidRPr="0022282C" w:rsidRDefault="008D78A4" w:rsidP="00DD7BA6">
            <w:pPr>
              <w:pStyle w:val="TableParagraph"/>
              <w:spacing w:before="33"/>
              <w:ind w:left="77"/>
              <w:rPr>
                <w:color w:val="231F20"/>
                <w:sz w:val="18"/>
                <w:lang w:val="sr-Latn-RS"/>
              </w:rPr>
            </w:pPr>
          </w:p>
        </w:tc>
      </w:tr>
      <w:tr w:rsidR="008D78A4" w:rsidRPr="0022282C" w:rsidTr="00DD7BA6">
        <w:trPr>
          <w:trHeight w:val="1060"/>
        </w:trPr>
        <w:tc>
          <w:tcPr>
            <w:tcW w:w="1562" w:type="dxa"/>
            <w:gridSpan w:val="3"/>
            <w:tcBorders>
              <w:left w:val="single" w:sz="8" w:space="0" w:color="231F20"/>
            </w:tcBorders>
            <w:shd w:val="clear" w:color="auto" w:fill="FFFFFF" w:themeFill="background1"/>
          </w:tcPr>
          <w:p w:rsidR="008D78A4" w:rsidRPr="0022282C" w:rsidRDefault="008D78A4" w:rsidP="00DD7BA6">
            <w:pPr>
              <w:pStyle w:val="TableParagraph"/>
              <w:spacing w:before="39"/>
              <w:ind w:left="79" w:right="142"/>
              <w:rPr>
                <w:b/>
                <w:color w:val="231F20"/>
                <w:sz w:val="18"/>
                <w:lang w:val="sr-Latn-RS"/>
              </w:rPr>
            </w:pPr>
            <w:r w:rsidRPr="0022282C">
              <w:rPr>
                <w:b/>
                <w:color w:val="231F20"/>
                <w:sz w:val="18"/>
                <w:lang w:val="sr-Latn-RS"/>
              </w:rPr>
              <w:lastRenderedPageBreak/>
              <w:t>Aktivnost</w:t>
            </w:r>
          </w:p>
        </w:tc>
        <w:tc>
          <w:tcPr>
            <w:tcW w:w="1273" w:type="dxa"/>
            <w:gridSpan w:val="5"/>
            <w:tcBorders>
              <w:right w:val="single" w:sz="8" w:space="0" w:color="231F20"/>
            </w:tcBorders>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Rok sprovođenja</w:t>
            </w:r>
          </w:p>
        </w:tc>
        <w:tc>
          <w:tcPr>
            <w:tcW w:w="996" w:type="dxa"/>
            <w:gridSpan w:val="2"/>
            <w:tcBorders>
              <w:top w:val="single" w:sz="8" w:space="0" w:color="231F20"/>
              <w:left w:val="single" w:sz="8" w:space="0" w:color="231F20"/>
              <w:bottom w:val="single" w:sz="8" w:space="0" w:color="231F20"/>
              <w:right w:val="single" w:sz="8" w:space="0" w:color="231F20"/>
            </w:tcBorders>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Ukupni troškovi</w:t>
            </w:r>
          </w:p>
        </w:tc>
        <w:tc>
          <w:tcPr>
            <w:tcW w:w="1179" w:type="dxa"/>
            <w:gridSpan w:val="5"/>
            <w:tcBorders>
              <w:left w:val="single" w:sz="8" w:space="0" w:color="231F20"/>
            </w:tcBorders>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Izvor finansiranja</w:t>
            </w:r>
          </w:p>
        </w:tc>
        <w:tc>
          <w:tcPr>
            <w:tcW w:w="1416" w:type="dxa"/>
            <w:gridSpan w:val="2"/>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Rukovodeća institucija</w:t>
            </w:r>
          </w:p>
        </w:tc>
        <w:tc>
          <w:tcPr>
            <w:tcW w:w="1504" w:type="dxa"/>
            <w:gridSpan w:val="3"/>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Institucija podrške</w:t>
            </w:r>
          </w:p>
        </w:tc>
        <w:tc>
          <w:tcPr>
            <w:tcW w:w="2069" w:type="dxa"/>
            <w:gridSpan w:val="5"/>
            <w:tcBorders>
              <w:right w:val="single" w:sz="6" w:space="0" w:color="231F20"/>
            </w:tcBorders>
            <w:shd w:val="clear" w:color="auto" w:fill="FFFFFF" w:themeFill="background1"/>
          </w:tcPr>
          <w:p w:rsidR="008D78A4" w:rsidRPr="0022282C" w:rsidRDefault="008D78A4" w:rsidP="00DD7BA6">
            <w:pPr>
              <w:pStyle w:val="TableParagraph"/>
              <w:spacing w:before="39"/>
              <w:ind w:left="79" w:right="17"/>
              <w:rPr>
                <w:b/>
                <w:color w:val="231F20"/>
                <w:sz w:val="18"/>
                <w:lang w:val="sr-Latn-RS"/>
              </w:rPr>
            </w:pPr>
            <w:r w:rsidRPr="0022282C">
              <w:rPr>
                <w:b/>
                <w:color w:val="231F20"/>
                <w:sz w:val="18"/>
                <w:lang w:val="sr-Latn-RS"/>
              </w:rPr>
              <w:t>Proizvod</w:t>
            </w:r>
          </w:p>
        </w:tc>
        <w:tc>
          <w:tcPr>
            <w:tcW w:w="4855" w:type="dxa"/>
            <w:gridSpan w:val="2"/>
            <w:tcBorders>
              <w:right w:val="single" w:sz="6" w:space="0" w:color="231F20"/>
            </w:tcBorders>
            <w:shd w:val="clear" w:color="auto" w:fill="FFFFFF" w:themeFill="background1"/>
          </w:tcPr>
          <w:p w:rsidR="008D78A4" w:rsidRPr="0022282C" w:rsidRDefault="008D78A4" w:rsidP="00DD7BA6">
            <w:pPr>
              <w:pStyle w:val="TableParagraph"/>
              <w:spacing w:before="33" w:line="232" w:lineRule="auto"/>
              <w:ind w:left="83" w:right="103"/>
              <w:jc w:val="both"/>
              <w:rPr>
                <w:color w:val="C00000"/>
                <w:sz w:val="18"/>
                <w:lang w:val="sr-Latn-RS"/>
              </w:rPr>
            </w:pPr>
          </w:p>
        </w:tc>
      </w:tr>
      <w:tr w:rsidR="008D78A4" w:rsidRPr="0022282C" w:rsidTr="00DD7BA6">
        <w:trPr>
          <w:trHeight w:val="1060"/>
        </w:trPr>
        <w:tc>
          <w:tcPr>
            <w:tcW w:w="1543"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2.1 Izrada administrativnih uputstava u okviru Zakona o statusu slepih lica.</w:t>
            </w:r>
          </w:p>
        </w:tc>
        <w:tc>
          <w:tcPr>
            <w:tcW w:w="1292" w:type="dxa"/>
            <w:gridSpan w:val="7"/>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2018-2019.</w:t>
            </w:r>
          </w:p>
        </w:tc>
        <w:tc>
          <w:tcPr>
            <w:tcW w:w="996"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Nema dodatnih budžetskih troškova</w:t>
            </w:r>
          </w:p>
        </w:tc>
        <w:tc>
          <w:tcPr>
            <w:tcW w:w="1179"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BRK</w:t>
            </w:r>
          </w:p>
        </w:tc>
        <w:tc>
          <w:tcPr>
            <w:tcW w:w="1416"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42"/>
              <w:ind w:left="93" w:right="69"/>
              <w:rPr>
                <w:color w:val="231F20"/>
                <w:sz w:val="18"/>
                <w:lang w:val="sr-Latn-RS"/>
              </w:rPr>
            </w:pPr>
            <w:r w:rsidRPr="0022282C">
              <w:rPr>
                <w:color w:val="231F20"/>
                <w:sz w:val="18"/>
                <w:lang w:val="sr-Latn-RS"/>
              </w:rPr>
              <w:t>KP/PK</w:t>
            </w:r>
          </w:p>
        </w:tc>
        <w:tc>
          <w:tcPr>
            <w:tcW w:w="1504"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KDU</w:t>
            </w:r>
          </w:p>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Odgovorna ministarstva</w:t>
            </w:r>
          </w:p>
        </w:tc>
        <w:tc>
          <w:tcPr>
            <w:tcW w:w="2069" w:type="dxa"/>
            <w:gridSpan w:val="5"/>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sz w:val="18"/>
                <w:lang w:val="sr-Latn-RS"/>
              </w:rPr>
            </w:pPr>
            <w:r w:rsidRPr="0022282C">
              <w:rPr>
                <w:sz w:val="18"/>
                <w:lang w:val="sr-Latn-RS"/>
              </w:rPr>
              <w:t>Primena članova 10. i 11. Zakona br. 04/L-092 o slepim licima</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32" w:lineRule="auto"/>
              <w:ind w:left="83" w:right="103"/>
              <w:jc w:val="both"/>
              <w:rPr>
                <w:color w:val="C00000"/>
                <w:sz w:val="18"/>
                <w:lang w:val="sr-Latn-RS"/>
              </w:rPr>
            </w:pPr>
          </w:p>
          <w:p w:rsidR="008D78A4" w:rsidRPr="0022282C" w:rsidRDefault="008D78A4" w:rsidP="00DD7BA6">
            <w:pPr>
              <w:pStyle w:val="TableParagraph"/>
              <w:spacing w:before="33" w:line="232" w:lineRule="auto"/>
              <w:ind w:left="83" w:right="103"/>
              <w:jc w:val="both"/>
              <w:rPr>
                <w:color w:val="C00000"/>
                <w:sz w:val="18"/>
                <w:lang w:val="sr-Latn-RS"/>
              </w:rPr>
            </w:pPr>
          </w:p>
        </w:tc>
      </w:tr>
      <w:tr w:rsidR="008D78A4" w:rsidRPr="0022282C" w:rsidTr="00DD7BA6">
        <w:trPr>
          <w:trHeight w:val="1060"/>
        </w:trPr>
        <w:tc>
          <w:tcPr>
            <w:tcW w:w="1543"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 xml:space="preserve">2.2 Izrada administrativnih smjernica u okviru Zakona o statusu i pravima lica sa paraplegijom i tetraplegijom </w:t>
            </w:r>
          </w:p>
          <w:p w:rsidR="008D78A4" w:rsidRPr="0022282C" w:rsidRDefault="008D78A4" w:rsidP="00DD7BA6">
            <w:pPr>
              <w:pStyle w:val="TableParagraph"/>
              <w:spacing w:before="39"/>
              <w:ind w:left="79" w:right="17"/>
              <w:rPr>
                <w:color w:val="231F20"/>
                <w:sz w:val="18"/>
                <w:lang w:val="sr-Latn-RS"/>
              </w:rPr>
            </w:pPr>
          </w:p>
        </w:tc>
        <w:tc>
          <w:tcPr>
            <w:tcW w:w="1292" w:type="dxa"/>
            <w:gridSpan w:val="7"/>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2018-2019.</w:t>
            </w:r>
          </w:p>
        </w:tc>
        <w:tc>
          <w:tcPr>
            <w:tcW w:w="996"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Nema dodatnih budžetskih troškova</w:t>
            </w:r>
          </w:p>
        </w:tc>
        <w:tc>
          <w:tcPr>
            <w:tcW w:w="1179"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BRK</w:t>
            </w:r>
          </w:p>
        </w:tc>
        <w:tc>
          <w:tcPr>
            <w:tcW w:w="1416"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42"/>
              <w:ind w:left="93" w:right="69"/>
              <w:rPr>
                <w:color w:val="231F20"/>
                <w:sz w:val="18"/>
                <w:lang w:val="sr-Latn-RS"/>
              </w:rPr>
            </w:pPr>
            <w:r w:rsidRPr="0022282C">
              <w:rPr>
                <w:color w:val="231F20"/>
                <w:sz w:val="18"/>
                <w:lang w:val="sr-Latn-RS"/>
              </w:rPr>
              <w:t>Odgovarajuće institucije</w:t>
            </w:r>
          </w:p>
        </w:tc>
        <w:tc>
          <w:tcPr>
            <w:tcW w:w="1504"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KDU</w:t>
            </w:r>
          </w:p>
        </w:tc>
        <w:tc>
          <w:tcPr>
            <w:tcW w:w="2069" w:type="dxa"/>
            <w:gridSpan w:val="5"/>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sz w:val="18"/>
                <w:lang w:val="sr-Latn-RS"/>
              </w:rPr>
              <w:t xml:space="preserve">Primena Zakona o statusu i pravima lica sa paraplegijom i </w:t>
            </w:r>
            <w:r w:rsidRPr="0022282C">
              <w:rPr>
                <w:color w:val="231F20"/>
                <w:sz w:val="18"/>
                <w:lang w:val="sr-Latn-RS"/>
              </w:rPr>
              <w:t>tetraplegijom</w:t>
            </w:r>
          </w:p>
          <w:p w:rsidR="008D78A4" w:rsidRPr="0022282C" w:rsidRDefault="008D78A4" w:rsidP="00DD7BA6">
            <w:pPr>
              <w:pStyle w:val="TableParagraph"/>
              <w:spacing w:before="39"/>
              <w:ind w:left="79" w:right="17"/>
              <w:rPr>
                <w:color w:val="231F20"/>
                <w:sz w:val="18"/>
                <w:lang w:val="sr-Latn-RS"/>
              </w:rPr>
            </w:pP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32" w:lineRule="auto"/>
              <w:ind w:left="83" w:right="103"/>
              <w:jc w:val="both"/>
              <w:rPr>
                <w:color w:val="C00000"/>
                <w:sz w:val="18"/>
                <w:lang w:val="sr-Latn-RS"/>
              </w:rPr>
            </w:pPr>
          </w:p>
        </w:tc>
      </w:tr>
      <w:tr w:rsidR="008D78A4" w:rsidRPr="0022282C" w:rsidTr="00DD7BA6">
        <w:trPr>
          <w:trHeight w:val="1060"/>
        </w:trPr>
        <w:tc>
          <w:tcPr>
            <w:tcW w:w="1543"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2.3 Izmena i dopuna Uredbe o pružanju usluga na znakovnom jeziku</w:t>
            </w:r>
          </w:p>
        </w:tc>
        <w:tc>
          <w:tcPr>
            <w:tcW w:w="1292" w:type="dxa"/>
            <w:gridSpan w:val="7"/>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2018.</w:t>
            </w:r>
          </w:p>
        </w:tc>
        <w:tc>
          <w:tcPr>
            <w:tcW w:w="996"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Nema dodatnih budžetskih troškova</w:t>
            </w:r>
          </w:p>
        </w:tc>
        <w:tc>
          <w:tcPr>
            <w:tcW w:w="1179"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BRK</w:t>
            </w:r>
          </w:p>
        </w:tc>
        <w:tc>
          <w:tcPr>
            <w:tcW w:w="1416"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42"/>
              <w:ind w:right="69"/>
              <w:rPr>
                <w:color w:val="231F20"/>
                <w:sz w:val="18"/>
                <w:lang w:val="sr-Latn-RS"/>
              </w:rPr>
            </w:pPr>
            <w:r w:rsidRPr="0022282C">
              <w:rPr>
                <w:color w:val="231F20"/>
                <w:sz w:val="18"/>
                <w:lang w:val="sr-Latn-RS"/>
              </w:rPr>
              <w:t>KP/KDU</w:t>
            </w:r>
          </w:p>
        </w:tc>
        <w:tc>
          <w:tcPr>
            <w:tcW w:w="1504"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 xml:space="preserve">MF </w:t>
            </w:r>
          </w:p>
          <w:p w:rsidR="008D78A4" w:rsidRPr="0022282C" w:rsidRDefault="008D78A4" w:rsidP="00DD7BA6">
            <w:pPr>
              <w:pStyle w:val="TableParagraph"/>
              <w:spacing w:before="39"/>
              <w:ind w:left="79" w:right="17"/>
              <w:rPr>
                <w:color w:val="231F20"/>
                <w:sz w:val="18"/>
                <w:lang w:val="sr-Latn-RS"/>
              </w:rPr>
            </w:pPr>
            <w:r w:rsidRPr="0022282C">
              <w:rPr>
                <w:color w:val="231F20"/>
                <w:sz w:val="18"/>
                <w:lang w:val="sr-Latn-RS"/>
              </w:rPr>
              <w:t>KUG</w:t>
            </w:r>
          </w:p>
        </w:tc>
        <w:tc>
          <w:tcPr>
            <w:tcW w:w="2069" w:type="dxa"/>
            <w:gridSpan w:val="5"/>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D78A4" w:rsidRPr="0022282C" w:rsidRDefault="008D78A4" w:rsidP="00DD7BA6">
            <w:pPr>
              <w:pStyle w:val="TableParagraph"/>
              <w:spacing w:before="39"/>
              <w:ind w:left="79" w:right="17"/>
              <w:rPr>
                <w:sz w:val="18"/>
                <w:lang w:val="sr-Latn-RS"/>
              </w:rPr>
            </w:pPr>
            <w:r w:rsidRPr="0022282C">
              <w:rPr>
                <w:sz w:val="18"/>
                <w:lang w:val="sr-Latn-RS"/>
              </w:rPr>
              <w:t>Bolja funkcionalizacija usluga na znakovnom jeziku za gluva lica</w:t>
            </w:r>
          </w:p>
        </w:tc>
        <w:tc>
          <w:tcPr>
            <w:tcW w:w="4855"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D78A4" w:rsidRPr="0022282C" w:rsidRDefault="008D78A4" w:rsidP="00DD7BA6">
            <w:pPr>
              <w:pStyle w:val="TableParagraph"/>
              <w:spacing w:before="33" w:line="276" w:lineRule="auto"/>
              <w:ind w:left="83" w:right="103"/>
              <w:jc w:val="both"/>
              <w:rPr>
                <w:rFonts w:ascii="Sylfaen" w:hAnsi="Sylfaen"/>
                <w:sz w:val="20"/>
                <w:szCs w:val="20"/>
                <w:lang w:val="sr-Latn-RS"/>
              </w:rPr>
            </w:pPr>
            <w:r w:rsidRPr="0022282C">
              <w:rPr>
                <w:rFonts w:ascii="Sylfaen" w:hAnsi="Sylfaen"/>
                <w:sz w:val="20"/>
                <w:szCs w:val="20"/>
                <w:lang w:val="sr-Latn-RS"/>
              </w:rPr>
              <w:t>Kancelarija dobrog upravljanja-Kancelarija premijera usko sarađuje sa udruženjem gluvih lica na Kosovu. KDU i Udruženje gluvih su, na osnovu Uredbe VRK 15/2014, dva glavna mehanizma za koordinaciju i sprovođenje ove Uredbe. Do sada nema poteškoća u primeni Uredbe, sve usluge za obezbeđivanje znakovnog jezika se pružaju od strane KP-a-KDU-a, a prevodioci su obezbeđeni od strane udruženja. Koordinacija je u najboljem obliku i to čini sprovođenje Uredbe veoma funkcionalnom.</w:t>
            </w:r>
          </w:p>
        </w:tc>
      </w:tr>
    </w:tbl>
    <w:p w:rsidR="008D78A4" w:rsidRPr="0022282C" w:rsidRDefault="008D78A4">
      <w:pPr>
        <w:rPr>
          <w:lang w:val="sr-Latn-RS"/>
        </w:rPr>
      </w:pPr>
    </w:p>
    <w:tbl>
      <w:tblPr>
        <w:tblW w:w="14854" w:type="dxa"/>
        <w:tblInd w:w="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51"/>
        <w:gridCol w:w="19"/>
        <w:gridCol w:w="1120"/>
        <w:gridCol w:w="992"/>
        <w:gridCol w:w="28"/>
        <w:gridCol w:w="1288"/>
        <w:gridCol w:w="1417"/>
        <w:gridCol w:w="1505"/>
        <w:gridCol w:w="761"/>
        <w:gridCol w:w="1309"/>
        <w:gridCol w:w="4864"/>
      </w:tblGrid>
      <w:tr w:rsidR="00320115" w:rsidRPr="0022282C" w:rsidTr="00DD7BA6">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line="196" w:lineRule="exact"/>
              <w:ind w:left="79"/>
              <w:rPr>
                <w:color w:val="231F20"/>
                <w:sz w:val="18"/>
                <w:lang w:val="sr-Latn-RS"/>
              </w:rPr>
            </w:pPr>
            <w:r w:rsidRPr="0022282C">
              <w:rPr>
                <w:color w:val="231F20"/>
                <w:sz w:val="18"/>
                <w:lang w:val="sr-Latn-RS"/>
              </w:rPr>
              <w:lastRenderedPageBreak/>
              <w:t xml:space="preserve">2.5 Uključivanje znakovnog jezika u Zakonu o upotrebi jezika  </w:t>
            </w:r>
          </w:p>
        </w:tc>
        <w:tc>
          <w:tcPr>
            <w:tcW w:w="1139" w:type="dxa"/>
            <w:gridSpan w:val="2"/>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2020.</w:t>
            </w:r>
          </w:p>
        </w:tc>
        <w:tc>
          <w:tcPr>
            <w:tcW w:w="992"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 xml:space="preserve">Nema dodatne budžetske troškove </w:t>
            </w:r>
          </w:p>
        </w:tc>
        <w:tc>
          <w:tcPr>
            <w:tcW w:w="131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before="42"/>
              <w:ind w:right="69"/>
              <w:rPr>
                <w:color w:val="231F20"/>
                <w:sz w:val="18"/>
                <w:lang w:val="sr-Latn-RS"/>
              </w:rPr>
            </w:pPr>
            <w:r w:rsidRPr="0022282C">
              <w:rPr>
                <w:color w:val="231F20"/>
                <w:sz w:val="18"/>
                <w:lang w:val="sr-Latn-RS"/>
              </w:rPr>
              <w:t>KP</w:t>
            </w:r>
          </w:p>
        </w:tc>
        <w:tc>
          <w:tcPr>
            <w:tcW w:w="150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SHKSH</w:t>
            </w:r>
          </w:p>
        </w:tc>
        <w:tc>
          <w:tcPr>
            <w:tcW w:w="2070" w:type="dxa"/>
            <w:gridSpan w:val="2"/>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 xml:space="preserve">Zakon br. 02/L-37 o upotrebi jezika </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320115" w:rsidRPr="0022282C" w:rsidRDefault="00320115" w:rsidP="00DD7BA6">
            <w:pPr>
              <w:pStyle w:val="TableParagraph"/>
              <w:spacing w:before="33" w:line="276" w:lineRule="auto"/>
              <w:ind w:left="83" w:right="103"/>
              <w:jc w:val="both"/>
              <w:rPr>
                <w:rFonts w:ascii="Sylfaen" w:hAnsi="Sylfaen"/>
                <w:sz w:val="20"/>
                <w:szCs w:val="20"/>
                <w:lang w:val="sr-Latn-RS"/>
              </w:rPr>
            </w:pPr>
            <w:r w:rsidRPr="0022282C">
              <w:rPr>
                <w:rFonts w:ascii="Sylfaen" w:hAnsi="Sylfaen"/>
                <w:sz w:val="20"/>
                <w:szCs w:val="20"/>
                <w:lang w:val="sr-Latn-RS"/>
              </w:rPr>
              <w:t>3.1 Korektivna služba Kosova u saradnji sa Savetom Evrope, u toku ovog periodu je imala projekat za ljudska prava, kroz ovaj projekat je obučeno 200 službenika KCK-a.</w:t>
            </w:r>
          </w:p>
        </w:tc>
      </w:tr>
      <w:tr w:rsidR="00320115" w:rsidRPr="0022282C" w:rsidTr="00DD7BA6">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line="196" w:lineRule="exact"/>
              <w:ind w:left="79"/>
              <w:rPr>
                <w:color w:val="231F20"/>
                <w:sz w:val="18"/>
                <w:lang w:val="sr-Latn-RS"/>
              </w:rPr>
            </w:pPr>
            <w:r w:rsidRPr="0022282C">
              <w:rPr>
                <w:color w:val="231F20"/>
                <w:sz w:val="18"/>
                <w:lang w:val="sr-Latn-RS"/>
              </w:rPr>
              <w:t>2.6 Uključivanje OOOS-a u izradi zakonodavstva.</w:t>
            </w:r>
          </w:p>
        </w:tc>
        <w:tc>
          <w:tcPr>
            <w:tcW w:w="1139" w:type="dxa"/>
            <w:gridSpan w:val="2"/>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2018-19-20.</w:t>
            </w:r>
          </w:p>
        </w:tc>
        <w:tc>
          <w:tcPr>
            <w:tcW w:w="992"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Nema dodatne budžetske troškove</w:t>
            </w:r>
          </w:p>
        </w:tc>
        <w:tc>
          <w:tcPr>
            <w:tcW w:w="131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before="42"/>
              <w:ind w:right="69"/>
              <w:rPr>
                <w:color w:val="231F20"/>
                <w:sz w:val="18"/>
                <w:lang w:val="sr-Latn-RS"/>
              </w:rPr>
            </w:pPr>
            <w:r w:rsidRPr="0022282C">
              <w:rPr>
                <w:color w:val="231F20"/>
                <w:sz w:val="18"/>
                <w:lang w:val="sr-Latn-RS"/>
              </w:rPr>
              <w:t>Institucije nosioci (pokreči) nacrte zakona</w:t>
            </w:r>
          </w:p>
        </w:tc>
        <w:tc>
          <w:tcPr>
            <w:tcW w:w="150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KDU</w:t>
            </w:r>
          </w:p>
        </w:tc>
        <w:tc>
          <w:tcPr>
            <w:tcW w:w="2070" w:type="dxa"/>
            <w:gridSpan w:val="2"/>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320115" w:rsidRPr="0022282C" w:rsidRDefault="00320115" w:rsidP="00DD7BA6">
            <w:pPr>
              <w:pStyle w:val="TableParagraph"/>
              <w:spacing w:before="39"/>
              <w:ind w:left="79" w:right="17"/>
              <w:rPr>
                <w:sz w:val="18"/>
                <w:lang w:val="sr-Latn-RS"/>
              </w:rPr>
            </w:pPr>
            <w:r w:rsidRPr="0022282C">
              <w:rPr>
                <w:sz w:val="18"/>
                <w:lang w:val="sr-Latn-RS"/>
              </w:rPr>
              <w:t>Broj zakona koji su konsultovani sa OOOS</w:t>
            </w:r>
          </w:p>
          <w:p w:rsidR="00320115" w:rsidRPr="0022282C" w:rsidRDefault="00320115" w:rsidP="00DD7BA6">
            <w:pPr>
              <w:pStyle w:val="TableParagraph"/>
              <w:spacing w:before="39"/>
              <w:ind w:left="79" w:right="17"/>
              <w:rPr>
                <w:sz w:val="18"/>
                <w:lang w:val="sr-Latn-RS"/>
              </w:rPr>
            </w:pPr>
            <w:r w:rsidRPr="0022282C">
              <w:rPr>
                <w:sz w:val="18"/>
                <w:lang w:val="sr-Latn-RS"/>
              </w:rPr>
              <w:t>Zakon o paraplegiji i tetraplegiji.</w:t>
            </w:r>
          </w:p>
          <w:p w:rsidR="00320115" w:rsidRPr="0022282C" w:rsidRDefault="00320115" w:rsidP="00DD7BA6">
            <w:pPr>
              <w:pStyle w:val="TableParagraph"/>
              <w:spacing w:before="39"/>
              <w:ind w:left="79" w:right="17"/>
              <w:rPr>
                <w:sz w:val="18"/>
                <w:lang w:val="sr-Latn-RS"/>
              </w:rPr>
            </w:pPr>
            <w:r w:rsidRPr="0022282C">
              <w:rPr>
                <w:sz w:val="18"/>
                <w:lang w:val="sr-Latn-RS"/>
              </w:rPr>
              <w:t>Zakon o slepim licima</w:t>
            </w:r>
          </w:p>
          <w:p w:rsidR="00320115" w:rsidRPr="0022282C" w:rsidRDefault="00320115" w:rsidP="00DD7BA6">
            <w:pPr>
              <w:pStyle w:val="TableParagraph"/>
              <w:spacing w:before="39"/>
              <w:ind w:left="79" w:right="17"/>
              <w:rPr>
                <w:sz w:val="18"/>
                <w:lang w:val="sr-Latn-RS"/>
              </w:rPr>
            </w:pPr>
            <w:r w:rsidRPr="0022282C">
              <w:rPr>
                <w:sz w:val="18"/>
                <w:lang w:val="sr-Latn-RS"/>
              </w:rPr>
              <w:t xml:space="preserve">Zakon o zaštiti od diskriminacije </w:t>
            </w:r>
          </w:p>
          <w:p w:rsidR="00320115" w:rsidRPr="0022282C" w:rsidRDefault="00320115" w:rsidP="00DD7BA6">
            <w:pPr>
              <w:pStyle w:val="TableParagraph"/>
              <w:spacing w:before="39"/>
              <w:ind w:left="79" w:right="17"/>
              <w:rPr>
                <w:color w:val="231F20"/>
                <w:sz w:val="18"/>
                <w:lang w:val="sr-Latn-RS"/>
              </w:rPr>
            </w:pPr>
            <w:r w:rsidRPr="0022282C">
              <w:rPr>
                <w:sz w:val="18"/>
                <w:lang w:val="sr-Latn-RS"/>
              </w:rPr>
              <w:t>Zakon o sveobuhvatnosti koji je i procesu.</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320115" w:rsidRPr="0022282C" w:rsidRDefault="00320115" w:rsidP="00DD7BA6">
            <w:pPr>
              <w:pStyle w:val="TableParagraph"/>
              <w:spacing w:before="33" w:line="276" w:lineRule="auto"/>
              <w:ind w:left="83" w:right="103"/>
              <w:jc w:val="both"/>
              <w:rPr>
                <w:rFonts w:ascii="Sylfaen" w:hAnsi="Sylfaen"/>
                <w:sz w:val="20"/>
                <w:szCs w:val="20"/>
                <w:lang w:val="sr-Latn-RS"/>
              </w:rPr>
            </w:pPr>
            <w:r w:rsidRPr="0022282C">
              <w:rPr>
                <w:rFonts w:ascii="Sylfaen" w:hAnsi="Sylfaen"/>
                <w:sz w:val="20"/>
                <w:szCs w:val="20"/>
                <w:lang w:val="sr-Latn-RS"/>
              </w:rPr>
              <w:t>Kancelarija za dobro upravljanje - Kancelarija premijera, ima blisku saradnju sa Forumom o ograničenim sposobnostima na Kosovu, kao i drugim organizacijama za OOS, Kancelarija za dobro upravljanje neprekidno obaveštava organizacije o učešću u vezi sa izradom zakonodavstva, to se dešava i sa online platformom za konsultacije, gde se svakom gra</w:t>
            </w:r>
            <w:r w:rsidRPr="0022282C">
              <w:rPr>
                <w:rFonts w:ascii="Sylfaen" w:hAnsi="Sylfaen" w:cs="Sylfaen"/>
                <w:sz w:val="20"/>
                <w:szCs w:val="20"/>
                <w:lang w:val="sr-Latn-RS"/>
              </w:rPr>
              <w:t>đ</w:t>
            </w:r>
            <w:r w:rsidRPr="0022282C">
              <w:rPr>
                <w:rFonts w:ascii="Sylfaen" w:hAnsi="Sylfaen"/>
                <w:sz w:val="20"/>
                <w:szCs w:val="20"/>
                <w:lang w:val="sr-Latn-RS"/>
              </w:rPr>
              <w:t>aninu i organizaciji pruža mogućnost da doprinese izradi zakona i politika, tako</w:t>
            </w:r>
            <w:r w:rsidRPr="0022282C">
              <w:rPr>
                <w:rFonts w:ascii="Sylfaen" w:hAnsi="Sylfaen" w:cs="Sylfaen"/>
                <w:sz w:val="20"/>
                <w:szCs w:val="20"/>
                <w:lang w:val="sr-Latn-RS"/>
              </w:rPr>
              <w:t>đ</w:t>
            </w:r>
            <w:r w:rsidRPr="0022282C">
              <w:rPr>
                <w:rFonts w:ascii="Sylfaen" w:hAnsi="Sylfaen"/>
                <w:sz w:val="20"/>
                <w:szCs w:val="20"/>
                <w:lang w:val="sr-Latn-RS"/>
              </w:rPr>
              <w:t>e je najnoviji primer zakona o sveobuhvatnosti za  OOS, gde sve organizacije u</w:t>
            </w:r>
            <w:r w:rsidRPr="0022282C">
              <w:rPr>
                <w:rFonts w:ascii="Sylfaen" w:hAnsi="Sylfaen" w:cs="Sylfaen"/>
                <w:sz w:val="20"/>
                <w:szCs w:val="20"/>
                <w:lang w:val="sr-Latn-RS"/>
              </w:rPr>
              <w:t>č</w:t>
            </w:r>
            <w:r w:rsidRPr="0022282C">
              <w:rPr>
                <w:rFonts w:ascii="Sylfaen" w:hAnsi="Sylfaen"/>
                <w:sz w:val="20"/>
                <w:szCs w:val="20"/>
                <w:lang w:val="sr-Latn-RS"/>
              </w:rPr>
              <w:t>estvuju i doprinose ovoj zakonskoj inicijativi.</w:t>
            </w:r>
          </w:p>
        </w:tc>
      </w:tr>
      <w:tr w:rsidR="00320115" w:rsidRPr="0022282C" w:rsidTr="00DD7BA6">
        <w:trPr>
          <w:trHeight w:val="275"/>
        </w:trPr>
        <w:tc>
          <w:tcPr>
            <w:tcW w:w="9990" w:type="dxa"/>
            <w:gridSpan w:val="10"/>
            <w:tcBorders>
              <w:top w:val="single" w:sz="8" w:space="0" w:color="010202"/>
              <w:left w:val="single" w:sz="8" w:space="0" w:color="231F20"/>
              <w:right w:val="single" w:sz="6" w:space="0" w:color="231F20"/>
            </w:tcBorders>
            <w:shd w:val="clear" w:color="auto" w:fill="D1CFCE"/>
          </w:tcPr>
          <w:p w:rsidR="00320115" w:rsidRPr="0022282C" w:rsidRDefault="00320115" w:rsidP="00DD7BA6">
            <w:pPr>
              <w:pStyle w:val="TableParagraph"/>
              <w:rPr>
                <w:rFonts w:ascii="Times New Roman"/>
                <w:sz w:val="18"/>
                <w:lang w:val="sr-Latn-RS"/>
              </w:rPr>
            </w:pPr>
          </w:p>
        </w:tc>
        <w:tc>
          <w:tcPr>
            <w:tcW w:w="4864" w:type="dxa"/>
            <w:tcBorders>
              <w:top w:val="single" w:sz="8" w:space="0" w:color="010202"/>
              <w:left w:val="single" w:sz="8" w:space="0" w:color="231F20"/>
              <w:right w:val="single" w:sz="6" w:space="0" w:color="231F20"/>
            </w:tcBorders>
            <w:shd w:val="clear" w:color="auto" w:fill="D1CFCE"/>
          </w:tcPr>
          <w:p w:rsidR="00320115" w:rsidRPr="0022282C" w:rsidRDefault="00320115" w:rsidP="00DD7BA6">
            <w:pPr>
              <w:pStyle w:val="TableParagraph"/>
              <w:rPr>
                <w:rFonts w:ascii="Times New Roman"/>
                <w:sz w:val="18"/>
                <w:lang w:val="sr-Latn-RS"/>
              </w:rPr>
            </w:pPr>
          </w:p>
        </w:tc>
      </w:tr>
      <w:tr w:rsidR="00320115" w:rsidRPr="0022282C" w:rsidTr="00DD7BA6">
        <w:trPr>
          <w:trHeight w:val="296"/>
        </w:trPr>
        <w:tc>
          <w:tcPr>
            <w:tcW w:w="1551" w:type="dxa"/>
            <w:tcBorders>
              <w:left w:val="single" w:sz="8" w:space="0" w:color="231F20"/>
            </w:tcBorders>
            <w:shd w:val="clear" w:color="auto" w:fill="E7E6E6"/>
          </w:tcPr>
          <w:p w:rsidR="00320115" w:rsidRPr="0022282C" w:rsidRDefault="00320115" w:rsidP="00DD7BA6">
            <w:pPr>
              <w:pStyle w:val="TableParagraph"/>
              <w:spacing w:before="39"/>
              <w:ind w:left="79" w:right="17"/>
              <w:rPr>
                <w:i/>
                <w:color w:val="231F20"/>
                <w:sz w:val="18"/>
                <w:lang w:val="sr-Latn-RS"/>
              </w:rPr>
            </w:pPr>
            <w:r w:rsidRPr="0022282C">
              <w:rPr>
                <w:b/>
                <w:color w:val="231F20"/>
                <w:sz w:val="18"/>
                <w:lang w:val="sr-Latn-RS"/>
              </w:rPr>
              <w:t>Specifični cilj 3</w:t>
            </w:r>
          </w:p>
        </w:tc>
        <w:tc>
          <w:tcPr>
            <w:tcW w:w="3447" w:type="dxa"/>
            <w:gridSpan w:val="5"/>
            <w:shd w:val="clear" w:color="auto" w:fill="E7E6E6"/>
          </w:tcPr>
          <w:p w:rsidR="00320115" w:rsidRPr="0022282C" w:rsidRDefault="00320115" w:rsidP="00DD7BA6">
            <w:pPr>
              <w:pStyle w:val="TableParagraph"/>
              <w:spacing w:before="39"/>
              <w:ind w:left="79" w:right="17"/>
              <w:rPr>
                <w:i/>
                <w:color w:val="231F20"/>
                <w:sz w:val="18"/>
                <w:lang w:val="sr-Latn-RS"/>
              </w:rPr>
            </w:pPr>
            <w:r w:rsidRPr="0022282C">
              <w:rPr>
                <w:rFonts w:ascii="Times New Roman"/>
                <w:sz w:val="21"/>
                <w:lang w:val="sr-Latn-RS"/>
              </w:rPr>
              <w:t xml:space="preserve">Indikator (i) za merenje postizanja cilja </w:t>
            </w:r>
          </w:p>
        </w:tc>
        <w:tc>
          <w:tcPr>
            <w:tcW w:w="1417" w:type="dxa"/>
            <w:shd w:val="clear" w:color="auto" w:fill="E7E6E6"/>
          </w:tcPr>
          <w:p w:rsidR="00320115" w:rsidRPr="0022282C" w:rsidRDefault="00320115" w:rsidP="00DD7BA6">
            <w:pPr>
              <w:pStyle w:val="TableParagraph"/>
              <w:spacing w:before="39"/>
              <w:ind w:left="79" w:right="17"/>
              <w:rPr>
                <w:i/>
                <w:color w:val="231F20"/>
                <w:sz w:val="18"/>
                <w:lang w:val="sr-Latn-RS"/>
              </w:rPr>
            </w:pPr>
            <w:r w:rsidRPr="0022282C">
              <w:rPr>
                <w:rFonts w:ascii="Times New Roman"/>
                <w:sz w:val="21"/>
                <w:lang w:val="sr-Latn-RS"/>
              </w:rPr>
              <w:t>Osnova</w:t>
            </w:r>
          </w:p>
        </w:tc>
        <w:tc>
          <w:tcPr>
            <w:tcW w:w="1505" w:type="dxa"/>
            <w:shd w:val="clear" w:color="auto" w:fill="E7E6E6"/>
          </w:tcPr>
          <w:p w:rsidR="00320115" w:rsidRPr="0022282C" w:rsidRDefault="00320115" w:rsidP="00DD7BA6">
            <w:pPr>
              <w:pStyle w:val="TableParagraph"/>
              <w:spacing w:before="39"/>
              <w:ind w:left="79" w:right="17"/>
              <w:rPr>
                <w:rFonts w:ascii="Times New Roman"/>
                <w:sz w:val="21"/>
                <w:lang w:val="sr-Latn-RS"/>
              </w:rPr>
            </w:pPr>
            <w:r w:rsidRPr="0022282C">
              <w:rPr>
                <w:rFonts w:ascii="Times New Roman"/>
                <w:sz w:val="21"/>
                <w:lang w:val="sr-Latn-RS"/>
              </w:rPr>
              <w:t>Cilj</w:t>
            </w:r>
          </w:p>
          <w:p w:rsidR="00320115" w:rsidRPr="0022282C" w:rsidRDefault="00320115" w:rsidP="00DD7BA6">
            <w:pPr>
              <w:pStyle w:val="TableParagraph"/>
              <w:spacing w:before="39"/>
              <w:ind w:left="79" w:right="17"/>
              <w:rPr>
                <w:i/>
                <w:color w:val="231F20"/>
                <w:sz w:val="18"/>
                <w:lang w:val="sr-Latn-RS"/>
              </w:rPr>
            </w:pPr>
            <w:r w:rsidRPr="0022282C">
              <w:rPr>
                <w:rFonts w:ascii="Times New Roman"/>
                <w:sz w:val="21"/>
                <w:lang w:val="sr-Latn-RS"/>
              </w:rPr>
              <w:t>2018.</w:t>
            </w:r>
          </w:p>
        </w:tc>
        <w:tc>
          <w:tcPr>
            <w:tcW w:w="761" w:type="dxa"/>
            <w:shd w:val="clear" w:color="auto" w:fill="E7E6E6"/>
          </w:tcPr>
          <w:p w:rsidR="00320115" w:rsidRPr="0022282C" w:rsidRDefault="00320115" w:rsidP="00DD7BA6">
            <w:pPr>
              <w:pStyle w:val="TableParagraph"/>
              <w:spacing w:before="39"/>
              <w:ind w:left="79" w:right="17"/>
              <w:rPr>
                <w:i/>
                <w:color w:val="231F20"/>
                <w:sz w:val="18"/>
                <w:lang w:val="sr-Latn-RS"/>
              </w:rPr>
            </w:pPr>
            <w:r w:rsidRPr="0022282C">
              <w:rPr>
                <w:rFonts w:ascii="Times New Roman"/>
                <w:sz w:val="21"/>
                <w:lang w:val="sr-Latn-RS"/>
              </w:rPr>
              <w:t>Cilj 2019.</w:t>
            </w:r>
          </w:p>
        </w:tc>
        <w:tc>
          <w:tcPr>
            <w:tcW w:w="1309" w:type="dxa"/>
            <w:tcBorders>
              <w:right w:val="single" w:sz="6" w:space="0" w:color="231F20"/>
            </w:tcBorders>
            <w:shd w:val="clear" w:color="auto" w:fill="E7E6E6"/>
          </w:tcPr>
          <w:p w:rsidR="00320115" w:rsidRPr="0022282C" w:rsidRDefault="00320115" w:rsidP="00DD7BA6">
            <w:pPr>
              <w:pStyle w:val="TableParagraph"/>
              <w:spacing w:before="39"/>
              <w:ind w:left="79" w:right="17"/>
              <w:rPr>
                <w:i/>
                <w:color w:val="231F20"/>
                <w:sz w:val="18"/>
                <w:lang w:val="sr-Latn-RS"/>
              </w:rPr>
            </w:pPr>
            <w:r w:rsidRPr="0022282C">
              <w:rPr>
                <w:rFonts w:ascii="Times New Roman"/>
                <w:sz w:val="21"/>
                <w:lang w:val="sr-Latn-RS"/>
              </w:rPr>
              <w:t>Cilj 2020.</w:t>
            </w:r>
          </w:p>
        </w:tc>
        <w:tc>
          <w:tcPr>
            <w:tcW w:w="4864" w:type="dxa"/>
            <w:tcBorders>
              <w:right w:val="single" w:sz="6" w:space="0" w:color="231F20"/>
            </w:tcBorders>
            <w:shd w:val="clear" w:color="auto" w:fill="E7E6E6"/>
          </w:tcPr>
          <w:p w:rsidR="00320115" w:rsidRPr="0022282C" w:rsidRDefault="00320115" w:rsidP="00DD7BA6">
            <w:pPr>
              <w:pStyle w:val="TableParagraph"/>
              <w:spacing w:before="39"/>
              <w:ind w:left="79" w:right="17"/>
              <w:rPr>
                <w:b/>
                <w:i/>
                <w:color w:val="231F20"/>
                <w:sz w:val="20"/>
                <w:szCs w:val="20"/>
                <w:lang w:val="sr-Latn-RS"/>
              </w:rPr>
            </w:pPr>
          </w:p>
        </w:tc>
      </w:tr>
      <w:tr w:rsidR="00320115" w:rsidRPr="0022282C" w:rsidTr="00DD7BA6">
        <w:trPr>
          <w:trHeight w:val="1151"/>
        </w:trPr>
        <w:tc>
          <w:tcPr>
            <w:tcW w:w="1551" w:type="dxa"/>
            <w:tcBorders>
              <w:left w:val="single" w:sz="8" w:space="0" w:color="231F20"/>
            </w:tcBorders>
          </w:tcPr>
          <w:p w:rsidR="00320115" w:rsidRPr="0022282C" w:rsidRDefault="00320115" w:rsidP="00DD7BA6">
            <w:pPr>
              <w:pStyle w:val="TableParagraph"/>
              <w:spacing w:before="39"/>
              <w:ind w:left="79" w:right="17"/>
              <w:rPr>
                <w:color w:val="231F20"/>
                <w:sz w:val="20"/>
                <w:szCs w:val="20"/>
                <w:lang w:val="sr-Latn-RS"/>
              </w:rPr>
            </w:pPr>
            <w:r w:rsidRPr="0022282C">
              <w:rPr>
                <w:color w:val="231F20"/>
                <w:sz w:val="20"/>
                <w:szCs w:val="20"/>
                <w:lang w:val="sr-Latn-RS"/>
              </w:rPr>
              <w:t>Podizanje kapaciteta stučnog osoblja u sistemu pravosuda o pravima OOS</w:t>
            </w:r>
          </w:p>
        </w:tc>
        <w:tc>
          <w:tcPr>
            <w:tcW w:w="3447" w:type="dxa"/>
            <w:gridSpan w:val="5"/>
          </w:tcPr>
          <w:p w:rsidR="00320115" w:rsidRPr="0022282C" w:rsidRDefault="00320115" w:rsidP="00DD7BA6">
            <w:pPr>
              <w:pStyle w:val="TableParagraph"/>
              <w:spacing w:before="39"/>
              <w:ind w:left="79" w:right="17"/>
              <w:rPr>
                <w:i/>
                <w:color w:val="231F20"/>
                <w:sz w:val="18"/>
                <w:lang w:val="sr-Latn-RS"/>
              </w:rPr>
            </w:pPr>
            <w:r w:rsidRPr="0022282C">
              <w:rPr>
                <w:i/>
                <w:color w:val="231F20"/>
                <w:sz w:val="18"/>
                <w:lang w:val="sr-Latn-RS"/>
              </w:rPr>
              <w:t xml:space="preserve">Povećanje za 30% obuka o specifikama OOS u sveobuhvatnost u okviru sistema pravosuda i bezbednosti </w:t>
            </w:r>
          </w:p>
        </w:tc>
        <w:tc>
          <w:tcPr>
            <w:tcW w:w="1417" w:type="dxa"/>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20%</w:t>
            </w:r>
          </w:p>
        </w:tc>
        <w:tc>
          <w:tcPr>
            <w:tcW w:w="1505" w:type="dxa"/>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30%</w:t>
            </w:r>
          </w:p>
        </w:tc>
        <w:tc>
          <w:tcPr>
            <w:tcW w:w="761" w:type="dxa"/>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35%</w:t>
            </w:r>
          </w:p>
        </w:tc>
        <w:tc>
          <w:tcPr>
            <w:tcW w:w="1309" w:type="dxa"/>
            <w:tcBorders>
              <w:right w:val="single" w:sz="6" w:space="0" w:color="231F20"/>
            </w:tcBorders>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40%</w:t>
            </w:r>
          </w:p>
        </w:tc>
        <w:tc>
          <w:tcPr>
            <w:tcW w:w="4864" w:type="dxa"/>
            <w:tcBorders>
              <w:right w:val="single" w:sz="6" w:space="0" w:color="231F20"/>
            </w:tcBorders>
          </w:tcPr>
          <w:p w:rsidR="00320115" w:rsidRPr="0022282C" w:rsidRDefault="00320115" w:rsidP="00DD7BA6">
            <w:pPr>
              <w:pStyle w:val="TableParagraph"/>
              <w:spacing w:before="39"/>
              <w:ind w:left="79" w:right="17"/>
              <w:rPr>
                <w:i/>
                <w:color w:val="231F20"/>
                <w:sz w:val="18"/>
                <w:lang w:val="sr-Latn-RS"/>
              </w:rPr>
            </w:pPr>
          </w:p>
        </w:tc>
      </w:tr>
      <w:tr w:rsidR="00320115" w:rsidRPr="0022282C" w:rsidTr="00DD7BA6">
        <w:trPr>
          <w:trHeight w:val="1060"/>
        </w:trPr>
        <w:tc>
          <w:tcPr>
            <w:tcW w:w="1570" w:type="dxa"/>
            <w:gridSpan w:val="2"/>
            <w:tcBorders>
              <w:left w:val="single" w:sz="8" w:space="0" w:color="231F20"/>
            </w:tcBorders>
            <w:shd w:val="clear" w:color="auto" w:fill="FFFFFF" w:themeFill="background1"/>
          </w:tcPr>
          <w:p w:rsidR="00320115" w:rsidRPr="0022282C" w:rsidRDefault="00320115" w:rsidP="00DD7BA6">
            <w:pPr>
              <w:pStyle w:val="TableParagraph"/>
              <w:spacing w:before="39"/>
              <w:ind w:left="79" w:right="17"/>
              <w:rPr>
                <w:i/>
                <w:color w:val="231F20"/>
                <w:sz w:val="18"/>
                <w:lang w:val="sr-Latn-RS"/>
              </w:rPr>
            </w:pPr>
            <w:r w:rsidRPr="0022282C">
              <w:rPr>
                <w:b/>
                <w:color w:val="231F20"/>
                <w:sz w:val="18"/>
                <w:lang w:val="sr-Latn-RS"/>
              </w:rPr>
              <w:t>Aktivnost</w:t>
            </w:r>
          </w:p>
        </w:tc>
        <w:tc>
          <w:tcPr>
            <w:tcW w:w="1120" w:type="dxa"/>
            <w:tcBorders>
              <w:right w:val="single" w:sz="8" w:space="0" w:color="231F20"/>
            </w:tcBorders>
            <w:shd w:val="clear" w:color="auto" w:fill="FFFFFF" w:themeFill="background1"/>
          </w:tcPr>
          <w:p w:rsidR="00320115" w:rsidRPr="0022282C" w:rsidRDefault="00320115" w:rsidP="00DD7BA6">
            <w:pPr>
              <w:pStyle w:val="TableParagraph"/>
              <w:spacing w:before="39"/>
              <w:ind w:left="79" w:right="17"/>
              <w:rPr>
                <w:i/>
                <w:color w:val="231F20"/>
                <w:sz w:val="18"/>
                <w:lang w:val="sr-Latn-RS"/>
              </w:rPr>
            </w:pPr>
            <w:r w:rsidRPr="0022282C">
              <w:rPr>
                <w:b/>
                <w:color w:val="231F20"/>
                <w:sz w:val="18"/>
                <w:lang w:val="sr-Latn-RS"/>
              </w:rPr>
              <w:t>Rok sprovođenja</w:t>
            </w:r>
          </w:p>
        </w:tc>
        <w:tc>
          <w:tcPr>
            <w:tcW w:w="1020" w:type="dxa"/>
            <w:gridSpan w:val="2"/>
            <w:tcBorders>
              <w:top w:val="single" w:sz="8" w:space="0" w:color="231F20"/>
              <w:left w:val="single" w:sz="8" w:space="0" w:color="231F20"/>
              <w:bottom w:val="single" w:sz="8" w:space="0" w:color="231F20"/>
              <w:right w:val="single" w:sz="8" w:space="0" w:color="231F20"/>
            </w:tcBorders>
            <w:shd w:val="clear" w:color="auto" w:fill="FFFFFF" w:themeFill="background1"/>
          </w:tcPr>
          <w:p w:rsidR="00320115" w:rsidRPr="0022282C" w:rsidRDefault="00320115" w:rsidP="00DD7BA6">
            <w:pPr>
              <w:pStyle w:val="TableParagraph"/>
              <w:spacing w:before="39"/>
              <w:ind w:left="79" w:right="17"/>
              <w:rPr>
                <w:i/>
                <w:color w:val="231F20"/>
                <w:sz w:val="18"/>
                <w:lang w:val="sr-Latn-RS"/>
              </w:rPr>
            </w:pPr>
            <w:r w:rsidRPr="0022282C">
              <w:rPr>
                <w:b/>
                <w:color w:val="231F20"/>
                <w:sz w:val="18"/>
                <w:lang w:val="sr-Latn-RS"/>
              </w:rPr>
              <w:t>Ukupan trošak</w:t>
            </w:r>
          </w:p>
        </w:tc>
        <w:tc>
          <w:tcPr>
            <w:tcW w:w="1288" w:type="dxa"/>
            <w:tcBorders>
              <w:left w:val="single" w:sz="8" w:space="0" w:color="231F20"/>
            </w:tcBorders>
            <w:shd w:val="clear" w:color="auto" w:fill="FFFFFF" w:themeFill="background1"/>
          </w:tcPr>
          <w:p w:rsidR="00320115" w:rsidRPr="0022282C" w:rsidRDefault="00320115" w:rsidP="00DD7BA6">
            <w:pPr>
              <w:pStyle w:val="TableParagraph"/>
              <w:spacing w:before="39"/>
              <w:ind w:left="79" w:right="17"/>
              <w:rPr>
                <w:i/>
                <w:color w:val="231F20"/>
                <w:sz w:val="18"/>
                <w:lang w:val="sr-Latn-RS"/>
              </w:rPr>
            </w:pPr>
            <w:r w:rsidRPr="0022282C">
              <w:rPr>
                <w:b/>
                <w:color w:val="231F20"/>
                <w:sz w:val="18"/>
                <w:lang w:val="sr-Latn-RS"/>
              </w:rPr>
              <w:t>Izvor finansiranja</w:t>
            </w:r>
          </w:p>
        </w:tc>
        <w:tc>
          <w:tcPr>
            <w:tcW w:w="1417" w:type="dxa"/>
            <w:shd w:val="clear" w:color="auto" w:fill="FFFFFF" w:themeFill="background1"/>
          </w:tcPr>
          <w:p w:rsidR="00320115" w:rsidRPr="0022282C" w:rsidRDefault="00320115" w:rsidP="00DD7BA6">
            <w:pPr>
              <w:pStyle w:val="TableParagraph"/>
              <w:spacing w:before="42"/>
              <w:ind w:right="69"/>
              <w:rPr>
                <w:i/>
                <w:color w:val="231F20"/>
                <w:sz w:val="18"/>
                <w:lang w:val="sr-Latn-RS"/>
              </w:rPr>
            </w:pPr>
            <w:r w:rsidRPr="0022282C">
              <w:rPr>
                <w:b/>
                <w:color w:val="231F20"/>
                <w:sz w:val="18"/>
                <w:lang w:val="sr-Latn-RS"/>
              </w:rPr>
              <w:t>Rukov. instituc.</w:t>
            </w:r>
          </w:p>
        </w:tc>
        <w:tc>
          <w:tcPr>
            <w:tcW w:w="1505" w:type="dxa"/>
            <w:shd w:val="clear" w:color="auto" w:fill="FFFFFF" w:themeFill="background1"/>
          </w:tcPr>
          <w:p w:rsidR="00320115" w:rsidRPr="0022282C" w:rsidRDefault="00320115" w:rsidP="00DD7BA6">
            <w:pPr>
              <w:pStyle w:val="TableParagraph"/>
              <w:spacing w:before="39"/>
              <w:ind w:left="79" w:right="17"/>
              <w:rPr>
                <w:i/>
                <w:color w:val="231F20"/>
                <w:sz w:val="18"/>
                <w:lang w:val="sr-Latn-RS"/>
              </w:rPr>
            </w:pPr>
            <w:r w:rsidRPr="0022282C">
              <w:rPr>
                <w:b/>
                <w:color w:val="231F20"/>
                <w:sz w:val="18"/>
                <w:lang w:val="sr-Latn-RS"/>
              </w:rPr>
              <w:t>Inst. podrške</w:t>
            </w:r>
          </w:p>
        </w:tc>
        <w:tc>
          <w:tcPr>
            <w:tcW w:w="2070" w:type="dxa"/>
            <w:gridSpan w:val="2"/>
            <w:tcBorders>
              <w:right w:val="single" w:sz="6" w:space="0" w:color="231F20"/>
            </w:tcBorders>
            <w:shd w:val="clear" w:color="auto" w:fill="FFFFFF" w:themeFill="background1"/>
          </w:tcPr>
          <w:p w:rsidR="00320115" w:rsidRPr="0022282C" w:rsidRDefault="00320115" w:rsidP="00DD7BA6">
            <w:pPr>
              <w:pStyle w:val="TableParagraph"/>
              <w:spacing w:before="39"/>
              <w:ind w:left="79" w:right="17"/>
              <w:rPr>
                <w:i/>
                <w:color w:val="231F20"/>
                <w:sz w:val="18"/>
                <w:lang w:val="sr-Latn-RS"/>
              </w:rPr>
            </w:pPr>
            <w:r w:rsidRPr="0022282C">
              <w:rPr>
                <w:b/>
                <w:color w:val="231F20"/>
                <w:sz w:val="18"/>
                <w:lang w:val="sr-Latn-RS"/>
              </w:rPr>
              <w:t>Proizvod</w:t>
            </w:r>
          </w:p>
        </w:tc>
        <w:tc>
          <w:tcPr>
            <w:tcW w:w="4864" w:type="dxa"/>
            <w:tcBorders>
              <w:right w:val="single" w:sz="6" w:space="0" w:color="231F20"/>
            </w:tcBorders>
            <w:shd w:val="clear" w:color="auto" w:fill="FFFFFF" w:themeFill="background1"/>
          </w:tcPr>
          <w:p w:rsidR="00320115" w:rsidRPr="0022282C" w:rsidRDefault="00320115" w:rsidP="00DD7BA6">
            <w:pPr>
              <w:pStyle w:val="TableParagraph"/>
              <w:spacing w:before="33" w:line="232" w:lineRule="auto"/>
              <w:ind w:left="83" w:right="103"/>
              <w:jc w:val="both"/>
              <w:rPr>
                <w:color w:val="C00000"/>
                <w:sz w:val="18"/>
                <w:lang w:val="sr-Latn-RS"/>
              </w:rPr>
            </w:pPr>
          </w:p>
        </w:tc>
      </w:tr>
      <w:tr w:rsidR="00320115" w:rsidRPr="0022282C" w:rsidTr="00DD7BA6">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line="196" w:lineRule="exact"/>
              <w:ind w:left="79"/>
              <w:rPr>
                <w:color w:val="231F20"/>
                <w:sz w:val="18"/>
                <w:lang w:val="sr-Latn-RS"/>
              </w:rPr>
            </w:pPr>
            <w:r w:rsidRPr="0022282C">
              <w:rPr>
                <w:color w:val="231F20"/>
                <w:sz w:val="18"/>
                <w:lang w:val="sr-Latn-RS"/>
              </w:rPr>
              <w:lastRenderedPageBreak/>
              <w:t xml:space="preserve">3.1. Obučeno osoblje </w:t>
            </w:r>
          </w:p>
          <w:p w:rsidR="00320115" w:rsidRPr="0022282C" w:rsidRDefault="00320115" w:rsidP="00DD7BA6">
            <w:pPr>
              <w:pStyle w:val="TableParagraph"/>
              <w:spacing w:line="196" w:lineRule="exact"/>
              <w:ind w:left="79"/>
              <w:rPr>
                <w:color w:val="231F20"/>
                <w:sz w:val="18"/>
                <w:lang w:val="sr-Latn-RS"/>
              </w:rPr>
            </w:pPr>
            <w:r w:rsidRPr="0022282C">
              <w:rPr>
                <w:color w:val="231F20"/>
                <w:sz w:val="18"/>
                <w:lang w:val="sr-Latn-RS"/>
              </w:rPr>
              <w:t>u probnim i korektivnim službama.</w:t>
            </w:r>
          </w:p>
        </w:tc>
        <w:tc>
          <w:tcPr>
            <w:tcW w:w="1139" w:type="dxa"/>
            <w:gridSpan w:val="2"/>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2017-18-19.</w:t>
            </w:r>
          </w:p>
        </w:tc>
        <w:tc>
          <w:tcPr>
            <w:tcW w:w="992"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Nema dodatne budžetske troškove</w:t>
            </w:r>
          </w:p>
        </w:tc>
        <w:tc>
          <w:tcPr>
            <w:tcW w:w="131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before="42"/>
              <w:ind w:right="69"/>
              <w:rPr>
                <w:color w:val="231F20"/>
                <w:sz w:val="18"/>
                <w:lang w:val="sr-Latn-RS"/>
              </w:rPr>
            </w:pPr>
            <w:r w:rsidRPr="0022282C">
              <w:rPr>
                <w:color w:val="231F20"/>
                <w:sz w:val="18"/>
                <w:lang w:val="sr-Latn-RS"/>
              </w:rPr>
              <w:t>MP</w:t>
            </w:r>
          </w:p>
        </w:tc>
        <w:tc>
          <w:tcPr>
            <w:tcW w:w="150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KIJU</w:t>
            </w:r>
          </w:p>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OOOS</w:t>
            </w:r>
          </w:p>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Donatori</w:t>
            </w:r>
          </w:p>
        </w:tc>
        <w:tc>
          <w:tcPr>
            <w:tcW w:w="2070" w:type="dxa"/>
            <w:gridSpan w:val="2"/>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Obučeno osoblje o potrebama za OOS u Probnim i korektivnim istitucijama.</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320115" w:rsidRPr="0022282C" w:rsidRDefault="00320115" w:rsidP="00DD7BA6">
            <w:pPr>
              <w:pStyle w:val="TableParagraph"/>
              <w:spacing w:before="33" w:line="232" w:lineRule="auto"/>
              <w:ind w:left="83" w:right="103"/>
              <w:jc w:val="both"/>
              <w:rPr>
                <w:color w:val="C00000"/>
                <w:sz w:val="18"/>
                <w:lang w:val="sr-Latn-RS"/>
              </w:rPr>
            </w:pPr>
          </w:p>
        </w:tc>
      </w:tr>
      <w:tr w:rsidR="00320115" w:rsidRPr="0022282C" w:rsidTr="00DD7BA6">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line="196" w:lineRule="exact"/>
              <w:ind w:left="79"/>
              <w:rPr>
                <w:color w:val="231F20"/>
                <w:sz w:val="18"/>
                <w:lang w:val="sr-Latn-RS"/>
              </w:rPr>
            </w:pPr>
            <w:r w:rsidRPr="0022282C">
              <w:rPr>
                <w:color w:val="231F20"/>
                <w:sz w:val="18"/>
                <w:lang w:val="sr-Latn-RS"/>
              </w:rPr>
              <w:t>3.2 Obuka službenika policije za zaštitu i pomoć žrtvama o specifikacijama OOS-a.</w:t>
            </w:r>
          </w:p>
        </w:tc>
        <w:tc>
          <w:tcPr>
            <w:tcW w:w="1139" w:type="dxa"/>
            <w:gridSpan w:val="2"/>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2018-19-</w:t>
            </w:r>
          </w:p>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20.</w:t>
            </w:r>
          </w:p>
        </w:tc>
        <w:tc>
          <w:tcPr>
            <w:tcW w:w="992"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Nema dodatne budžetske troškove</w:t>
            </w:r>
          </w:p>
        </w:tc>
        <w:tc>
          <w:tcPr>
            <w:tcW w:w="131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before="42"/>
              <w:ind w:right="69"/>
              <w:rPr>
                <w:color w:val="231F20"/>
                <w:sz w:val="18"/>
                <w:lang w:val="sr-Latn-RS"/>
              </w:rPr>
            </w:pPr>
            <w:r w:rsidRPr="0022282C">
              <w:rPr>
                <w:color w:val="231F20"/>
                <w:sz w:val="18"/>
                <w:lang w:val="sr-Latn-RS"/>
              </w:rPr>
              <w:t>Policija</w:t>
            </w:r>
          </w:p>
          <w:p w:rsidR="00320115" w:rsidRPr="0022282C" w:rsidRDefault="00320115" w:rsidP="00DD7BA6">
            <w:pPr>
              <w:pStyle w:val="TableParagraph"/>
              <w:spacing w:before="42"/>
              <w:ind w:right="69"/>
              <w:rPr>
                <w:color w:val="231F20"/>
                <w:sz w:val="18"/>
                <w:lang w:val="sr-Latn-RS"/>
              </w:rPr>
            </w:pPr>
          </w:p>
          <w:p w:rsidR="00320115" w:rsidRPr="0022282C" w:rsidRDefault="00320115" w:rsidP="00DD7BA6">
            <w:pPr>
              <w:pStyle w:val="TableParagraph"/>
              <w:spacing w:before="42"/>
              <w:ind w:right="69"/>
              <w:rPr>
                <w:color w:val="231F20"/>
                <w:sz w:val="18"/>
                <w:lang w:val="sr-Latn-RS"/>
              </w:rPr>
            </w:pPr>
          </w:p>
        </w:tc>
        <w:tc>
          <w:tcPr>
            <w:tcW w:w="150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OOOS</w:t>
            </w:r>
          </w:p>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Donatori</w:t>
            </w:r>
          </w:p>
        </w:tc>
        <w:tc>
          <w:tcPr>
            <w:tcW w:w="2070" w:type="dxa"/>
            <w:gridSpan w:val="2"/>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Službenici za zaštitu i pružanje pomoći žrtvama, specijalizovani o potrebama za OOS.</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320115" w:rsidRPr="0022282C" w:rsidRDefault="00320115" w:rsidP="00DD7BA6">
            <w:pPr>
              <w:pStyle w:val="TableParagraph"/>
              <w:spacing w:before="33" w:line="276" w:lineRule="auto"/>
              <w:ind w:left="83" w:right="103"/>
              <w:jc w:val="both"/>
              <w:rPr>
                <w:rFonts w:ascii="Sylfaen" w:hAnsi="Sylfaen"/>
                <w:sz w:val="20"/>
                <w:szCs w:val="20"/>
                <w:lang w:val="sr-Latn-RS"/>
              </w:rPr>
            </w:pPr>
            <w:r w:rsidRPr="0022282C">
              <w:rPr>
                <w:rFonts w:ascii="Sylfaen" w:hAnsi="Sylfaen"/>
                <w:sz w:val="20"/>
                <w:szCs w:val="20"/>
                <w:lang w:val="sr-Latn-RS"/>
              </w:rPr>
              <w:t>Policija Kosova je u saradnji sa projektom Saveta Evrope u maj 2019. godine završila projekat „Napredak ljudskih prava u policiji Kosova“ kao i publikaciju Vodiča za ljudska prava za policiju Kosova.</w:t>
            </w:r>
          </w:p>
          <w:p w:rsidR="00320115" w:rsidRPr="0022282C" w:rsidRDefault="00320115" w:rsidP="00DD7BA6">
            <w:pPr>
              <w:pStyle w:val="TableParagraph"/>
              <w:spacing w:before="33" w:line="276" w:lineRule="auto"/>
              <w:ind w:left="83" w:right="103"/>
              <w:jc w:val="both"/>
              <w:rPr>
                <w:rFonts w:ascii="Sylfaen" w:hAnsi="Sylfaen"/>
                <w:sz w:val="20"/>
                <w:szCs w:val="20"/>
                <w:lang w:val="sr-Latn-RS"/>
              </w:rPr>
            </w:pPr>
            <w:r w:rsidRPr="0022282C">
              <w:rPr>
                <w:rFonts w:ascii="Sylfaen" w:hAnsi="Sylfaen"/>
                <w:sz w:val="20"/>
                <w:szCs w:val="20"/>
                <w:lang w:val="sr-Latn-RS"/>
              </w:rPr>
              <w:t>Projekat „Napredak ljudskih prava u policiji Kosova“ koji je sproveo Savet Evrope u saradnji sa policijom Kosova povećao je kapacitete policije da unapredi sprovođenje evropskih standarda o ljudskim pravima.</w:t>
            </w:r>
          </w:p>
          <w:p w:rsidR="00320115" w:rsidRPr="0022282C" w:rsidRDefault="00320115" w:rsidP="00DD7BA6">
            <w:pPr>
              <w:pStyle w:val="TableParagraph"/>
              <w:spacing w:before="33" w:line="276" w:lineRule="auto"/>
              <w:ind w:left="83" w:right="103"/>
              <w:jc w:val="both"/>
              <w:rPr>
                <w:rFonts w:ascii="Sylfaen" w:hAnsi="Sylfaen"/>
                <w:sz w:val="20"/>
                <w:szCs w:val="20"/>
                <w:lang w:val="sr-Latn-RS"/>
              </w:rPr>
            </w:pPr>
            <w:r w:rsidRPr="0022282C">
              <w:rPr>
                <w:rFonts w:ascii="Sylfaen" w:hAnsi="Sylfaen"/>
                <w:sz w:val="20"/>
                <w:szCs w:val="20"/>
                <w:lang w:val="sr-Latn-RS"/>
              </w:rPr>
              <w:t>Projekat je podržao policiju Kosova (PK) u ažuriranju dvanaest (12) modula osnovnog kurikuluma o ljudskim pravima, obuku dvadeset i pet (25) trenera policijskih trenera gde su ti treneri tada obučavali oko hiljadu (1.000) službenika policija sa odlikovanjima policajca, narednika u oblasti ljudskih prava, policijsku etiku i sprečavanja zlostavljanja. Kurikula je obogaćena teorijom i materijalima za obuku,  sa slučajevima iz sudske prakse Evropskog suda za ljudska prava i razli</w:t>
            </w:r>
            <w:r w:rsidRPr="0022282C">
              <w:rPr>
                <w:rFonts w:ascii="Sylfaen" w:hAnsi="Sylfaen" w:cs="Sylfaen"/>
                <w:sz w:val="20"/>
                <w:szCs w:val="20"/>
                <w:lang w:val="sr-Latn-RS"/>
              </w:rPr>
              <w:t>č</w:t>
            </w:r>
            <w:r w:rsidRPr="0022282C">
              <w:rPr>
                <w:rFonts w:ascii="Sylfaen" w:hAnsi="Sylfaen"/>
                <w:sz w:val="20"/>
                <w:szCs w:val="20"/>
                <w:lang w:val="sr-Latn-RS"/>
              </w:rPr>
              <w:t>itim studijama slu</w:t>
            </w:r>
            <w:r w:rsidRPr="0022282C">
              <w:rPr>
                <w:rFonts w:ascii="Sylfaen" w:hAnsi="Sylfaen" w:cs="Sylfaen"/>
                <w:sz w:val="20"/>
                <w:szCs w:val="20"/>
                <w:lang w:val="sr-Latn-RS"/>
              </w:rPr>
              <w:t>č</w:t>
            </w:r>
            <w:r w:rsidRPr="0022282C">
              <w:rPr>
                <w:rFonts w:ascii="Sylfaen" w:hAnsi="Sylfaen"/>
                <w:sz w:val="20"/>
                <w:szCs w:val="20"/>
                <w:lang w:val="sr-Latn-RS"/>
              </w:rPr>
              <w:t>ajeva. Predstavljene su nove tehnike obuke, interaktivne metode učenja iz najboljih praksi.</w:t>
            </w:r>
          </w:p>
          <w:p w:rsidR="00320115" w:rsidRPr="0022282C" w:rsidRDefault="00320115" w:rsidP="00DD7BA6">
            <w:pPr>
              <w:pStyle w:val="TableParagraph"/>
              <w:spacing w:before="33" w:line="276" w:lineRule="auto"/>
              <w:ind w:left="83" w:right="103"/>
              <w:jc w:val="both"/>
              <w:rPr>
                <w:rFonts w:ascii="Sylfaen" w:hAnsi="Sylfaen"/>
                <w:sz w:val="20"/>
                <w:szCs w:val="20"/>
                <w:lang w:val="sr-Latn-RS"/>
              </w:rPr>
            </w:pPr>
            <w:r w:rsidRPr="0022282C">
              <w:rPr>
                <w:rFonts w:ascii="Sylfaen" w:hAnsi="Sylfaen"/>
                <w:sz w:val="20"/>
                <w:szCs w:val="20"/>
                <w:lang w:val="sr-Latn-RS"/>
              </w:rPr>
              <w:t xml:space="preserve">"Vodič za ljudska prava za policiju Kosova" objavljen je u skladu sa standardima, u ovom vodiču je uključeno međunarodno i lokalno zakonsko osoblje  i unutrašnje normativni akti PK-a kojima se regulišu relevantne oblasti. U ovom vodiču su takođe navedene i prava </w:t>
            </w:r>
            <w:r w:rsidRPr="0022282C">
              <w:rPr>
                <w:rFonts w:ascii="Sylfaen" w:hAnsi="Sylfaen"/>
                <w:sz w:val="20"/>
                <w:szCs w:val="20"/>
                <w:lang w:val="sr-Latn-RS"/>
              </w:rPr>
              <w:lastRenderedPageBreak/>
              <w:t>osoba sa ograničenim sposobnostima.</w:t>
            </w:r>
          </w:p>
          <w:p w:rsidR="00320115" w:rsidRPr="0022282C" w:rsidRDefault="00320115" w:rsidP="00DD7BA6">
            <w:pPr>
              <w:pStyle w:val="TableParagraph"/>
              <w:spacing w:line="276" w:lineRule="auto"/>
              <w:jc w:val="both"/>
              <w:rPr>
                <w:rFonts w:ascii="Sylfaen" w:hAnsi="Sylfaen"/>
                <w:sz w:val="20"/>
                <w:szCs w:val="20"/>
                <w:lang w:val="sr-Latn-RS"/>
              </w:rPr>
            </w:pPr>
            <w:r w:rsidRPr="0022282C">
              <w:rPr>
                <w:rFonts w:ascii="Sylfaen" w:hAnsi="Sylfaen"/>
                <w:sz w:val="20"/>
                <w:szCs w:val="20"/>
                <w:lang w:val="sr-Latn-RS"/>
              </w:rPr>
              <w:t xml:space="preserve">U svim obukama na kojima se održava modul za ljudska prava, zavisno od jedinica koje pohađaju obuku, takođe se ističu prava OOS-a. Nisu održane posebne obuke za policijske službenike o zaštiti i pomoći </w:t>
            </w:r>
            <w:r w:rsidRPr="0022282C">
              <w:rPr>
                <w:rFonts w:ascii="Sylfaen" w:hAnsi="Sylfaen" w:cs="Sylfaen"/>
                <w:sz w:val="20"/>
                <w:szCs w:val="20"/>
                <w:lang w:val="sr-Latn-RS"/>
              </w:rPr>
              <w:t>ž</w:t>
            </w:r>
            <w:r w:rsidRPr="0022282C">
              <w:rPr>
                <w:rFonts w:ascii="Sylfaen" w:hAnsi="Sylfaen"/>
                <w:sz w:val="20"/>
                <w:szCs w:val="20"/>
                <w:lang w:val="sr-Latn-RS"/>
              </w:rPr>
              <w:t>rtvama o specifi</w:t>
            </w:r>
            <w:r w:rsidRPr="0022282C">
              <w:rPr>
                <w:rFonts w:ascii="Sylfaen" w:hAnsi="Sylfaen" w:cs="Sylfaen"/>
                <w:sz w:val="20"/>
                <w:szCs w:val="20"/>
                <w:lang w:val="sr-Latn-RS"/>
              </w:rPr>
              <w:t>č</w:t>
            </w:r>
            <w:r w:rsidRPr="0022282C">
              <w:rPr>
                <w:rFonts w:ascii="Sylfaen" w:hAnsi="Sylfaen"/>
                <w:sz w:val="20"/>
                <w:szCs w:val="20"/>
                <w:lang w:val="sr-Latn-RS"/>
              </w:rPr>
              <w:t>nosti OOS-a.</w:t>
            </w:r>
          </w:p>
          <w:p w:rsidR="00320115" w:rsidRPr="0022282C" w:rsidRDefault="00320115" w:rsidP="00DD7BA6">
            <w:pPr>
              <w:pStyle w:val="TableParagraph"/>
              <w:spacing w:before="33" w:line="232" w:lineRule="auto"/>
              <w:ind w:right="103"/>
              <w:jc w:val="both"/>
              <w:rPr>
                <w:rFonts w:ascii="Sylfaen" w:hAnsi="Sylfaen"/>
                <w:sz w:val="20"/>
                <w:szCs w:val="20"/>
                <w:lang w:val="sr-Latn-RS"/>
              </w:rPr>
            </w:pPr>
          </w:p>
          <w:p w:rsidR="00320115" w:rsidRPr="0022282C" w:rsidRDefault="00320115" w:rsidP="00DD7BA6">
            <w:pPr>
              <w:pStyle w:val="TableParagraph"/>
              <w:spacing w:before="33" w:line="232" w:lineRule="auto"/>
              <w:ind w:left="83" w:right="103"/>
              <w:jc w:val="both"/>
              <w:rPr>
                <w:rFonts w:ascii="Sylfaen" w:hAnsi="Sylfaen"/>
                <w:sz w:val="20"/>
                <w:szCs w:val="20"/>
                <w:lang w:val="sr-Latn-RS"/>
              </w:rPr>
            </w:pPr>
            <w:r w:rsidRPr="0022282C">
              <w:rPr>
                <w:rFonts w:ascii="Sylfaen" w:hAnsi="Sylfaen"/>
                <w:sz w:val="20"/>
                <w:szCs w:val="20"/>
                <w:lang w:val="sr-Latn-RS"/>
              </w:rPr>
              <w:t xml:space="preserve"> </w:t>
            </w:r>
          </w:p>
        </w:tc>
      </w:tr>
      <w:tr w:rsidR="00320115" w:rsidRPr="0022282C" w:rsidTr="00DD7BA6">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line="196" w:lineRule="exact"/>
              <w:ind w:left="79"/>
              <w:rPr>
                <w:color w:val="231F20"/>
                <w:sz w:val="18"/>
                <w:lang w:val="sr-Latn-RS"/>
              </w:rPr>
            </w:pPr>
            <w:r w:rsidRPr="0022282C">
              <w:rPr>
                <w:color w:val="231F20"/>
                <w:sz w:val="18"/>
                <w:lang w:val="sr-Latn-RS"/>
              </w:rPr>
              <w:lastRenderedPageBreak/>
              <w:t>3.3 Izrada uputstva o tretiranju OOS na osnovu specifikacija ograničene sposobnosti.</w:t>
            </w:r>
          </w:p>
        </w:tc>
        <w:tc>
          <w:tcPr>
            <w:tcW w:w="1139" w:type="dxa"/>
            <w:gridSpan w:val="2"/>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2018.</w:t>
            </w:r>
          </w:p>
        </w:tc>
        <w:tc>
          <w:tcPr>
            <w:tcW w:w="992"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Nema dodatne budžetske troškove</w:t>
            </w:r>
          </w:p>
        </w:tc>
        <w:tc>
          <w:tcPr>
            <w:tcW w:w="131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before="42"/>
              <w:ind w:right="69"/>
              <w:rPr>
                <w:color w:val="231F20"/>
                <w:sz w:val="18"/>
                <w:lang w:val="sr-Latn-RS"/>
              </w:rPr>
            </w:pPr>
            <w:r w:rsidRPr="0022282C">
              <w:rPr>
                <w:color w:val="231F20"/>
                <w:sz w:val="18"/>
                <w:lang w:val="sr-Latn-RS"/>
              </w:rPr>
              <w:t xml:space="preserve">Policija </w:t>
            </w:r>
          </w:p>
        </w:tc>
        <w:tc>
          <w:tcPr>
            <w:tcW w:w="150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OOOS</w:t>
            </w:r>
          </w:p>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Donatori</w:t>
            </w:r>
          </w:p>
        </w:tc>
        <w:tc>
          <w:tcPr>
            <w:tcW w:w="2070" w:type="dxa"/>
            <w:gridSpan w:val="2"/>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Službenici za zaštitu i pružanje pomoći žrtvama, specijalizovani o potrebama za OOS.</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320115" w:rsidRPr="0022282C" w:rsidRDefault="00320115" w:rsidP="00DD7BA6">
            <w:pPr>
              <w:pStyle w:val="TableParagraph"/>
              <w:spacing w:before="33" w:line="276" w:lineRule="auto"/>
              <w:ind w:left="83" w:right="103"/>
              <w:jc w:val="both"/>
              <w:rPr>
                <w:rFonts w:ascii="Sylfaen" w:hAnsi="Sylfaen"/>
                <w:sz w:val="20"/>
                <w:szCs w:val="20"/>
                <w:lang w:val="sr-Latn-RS"/>
              </w:rPr>
            </w:pPr>
            <w:r w:rsidRPr="0022282C">
              <w:rPr>
                <w:rFonts w:ascii="Sylfaen" w:hAnsi="Sylfaen"/>
                <w:sz w:val="20"/>
                <w:szCs w:val="20"/>
                <w:lang w:val="sr-Latn-RS"/>
              </w:rPr>
              <w:t>Policija Kosova je normirala pitanje osoba sa ograničenim sposobnostima Uredbom o radu u policiji Kosova, odnosno Poglavljem V „Tretiranje osoba sa ograničenim sposobnostima i decom“ iz člana 35. do člana 41. Član 35. „Osobe sa ograničenim sposobnostima“ nije definisao zakonsku osnovu i koje se smatraju osobama sa ograničenim sposobnostima, dok je član 36. „Obaveze policijskih službenika prema osobama sa ograničenim sposobnostima predvideo je odnos policijskih službenika sa osobama sa ograničenim sposobnostima i član 37. je predvideo i "Hapšenje i pritvor osoba sa ograničenim sposobnostima" ako se oni sukobe sa zakonom, takođe i sa članom 38., 39., 40. i 41. ovog poglavlja je uređeno tretiranje i briga policijskih službenika prema „osobama sa mentalnim poremećajima".</w:t>
            </w:r>
          </w:p>
          <w:p w:rsidR="00320115" w:rsidRPr="0022282C" w:rsidRDefault="00320115" w:rsidP="00DD7BA6">
            <w:pPr>
              <w:pStyle w:val="TableParagraph"/>
              <w:spacing w:before="33" w:line="276" w:lineRule="auto"/>
              <w:ind w:left="83" w:right="103"/>
              <w:jc w:val="both"/>
              <w:rPr>
                <w:rFonts w:ascii="Sylfaen" w:hAnsi="Sylfaen"/>
                <w:iCs/>
                <w:sz w:val="20"/>
                <w:szCs w:val="20"/>
                <w:lang w:val="sr-Latn-RS"/>
              </w:rPr>
            </w:pPr>
            <w:r w:rsidRPr="0022282C">
              <w:rPr>
                <w:rFonts w:ascii="Sylfaen" w:hAnsi="Sylfaen"/>
                <w:iCs/>
                <w:sz w:val="20"/>
                <w:szCs w:val="20"/>
                <w:lang w:val="sr-Latn-RS"/>
              </w:rPr>
              <w:t>Dok, što se tiče izrade posebnog vodiča u vezi sa tretiranjem OOS, policija Kosova do sada nema takav vodič, ali sigurno će saradnjom sa OOOS-om i donatorima u budućnosti voditi ra</w:t>
            </w:r>
            <w:r w:rsidRPr="0022282C">
              <w:rPr>
                <w:rFonts w:ascii="Sylfaen" w:hAnsi="Sylfaen" w:cs="Sylfaen"/>
                <w:iCs/>
                <w:sz w:val="20"/>
                <w:szCs w:val="20"/>
                <w:lang w:val="sr-Latn-RS"/>
              </w:rPr>
              <w:t>č</w:t>
            </w:r>
            <w:r w:rsidRPr="0022282C">
              <w:rPr>
                <w:rFonts w:ascii="Sylfaen" w:hAnsi="Sylfaen"/>
                <w:iCs/>
                <w:sz w:val="20"/>
                <w:szCs w:val="20"/>
                <w:lang w:val="sr-Latn-RS"/>
              </w:rPr>
              <w:t>una o izradi vodi</w:t>
            </w:r>
            <w:r w:rsidRPr="0022282C">
              <w:rPr>
                <w:rFonts w:ascii="Sylfaen" w:hAnsi="Sylfaen" w:cs="Sylfaen"/>
                <w:iCs/>
                <w:sz w:val="20"/>
                <w:szCs w:val="20"/>
                <w:lang w:val="sr-Latn-RS"/>
              </w:rPr>
              <w:t>č</w:t>
            </w:r>
            <w:r w:rsidRPr="0022282C">
              <w:rPr>
                <w:rFonts w:ascii="Sylfaen" w:hAnsi="Sylfaen"/>
                <w:iCs/>
                <w:sz w:val="20"/>
                <w:szCs w:val="20"/>
                <w:lang w:val="sr-Latn-RS"/>
              </w:rPr>
              <w:t xml:space="preserve">a o kojem je reč. Policija Kosova je spremna da doprinese </w:t>
            </w:r>
            <w:r w:rsidRPr="0022282C">
              <w:rPr>
                <w:rFonts w:ascii="Sylfaen" w:hAnsi="Sylfaen"/>
                <w:iCs/>
                <w:sz w:val="20"/>
                <w:szCs w:val="20"/>
                <w:lang w:val="sr-Latn-RS"/>
              </w:rPr>
              <w:lastRenderedPageBreak/>
              <w:t>u ovoj oblasti, pošto su osobe sa ograničenim sposobnostima veoma osetljiva kategorija društva.</w:t>
            </w:r>
          </w:p>
          <w:p w:rsidR="00320115" w:rsidRPr="0022282C" w:rsidRDefault="00320115" w:rsidP="00DD7BA6">
            <w:pPr>
              <w:pStyle w:val="TableParagraph"/>
              <w:spacing w:before="33" w:line="232" w:lineRule="auto"/>
              <w:ind w:left="83" w:right="103"/>
              <w:jc w:val="both"/>
              <w:rPr>
                <w:color w:val="FF0000"/>
                <w:sz w:val="18"/>
                <w:lang w:val="sr-Latn-RS"/>
              </w:rPr>
            </w:pPr>
          </w:p>
        </w:tc>
      </w:tr>
      <w:tr w:rsidR="00320115" w:rsidRPr="0022282C" w:rsidTr="00DD7BA6">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line="196" w:lineRule="exact"/>
              <w:ind w:left="79"/>
              <w:rPr>
                <w:color w:val="231F20"/>
                <w:sz w:val="18"/>
                <w:lang w:val="sr-Latn-RS"/>
              </w:rPr>
            </w:pPr>
            <w:r w:rsidRPr="0022282C">
              <w:rPr>
                <w:color w:val="231F20"/>
                <w:sz w:val="18"/>
                <w:lang w:val="sr-Latn-RS"/>
              </w:rPr>
              <w:lastRenderedPageBreak/>
              <w:t xml:space="preserve">3.4 Izrada vodiča o pravima OOS u sistemu pravosuda </w:t>
            </w:r>
          </w:p>
        </w:tc>
        <w:tc>
          <w:tcPr>
            <w:tcW w:w="1139" w:type="dxa"/>
            <w:gridSpan w:val="2"/>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2018.</w:t>
            </w:r>
          </w:p>
        </w:tc>
        <w:tc>
          <w:tcPr>
            <w:tcW w:w="992"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Nema dodatne budžetske troškove</w:t>
            </w:r>
          </w:p>
        </w:tc>
        <w:tc>
          <w:tcPr>
            <w:tcW w:w="131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before="42"/>
              <w:ind w:right="69"/>
              <w:rPr>
                <w:color w:val="231F20"/>
                <w:sz w:val="18"/>
                <w:lang w:val="sr-Latn-RS"/>
              </w:rPr>
            </w:pPr>
            <w:r w:rsidRPr="0022282C">
              <w:rPr>
                <w:color w:val="231F20"/>
                <w:sz w:val="18"/>
                <w:lang w:val="sr-Latn-RS"/>
              </w:rPr>
              <w:t>MP</w:t>
            </w:r>
          </w:p>
        </w:tc>
        <w:tc>
          <w:tcPr>
            <w:tcW w:w="150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OOOS</w:t>
            </w:r>
          </w:p>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Donatori</w:t>
            </w:r>
          </w:p>
        </w:tc>
        <w:tc>
          <w:tcPr>
            <w:tcW w:w="2070" w:type="dxa"/>
            <w:gridSpan w:val="2"/>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 xml:space="preserve">Pružanje jednakog prostora za pristup pravdi za sve građane bez izuzetaka.  </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320115" w:rsidRPr="0022282C" w:rsidRDefault="00320115" w:rsidP="00DD7BA6">
            <w:pPr>
              <w:pStyle w:val="TableParagraph"/>
              <w:spacing w:before="33" w:line="232" w:lineRule="auto"/>
              <w:ind w:left="83" w:right="103"/>
              <w:jc w:val="both"/>
              <w:rPr>
                <w:color w:val="C00000"/>
                <w:sz w:val="18"/>
                <w:lang w:val="sr-Latn-RS"/>
              </w:rPr>
            </w:pPr>
          </w:p>
        </w:tc>
      </w:tr>
      <w:tr w:rsidR="00320115" w:rsidRPr="0022282C" w:rsidTr="00DD7BA6">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line="196" w:lineRule="exact"/>
              <w:ind w:left="79"/>
              <w:rPr>
                <w:color w:val="231F20"/>
                <w:sz w:val="18"/>
                <w:lang w:val="sr-Latn-RS"/>
              </w:rPr>
            </w:pPr>
            <w:r w:rsidRPr="0022282C">
              <w:rPr>
                <w:color w:val="231F20"/>
                <w:sz w:val="18"/>
                <w:lang w:val="sr-Latn-RS"/>
              </w:rPr>
              <w:t>3.5 Istraživanje o zakonodavstvu na snazi o preuzimanju obaveze delovanja Osoba sa ograničenim sposobnostima.</w:t>
            </w:r>
          </w:p>
        </w:tc>
        <w:tc>
          <w:tcPr>
            <w:tcW w:w="1139" w:type="dxa"/>
            <w:gridSpan w:val="2"/>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2018.</w:t>
            </w:r>
          </w:p>
        </w:tc>
        <w:tc>
          <w:tcPr>
            <w:tcW w:w="992"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Nema dodatne budžetske troškove</w:t>
            </w:r>
          </w:p>
        </w:tc>
        <w:tc>
          <w:tcPr>
            <w:tcW w:w="131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before="42"/>
              <w:ind w:right="69"/>
              <w:rPr>
                <w:color w:val="231F20"/>
                <w:sz w:val="18"/>
                <w:lang w:val="sr-Latn-RS"/>
              </w:rPr>
            </w:pPr>
            <w:r w:rsidRPr="0022282C">
              <w:rPr>
                <w:color w:val="231F20"/>
                <w:sz w:val="18"/>
                <w:lang w:val="sr-Latn-RS"/>
              </w:rPr>
              <w:t>MP</w:t>
            </w:r>
          </w:p>
        </w:tc>
        <w:tc>
          <w:tcPr>
            <w:tcW w:w="150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OOOS</w:t>
            </w:r>
          </w:p>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Donatori</w:t>
            </w:r>
          </w:p>
        </w:tc>
        <w:tc>
          <w:tcPr>
            <w:tcW w:w="2070" w:type="dxa"/>
            <w:gridSpan w:val="2"/>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 xml:space="preserve">Pružanje jednakog prostora za pristup pravdi za sve građane bez izuzetaka.  </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320115" w:rsidRPr="0022282C" w:rsidRDefault="00320115" w:rsidP="00DD7BA6">
            <w:pPr>
              <w:pStyle w:val="TableParagraph"/>
              <w:spacing w:before="33" w:line="232" w:lineRule="auto"/>
              <w:ind w:left="83" w:right="103"/>
              <w:jc w:val="both"/>
              <w:rPr>
                <w:color w:val="C00000"/>
                <w:sz w:val="18"/>
                <w:lang w:val="sr-Latn-RS"/>
              </w:rPr>
            </w:pPr>
          </w:p>
        </w:tc>
      </w:tr>
    </w:tbl>
    <w:p w:rsidR="00320115" w:rsidRPr="0022282C" w:rsidRDefault="00320115" w:rsidP="00320115">
      <w:pPr>
        <w:jc w:val="both"/>
        <w:rPr>
          <w:rFonts w:ascii="Sylfaen" w:hAnsi="Sylfaen" w:cs="Times New Roman"/>
          <w:sz w:val="24"/>
          <w:szCs w:val="24"/>
          <w:lang w:val="sr-Latn-RS"/>
        </w:rPr>
      </w:pPr>
    </w:p>
    <w:p w:rsidR="00320115" w:rsidRPr="0022282C" w:rsidRDefault="00320115" w:rsidP="00320115">
      <w:pPr>
        <w:jc w:val="both"/>
        <w:rPr>
          <w:rFonts w:ascii="Sylfaen" w:hAnsi="Sylfaen" w:cs="Times New Roman"/>
          <w:sz w:val="24"/>
          <w:szCs w:val="24"/>
          <w:lang w:val="sr-Latn-RS"/>
        </w:rPr>
      </w:pPr>
    </w:p>
    <w:tbl>
      <w:tblPr>
        <w:tblW w:w="15025"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78"/>
        <w:gridCol w:w="1120"/>
        <w:gridCol w:w="1021"/>
        <w:gridCol w:w="1276"/>
        <w:gridCol w:w="1418"/>
        <w:gridCol w:w="1361"/>
        <w:gridCol w:w="871"/>
        <w:gridCol w:w="36"/>
        <w:gridCol w:w="954"/>
        <w:gridCol w:w="5390"/>
      </w:tblGrid>
      <w:tr w:rsidR="00320115" w:rsidRPr="0022282C" w:rsidTr="00DD7BA6">
        <w:trPr>
          <w:trHeight w:val="215"/>
        </w:trPr>
        <w:tc>
          <w:tcPr>
            <w:tcW w:w="9635" w:type="dxa"/>
            <w:gridSpan w:val="9"/>
            <w:tcBorders>
              <w:left w:val="single" w:sz="8" w:space="0" w:color="231F20"/>
              <w:right w:val="single" w:sz="6" w:space="0" w:color="231F20"/>
            </w:tcBorders>
            <w:shd w:val="clear" w:color="auto" w:fill="FAE3D5"/>
          </w:tcPr>
          <w:p w:rsidR="00320115" w:rsidRPr="0022282C" w:rsidRDefault="00320115" w:rsidP="00DD7BA6">
            <w:pPr>
              <w:rPr>
                <w:rFonts w:ascii="Book Antiqua" w:eastAsia="Book Antiqua" w:hAnsi="Book Antiqua" w:cs="Times New Roman"/>
                <w:b/>
                <w:i/>
                <w:color w:val="231F20"/>
                <w:sz w:val="28"/>
                <w:szCs w:val="28"/>
                <w:lang w:val="sr-Latn-RS"/>
              </w:rPr>
            </w:pPr>
            <w:r w:rsidRPr="0022282C">
              <w:rPr>
                <w:rFonts w:ascii="Book Antiqua" w:eastAsia="Book Antiqua" w:hAnsi="Book Antiqua" w:cs="Times New Roman"/>
                <w:b/>
                <w:i/>
                <w:color w:val="231F20"/>
                <w:sz w:val="28"/>
                <w:szCs w:val="28"/>
                <w:lang w:val="sr-Latn-RS"/>
              </w:rPr>
              <w:t>PRISTUP, INFORMISANJE, KOMUNIKACIJA, UČEŠĆE I STATISTIKA</w:t>
            </w:r>
          </w:p>
          <w:p w:rsidR="00320115" w:rsidRPr="0022282C" w:rsidRDefault="00320115" w:rsidP="00DD7BA6">
            <w:pPr>
              <w:pStyle w:val="TableParagraph"/>
              <w:spacing w:before="39"/>
              <w:ind w:left="79" w:right="17"/>
              <w:rPr>
                <w:b/>
                <w:i/>
                <w:color w:val="231F20"/>
                <w:sz w:val="28"/>
                <w:szCs w:val="28"/>
                <w:lang w:val="sr-Latn-RS"/>
              </w:rPr>
            </w:pPr>
          </w:p>
        </w:tc>
        <w:tc>
          <w:tcPr>
            <w:tcW w:w="5390" w:type="dxa"/>
            <w:tcBorders>
              <w:left w:val="single" w:sz="8" w:space="0" w:color="231F20"/>
              <w:right w:val="single" w:sz="6" w:space="0" w:color="231F20"/>
            </w:tcBorders>
            <w:shd w:val="clear" w:color="auto" w:fill="FAE3D5"/>
          </w:tcPr>
          <w:p w:rsidR="00320115" w:rsidRPr="0022282C" w:rsidRDefault="00320115" w:rsidP="00DD7BA6">
            <w:pPr>
              <w:pStyle w:val="TableParagraph"/>
              <w:spacing w:before="39"/>
              <w:ind w:left="79" w:right="17"/>
              <w:rPr>
                <w:i/>
                <w:color w:val="231F20"/>
                <w:sz w:val="18"/>
                <w:lang w:val="sr-Latn-RS"/>
              </w:rPr>
            </w:pPr>
          </w:p>
        </w:tc>
      </w:tr>
      <w:tr w:rsidR="00320115" w:rsidRPr="0022282C" w:rsidTr="00DD7BA6">
        <w:trPr>
          <w:trHeight w:val="273"/>
        </w:trPr>
        <w:tc>
          <w:tcPr>
            <w:tcW w:w="9635" w:type="dxa"/>
            <w:gridSpan w:val="9"/>
            <w:tcBorders>
              <w:left w:val="single" w:sz="8" w:space="0" w:color="231F20"/>
              <w:right w:val="single" w:sz="6" w:space="0" w:color="231F20"/>
            </w:tcBorders>
            <w:shd w:val="clear" w:color="auto" w:fill="FAE3D5"/>
          </w:tcPr>
          <w:p w:rsidR="00320115" w:rsidRPr="0022282C" w:rsidRDefault="00320115" w:rsidP="00DD7BA6">
            <w:pPr>
              <w:pStyle w:val="TableParagraph"/>
              <w:spacing w:before="39"/>
              <w:ind w:right="17"/>
              <w:rPr>
                <w:i/>
                <w:color w:val="231F20"/>
                <w:sz w:val="18"/>
                <w:lang w:val="sr-Latn-RS"/>
              </w:rPr>
            </w:pPr>
            <w:r w:rsidRPr="0022282C">
              <w:rPr>
                <w:i/>
                <w:color w:val="231F20"/>
                <w:sz w:val="18"/>
                <w:lang w:val="sr-Latn-RS"/>
              </w:rPr>
              <w:t xml:space="preserve">Strateški cilj 5: Stvaranje jednakih uslova za pristup, informisanje, komunikaciju, učešće kao i stvaranje jedinstvenog sistema podataka za osobe sa ograničenim sposobnostima </w:t>
            </w:r>
          </w:p>
        </w:tc>
        <w:tc>
          <w:tcPr>
            <w:tcW w:w="5390" w:type="dxa"/>
            <w:tcBorders>
              <w:left w:val="single" w:sz="8" w:space="0" w:color="231F20"/>
              <w:right w:val="single" w:sz="6" w:space="0" w:color="231F20"/>
            </w:tcBorders>
            <w:shd w:val="clear" w:color="auto" w:fill="FAE3D5"/>
          </w:tcPr>
          <w:p w:rsidR="00320115" w:rsidRPr="0022282C" w:rsidRDefault="00320115" w:rsidP="00DD7BA6">
            <w:pPr>
              <w:pStyle w:val="TableParagraph"/>
              <w:spacing w:before="39"/>
              <w:ind w:left="79" w:right="17"/>
              <w:rPr>
                <w:i/>
                <w:color w:val="231F20"/>
                <w:sz w:val="18"/>
                <w:lang w:val="sr-Latn-RS"/>
              </w:rPr>
            </w:pPr>
          </w:p>
        </w:tc>
      </w:tr>
      <w:tr w:rsidR="00320115" w:rsidRPr="0022282C" w:rsidTr="00DD7BA6">
        <w:trPr>
          <w:trHeight w:val="296"/>
        </w:trPr>
        <w:tc>
          <w:tcPr>
            <w:tcW w:w="1578" w:type="dxa"/>
            <w:tcBorders>
              <w:left w:val="single" w:sz="8" w:space="0" w:color="231F20"/>
            </w:tcBorders>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Specfični cilj 1</w:t>
            </w:r>
          </w:p>
        </w:tc>
        <w:tc>
          <w:tcPr>
            <w:tcW w:w="3417" w:type="dxa"/>
            <w:gridSpan w:val="3"/>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 xml:space="preserve">Pokazatelj (i) za merenje postizanja cilja </w:t>
            </w:r>
          </w:p>
        </w:tc>
        <w:tc>
          <w:tcPr>
            <w:tcW w:w="1418" w:type="dxa"/>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Osnova</w:t>
            </w:r>
          </w:p>
        </w:tc>
        <w:tc>
          <w:tcPr>
            <w:tcW w:w="1361" w:type="dxa"/>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Cilj 2018.</w:t>
            </w:r>
          </w:p>
        </w:tc>
        <w:tc>
          <w:tcPr>
            <w:tcW w:w="907" w:type="dxa"/>
            <w:gridSpan w:val="2"/>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Cilj 2019.</w:t>
            </w:r>
          </w:p>
        </w:tc>
        <w:tc>
          <w:tcPr>
            <w:tcW w:w="954" w:type="dxa"/>
            <w:tcBorders>
              <w:right w:val="single" w:sz="6" w:space="0" w:color="231F20"/>
            </w:tcBorders>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Cilj 2020.</w:t>
            </w:r>
          </w:p>
        </w:tc>
        <w:tc>
          <w:tcPr>
            <w:tcW w:w="5390" w:type="dxa"/>
            <w:tcBorders>
              <w:right w:val="single" w:sz="6" w:space="0" w:color="231F20"/>
            </w:tcBorders>
            <w:shd w:val="clear" w:color="auto" w:fill="E7E6E6"/>
          </w:tcPr>
          <w:p w:rsidR="00320115" w:rsidRPr="0022282C" w:rsidRDefault="00320115" w:rsidP="00DD7BA6">
            <w:pPr>
              <w:pStyle w:val="TableParagraph"/>
              <w:spacing w:before="39"/>
              <w:ind w:left="79" w:right="17"/>
              <w:rPr>
                <w:i/>
                <w:color w:val="231F20"/>
                <w:sz w:val="18"/>
                <w:lang w:val="sr-Latn-RS"/>
              </w:rPr>
            </w:pPr>
          </w:p>
        </w:tc>
      </w:tr>
      <w:tr w:rsidR="00320115" w:rsidRPr="0022282C" w:rsidTr="00DD7BA6">
        <w:trPr>
          <w:trHeight w:val="1151"/>
        </w:trPr>
        <w:tc>
          <w:tcPr>
            <w:tcW w:w="1578" w:type="dxa"/>
            <w:tcBorders>
              <w:left w:val="single" w:sz="8" w:space="0" w:color="231F20"/>
            </w:tcBorders>
          </w:tcPr>
          <w:p w:rsidR="00320115" w:rsidRPr="0022282C" w:rsidRDefault="00320115" w:rsidP="00DD7BA6">
            <w:pPr>
              <w:pStyle w:val="TableParagraph"/>
              <w:spacing w:before="39"/>
              <w:ind w:left="79" w:right="17"/>
              <w:rPr>
                <w:color w:val="231F20"/>
                <w:sz w:val="18"/>
                <w:lang w:val="sr-Latn-RS"/>
              </w:rPr>
            </w:pPr>
            <w:r w:rsidRPr="0022282C">
              <w:rPr>
                <w:i/>
                <w:color w:val="231F20"/>
                <w:sz w:val="18"/>
                <w:lang w:val="sr-Latn-RS"/>
              </w:rPr>
              <w:t>Istraživanje prema potrebi o stanju na terenu u vezi sa pristupom objektima za OOS</w:t>
            </w:r>
          </w:p>
        </w:tc>
        <w:tc>
          <w:tcPr>
            <w:tcW w:w="3417" w:type="dxa"/>
            <w:gridSpan w:val="3"/>
          </w:tcPr>
          <w:p w:rsidR="00320115" w:rsidRPr="0022282C" w:rsidRDefault="00320115" w:rsidP="00DD7BA6">
            <w:pPr>
              <w:pStyle w:val="TableParagraph"/>
              <w:spacing w:before="39"/>
              <w:ind w:left="79" w:right="17"/>
              <w:rPr>
                <w:i/>
                <w:color w:val="231F20"/>
                <w:sz w:val="18"/>
                <w:lang w:val="sr-Latn-RS"/>
              </w:rPr>
            </w:pPr>
            <w:r w:rsidRPr="0022282C">
              <w:rPr>
                <w:i/>
                <w:color w:val="231F20"/>
                <w:sz w:val="18"/>
                <w:lang w:val="sr-Latn-RS"/>
              </w:rPr>
              <w:t>Odražavanje realnog stanja pristupnim objektima za osobe sa ograničenim sposobnostima</w:t>
            </w:r>
          </w:p>
          <w:p w:rsidR="00320115" w:rsidRPr="0022282C" w:rsidRDefault="00320115" w:rsidP="00DD7BA6">
            <w:pPr>
              <w:pStyle w:val="TableParagraph"/>
              <w:spacing w:before="39"/>
              <w:ind w:left="79" w:right="17"/>
              <w:rPr>
                <w:i/>
                <w:color w:val="231F20"/>
                <w:sz w:val="18"/>
                <w:lang w:val="sr-Latn-RS"/>
              </w:rPr>
            </w:pPr>
          </w:p>
          <w:p w:rsidR="00320115" w:rsidRPr="0022282C" w:rsidRDefault="00320115" w:rsidP="00DD7BA6">
            <w:pPr>
              <w:pStyle w:val="TableParagraph"/>
              <w:spacing w:before="39"/>
              <w:ind w:left="79" w:right="17"/>
              <w:rPr>
                <w:i/>
                <w:color w:val="231F20"/>
                <w:sz w:val="18"/>
                <w:lang w:val="sr-Latn-RS"/>
              </w:rPr>
            </w:pPr>
            <w:r w:rsidRPr="0022282C">
              <w:rPr>
                <w:i/>
                <w:color w:val="231F20"/>
                <w:sz w:val="18"/>
                <w:lang w:val="sr-Latn-RS"/>
              </w:rPr>
              <w:t>Obezbeđivanje pristupa javnim institucijama</w:t>
            </w:r>
          </w:p>
          <w:p w:rsidR="00320115" w:rsidRPr="0022282C" w:rsidRDefault="00320115" w:rsidP="00DD7BA6">
            <w:pPr>
              <w:pStyle w:val="TableParagraph"/>
              <w:spacing w:before="39"/>
              <w:ind w:left="79" w:right="17"/>
              <w:rPr>
                <w:i/>
                <w:color w:val="231F20"/>
                <w:sz w:val="18"/>
                <w:lang w:val="sr-Latn-RS"/>
              </w:rPr>
            </w:pPr>
          </w:p>
          <w:p w:rsidR="00320115" w:rsidRPr="0022282C" w:rsidRDefault="00320115" w:rsidP="00DD7BA6">
            <w:pPr>
              <w:pStyle w:val="TableParagraph"/>
              <w:spacing w:before="39"/>
              <w:ind w:right="17"/>
              <w:rPr>
                <w:i/>
                <w:color w:val="231F20"/>
                <w:sz w:val="18"/>
                <w:lang w:val="sr-Latn-RS"/>
              </w:rPr>
            </w:pPr>
          </w:p>
        </w:tc>
        <w:tc>
          <w:tcPr>
            <w:tcW w:w="1418" w:type="dxa"/>
          </w:tcPr>
          <w:p w:rsidR="00320115" w:rsidRPr="0022282C" w:rsidRDefault="00320115" w:rsidP="00DD7BA6">
            <w:pPr>
              <w:pStyle w:val="TableParagraph"/>
              <w:spacing w:before="39"/>
              <w:ind w:left="79" w:right="17"/>
              <w:rPr>
                <w:i/>
                <w:color w:val="231F20"/>
                <w:sz w:val="18"/>
                <w:lang w:val="sr-Latn-RS"/>
              </w:rPr>
            </w:pPr>
            <w:r w:rsidRPr="0022282C">
              <w:rPr>
                <w:i/>
                <w:color w:val="231F20"/>
                <w:sz w:val="18"/>
                <w:lang w:val="sr-Latn-RS"/>
              </w:rPr>
              <w:t>Nemamo</w:t>
            </w:r>
          </w:p>
          <w:p w:rsidR="00320115" w:rsidRPr="0022282C" w:rsidRDefault="00320115" w:rsidP="00DD7BA6">
            <w:pPr>
              <w:pStyle w:val="TableParagraph"/>
              <w:spacing w:before="39"/>
              <w:ind w:left="79" w:right="17"/>
              <w:rPr>
                <w:i/>
                <w:color w:val="231F20"/>
                <w:sz w:val="18"/>
                <w:lang w:val="sr-Latn-RS"/>
              </w:rPr>
            </w:pPr>
          </w:p>
          <w:p w:rsidR="00320115" w:rsidRPr="0022282C" w:rsidRDefault="00320115" w:rsidP="00DD7BA6">
            <w:pPr>
              <w:pStyle w:val="TableParagraph"/>
              <w:spacing w:before="39"/>
              <w:ind w:left="79" w:right="17"/>
              <w:rPr>
                <w:i/>
                <w:color w:val="231F20"/>
                <w:sz w:val="18"/>
                <w:lang w:val="sr-Latn-RS"/>
              </w:rPr>
            </w:pPr>
          </w:p>
          <w:p w:rsidR="00320115" w:rsidRPr="0022282C" w:rsidRDefault="00320115" w:rsidP="00DD7BA6">
            <w:pPr>
              <w:pStyle w:val="TableParagraph"/>
              <w:spacing w:before="39"/>
              <w:ind w:left="79" w:right="17"/>
              <w:rPr>
                <w:i/>
                <w:color w:val="231F20"/>
                <w:sz w:val="18"/>
                <w:lang w:val="sr-Latn-RS"/>
              </w:rPr>
            </w:pPr>
          </w:p>
          <w:p w:rsidR="00320115" w:rsidRPr="0022282C" w:rsidRDefault="00320115" w:rsidP="00DD7BA6">
            <w:pPr>
              <w:pStyle w:val="TableParagraph"/>
              <w:spacing w:before="39"/>
              <w:ind w:left="79" w:right="17"/>
              <w:rPr>
                <w:i/>
                <w:color w:val="231F20"/>
                <w:sz w:val="18"/>
                <w:lang w:val="sr-Latn-RS"/>
              </w:rPr>
            </w:pPr>
          </w:p>
          <w:p w:rsidR="00320115" w:rsidRPr="0022282C" w:rsidRDefault="00320115" w:rsidP="00DD7BA6">
            <w:pPr>
              <w:pStyle w:val="TableParagraph"/>
              <w:spacing w:before="39"/>
              <w:ind w:left="79" w:right="17"/>
              <w:rPr>
                <w:i/>
                <w:color w:val="231F20"/>
                <w:sz w:val="18"/>
                <w:lang w:val="sr-Latn-RS"/>
              </w:rPr>
            </w:pPr>
            <w:r w:rsidRPr="0022282C">
              <w:rPr>
                <w:i/>
                <w:color w:val="231F20"/>
                <w:sz w:val="18"/>
                <w:lang w:val="sr-Latn-RS"/>
              </w:rPr>
              <w:t>20%</w:t>
            </w:r>
          </w:p>
        </w:tc>
        <w:tc>
          <w:tcPr>
            <w:tcW w:w="1361" w:type="dxa"/>
          </w:tcPr>
          <w:p w:rsidR="00320115" w:rsidRPr="0022282C" w:rsidRDefault="00320115" w:rsidP="00DD7BA6">
            <w:pPr>
              <w:pStyle w:val="TableParagraph"/>
              <w:spacing w:before="39"/>
              <w:ind w:left="79" w:right="17"/>
              <w:rPr>
                <w:i/>
                <w:color w:val="231F20"/>
                <w:sz w:val="18"/>
                <w:lang w:val="sr-Latn-RS"/>
              </w:rPr>
            </w:pPr>
            <w:r w:rsidRPr="0022282C">
              <w:rPr>
                <w:i/>
                <w:color w:val="231F20"/>
                <w:sz w:val="18"/>
                <w:lang w:val="sr-Latn-RS"/>
              </w:rPr>
              <w:t>30%</w:t>
            </w:r>
          </w:p>
          <w:p w:rsidR="00320115" w:rsidRPr="0022282C" w:rsidRDefault="00320115" w:rsidP="00DD7BA6">
            <w:pPr>
              <w:pStyle w:val="TableParagraph"/>
              <w:spacing w:before="39"/>
              <w:ind w:left="79" w:right="17"/>
              <w:rPr>
                <w:i/>
                <w:color w:val="231F20"/>
                <w:sz w:val="18"/>
                <w:lang w:val="sr-Latn-RS"/>
              </w:rPr>
            </w:pPr>
          </w:p>
          <w:p w:rsidR="00320115" w:rsidRPr="0022282C" w:rsidRDefault="00320115" w:rsidP="00DD7BA6">
            <w:pPr>
              <w:pStyle w:val="TableParagraph"/>
              <w:spacing w:before="39"/>
              <w:ind w:left="79" w:right="17"/>
              <w:rPr>
                <w:i/>
                <w:color w:val="231F20"/>
                <w:sz w:val="18"/>
                <w:lang w:val="sr-Latn-RS"/>
              </w:rPr>
            </w:pPr>
          </w:p>
          <w:p w:rsidR="00320115" w:rsidRPr="0022282C" w:rsidRDefault="00320115" w:rsidP="00DD7BA6">
            <w:pPr>
              <w:pStyle w:val="TableParagraph"/>
              <w:spacing w:before="39"/>
              <w:ind w:left="79" w:right="17"/>
              <w:rPr>
                <w:i/>
                <w:color w:val="231F20"/>
                <w:sz w:val="18"/>
                <w:lang w:val="sr-Latn-RS"/>
              </w:rPr>
            </w:pPr>
          </w:p>
          <w:p w:rsidR="00320115" w:rsidRPr="0022282C" w:rsidRDefault="00320115" w:rsidP="00DD7BA6">
            <w:pPr>
              <w:pStyle w:val="TableParagraph"/>
              <w:spacing w:before="39"/>
              <w:ind w:left="79" w:right="17"/>
              <w:rPr>
                <w:i/>
                <w:color w:val="231F20"/>
                <w:sz w:val="18"/>
                <w:lang w:val="sr-Latn-RS"/>
              </w:rPr>
            </w:pPr>
          </w:p>
          <w:p w:rsidR="00320115" w:rsidRPr="0022282C" w:rsidRDefault="00320115" w:rsidP="00DD7BA6">
            <w:pPr>
              <w:pStyle w:val="TableParagraph"/>
              <w:spacing w:before="39"/>
              <w:ind w:left="79" w:right="17"/>
              <w:rPr>
                <w:i/>
                <w:color w:val="231F20"/>
                <w:sz w:val="18"/>
                <w:lang w:val="sr-Latn-RS"/>
              </w:rPr>
            </w:pPr>
            <w:r w:rsidRPr="0022282C">
              <w:rPr>
                <w:i/>
                <w:color w:val="231F20"/>
                <w:sz w:val="18"/>
                <w:lang w:val="sr-Latn-RS"/>
              </w:rPr>
              <w:t>25%</w:t>
            </w:r>
          </w:p>
        </w:tc>
        <w:tc>
          <w:tcPr>
            <w:tcW w:w="907" w:type="dxa"/>
            <w:gridSpan w:val="2"/>
          </w:tcPr>
          <w:p w:rsidR="00320115" w:rsidRPr="0022282C" w:rsidRDefault="00320115" w:rsidP="00DD7BA6">
            <w:pPr>
              <w:pStyle w:val="TableParagraph"/>
              <w:spacing w:before="39"/>
              <w:ind w:left="79" w:right="17"/>
              <w:rPr>
                <w:i/>
                <w:color w:val="231F20"/>
                <w:sz w:val="18"/>
                <w:lang w:val="sr-Latn-RS"/>
              </w:rPr>
            </w:pPr>
            <w:r w:rsidRPr="0022282C">
              <w:rPr>
                <w:i/>
                <w:color w:val="231F20"/>
                <w:sz w:val="18"/>
                <w:lang w:val="sr-Latn-RS"/>
              </w:rPr>
              <w:t>40%</w:t>
            </w:r>
          </w:p>
          <w:p w:rsidR="00320115" w:rsidRPr="0022282C" w:rsidRDefault="00320115" w:rsidP="00DD7BA6">
            <w:pPr>
              <w:pStyle w:val="TableParagraph"/>
              <w:spacing w:before="39"/>
              <w:ind w:left="79" w:right="17"/>
              <w:rPr>
                <w:i/>
                <w:color w:val="231F20"/>
                <w:sz w:val="18"/>
                <w:lang w:val="sr-Latn-RS"/>
              </w:rPr>
            </w:pPr>
          </w:p>
          <w:p w:rsidR="00320115" w:rsidRPr="0022282C" w:rsidRDefault="00320115" w:rsidP="00DD7BA6">
            <w:pPr>
              <w:pStyle w:val="TableParagraph"/>
              <w:spacing w:before="39"/>
              <w:ind w:left="79" w:right="17"/>
              <w:rPr>
                <w:i/>
                <w:color w:val="231F20"/>
                <w:sz w:val="18"/>
                <w:lang w:val="sr-Latn-RS"/>
              </w:rPr>
            </w:pPr>
          </w:p>
          <w:p w:rsidR="00320115" w:rsidRPr="0022282C" w:rsidRDefault="00320115" w:rsidP="00DD7BA6">
            <w:pPr>
              <w:pStyle w:val="TableParagraph"/>
              <w:spacing w:before="39"/>
              <w:ind w:left="79" w:right="17"/>
              <w:rPr>
                <w:i/>
                <w:color w:val="231F20"/>
                <w:sz w:val="18"/>
                <w:lang w:val="sr-Latn-RS"/>
              </w:rPr>
            </w:pPr>
          </w:p>
          <w:p w:rsidR="00320115" w:rsidRPr="0022282C" w:rsidRDefault="00320115" w:rsidP="00DD7BA6">
            <w:pPr>
              <w:pStyle w:val="TableParagraph"/>
              <w:spacing w:before="39"/>
              <w:ind w:left="79" w:right="17"/>
              <w:rPr>
                <w:i/>
                <w:color w:val="231F20"/>
                <w:sz w:val="18"/>
                <w:lang w:val="sr-Latn-RS"/>
              </w:rPr>
            </w:pPr>
          </w:p>
          <w:p w:rsidR="00320115" w:rsidRPr="0022282C" w:rsidRDefault="00320115" w:rsidP="00DD7BA6">
            <w:pPr>
              <w:pStyle w:val="TableParagraph"/>
              <w:spacing w:before="39"/>
              <w:ind w:left="79" w:right="17"/>
              <w:rPr>
                <w:i/>
                <w:color w:val="231F20"/>
                <w:sz w:val="18"/>
                <w:lang w:val="sr-Latn-RS"/>
              </w:rPr>
            </w:pPr>
            <w:r w:rsidRPr="0022282C">
              <w:rPr>
                <w:i/>
                <w:color w:val="231F20"/>
                <w:sz w:val="18"/>
                <w:lang w:val="sr-Latn-RS"/>
              </w:rPr>
              <w:t>30%</w:t>
            </w:r>
          </w:p>
        </w:tc>
        <w:tc>
          <w:tcPr>
            <w:tcW w:w="954" w:type="dxa"/>
            <w:tcBorders>
              <w:right w:val="single" w:sz="6" w:space="0" w:color="231F20"/>
            </w:tcBorders>
          </w:tcPr>
          <w:p w:rsidR="00320115" w:rsidRPr="0022282C" w:rsidRDefault="00320115" w:rsidP="00DD7BA6">
            <w:pPr>
              <w:pStyle w:val="TableParagraph"/>
              <w:spacing w:before="39"/>
              <w:ind w:left="79" w:right="17"/>
              <w:rPr>
                <w:i/>
                <w:color w:val="231F20"/>
                <w:sz w:val="18"/>
                <w:lang w:val="sr-Latn-RS"/>
              </w:rPr>
            </w:pPr>
            <w:r w:rsidRPr="0022282C">
              <w:rPr>
                <w:i/>
                <w:color w:val="231F20"/>
                <w:sz w:val="18"/>
                <w:lang w:val="sr-Latn-RS"/>
              </w:rPr>
              <w:t>60%</w:t>
            </w:r>
          </w:p>
          <w:p w:rsidR="00320115" w:rsidRPr="0022282C" w:rsidRDefault="00320115" w:rsidP="00DD7BA6">
            <w:pPr>
              <w:pStyle w:val="TableParagraph"/>
              <w:spacing w:before="39"/>
              <w:ind w:left="79" w:right="17"/>
              <w:rPr>
                <w:i/>
                <w:color w:val="231F20"/>
                <w:sz w:val="18"/>
                <w:lang w:val="sr-Latn-RS"/>
              </w:rPr>
            </w:pPr>
          </w:p>
          <w:p w:rsidR="00320115" w:rsidRPr="0022282C" w:rsidRDefault="00320115" w:rsidP="00DD7BA6">
            <w:pPr>
              <w:pStyle w:val="TableParagraph"/>
              <w:spacing w:before="39"/>
              <w:ind w:left="79" w:right="17"/>
              <w:rPr>
                <w:i/>
                <w:color w:val="231F20"/>
                <w:sz w:val="18"/>
                <w:lang w:val="sr-Latn-RS"/>
              </w:rPr>
            </w:pPr>
          </w:p>
          <w:p w:rsidR="00320115" w:rsidRPr="0022282C" w:rsidRDefault="00320115" w:rsidP="00DD7BA6">
            <w:pPr>
              <w:pStyle w:val="TableParagraph"/>
              <w:spacing w:before="39"/>
              <w:ind w:left="79" w:right="17"/>
              <w:rPr>
                <w:i/>
                <w:color w:val="231F20"/>
                <w:sz w:val="18"/>
                <w:lang w:val="sr-Latn-RS"/>
              </w:rPr>
            </w:pPr>
          </w:p>
          <w:p w:rsidR="00320115" w:rsidRPr="0022282C" w:rsidRDefault="00320115" w:rsidP="00DD7BA6">
            <w:pPr>
              <w:pStyle w:val="TableParagraph"/>
              <w:spacing w:before="39"/>
              <w:ind w:left="79" w:right="17"/>
              <w:rPr>
                <w:i/>
                <w:color w:val="231F20"/>
                <w:sz w:val="18"/>
                <w:lang w:val="sr-Latn-RS"/>
              </w:rPr>
            </w:pPr>
          </w:p>
          <w:p w:rsidR="00320115" w:rsidRPr="0022282C" w:rsidRDefault="00320115" w:rsidP="00DD7BA6">
            <w:pPr>
              <w:pStyle w:val="TableParagraph"/>
              <w:spacing w:before="39"/>
              <w:ind w:left="79" w:right="17"/>
              <w:rPr>
                <w:i/>
                <w:color w:val="231F20"/>
                <w:sz w:val="18"/>
                <w:lang w:val="sr-Latn-RS"/>
              </w:rPr>
            </w:pPr>
            <w:r w:rsidRPr="0022282C">
              <w:rPr>
                <w:i/>
                <w:color w:val="231F20"/>
                <w:sz w:val="18"/>
                <w:lang w:val="sr-Latn-RS"/>
              </w:rPr>
              <w:t>35%</w:t>
            </w:r>
          </w:p>
        </w:tc>
        <w:tc>
          <w:tcPr>
            <w:tcW w:w="5390" w:type="dxa"/>
            <w:tcBorders>
              <w:right w:val="single" w:sz="6" w:space="0" w:color="231F20"/>
            </w:tcBorders>
          </w:tcPr>
          <w:p w:rsidR="00320115" w:rsidRPr="0022282C" w:rsidRDefault="00320115" w:rsidP="00DD7BA6">
            <w:pPr>
              <w:pStyle w:val="TableParagraph"/>
              <w:spacing w:before="39"/>
              <w:ind w:left="79" w:right="17"/>
              <w:rPr>
                <w:i/>
                <w:color w:val="231F20"/>
                <w:sz w:val="18"/>
                <w:lang w:val="sr-Latn-RS"/>
              </w:rPr>
            </w:pPr>
          </w:p>
        </w:tc>
      </w:tr>
      <w:tr w:rsidR="00320115" w:rsidRPr="0022282C" w:rsidTr="00DD7BA6">
        <w:trPr>
          <w:trHeight w:val="449"/>
        </w:trPr>
        <w:tc>
          <w:tcPr>
            <w:tcW w:w="1578" w:type="dxa"/>
            <w:tcBorders>
              <w:left w:val="single" w:sz="8" w:space="0" w:color="231F20"/>
            </w:tcBorders>
          </w:tcPr>
          <w:p w:rsidR="00320115" w:rsidRPr="0022282C" w:rsidRDefault="00320115" w:rsidP="00DD7BA6">
            <w:pPr>
              <w:pStyle w:val="TableParagraph"/>
              <w:spacing w:before="39"/>
              <w:ind w:left="79" w:right="17"/>
              <w:rPr>
                <w:b/>
                <w:color w:val="231F20"/>
                <w:sz w:val="20"/>
                <w:szCs w:val="24"/>
                <w:lang w:val="sr-Latn-RS"/>
              </w:rPr>
            </w:pPr>
            <w:r w:rsidRPr="0022282C">
              <w:rPr>
                <w:b/>
                <w:color w:val="231F20"/>
                <w:sz w:val="20"/>
                <w:szCs w:val="24"/>
                <w:lang w:val="sr-Latn-RS"/>
              </w:rPr>
              <w:lastRenderedPageBreak/>
              <w:t>Aktivnost</w:t>
            </w:r>
          </w:p>
        </w:tc>
        <w:tc>
          <w:tcPr>
            <w:tcW w:w="1120" w:type="dxa"/>
          </w:tcPr>
          <w:p w:rsidR="00320115" w:rsidRPr="0022282C" w:rsidRDefault="00320115" w:rsidP="00DD7BA6">
            <w:pPr>
              <w:pStyle w:val="TableParagraph"/>
              <w:spacing w:before="39"/>
              <w:ind w:left="79" w:right="17"/>
              <w:rPr>
                <w:b/>
                <w:color w:val="231F20"/>
                <w:sz w:val="20"/>
                <w:szCs w:val="24"/>
                <w:lang w:val="sr-Latn-RS"/>
              </w:rPr>
            </w:pPr>
            <w:r w:rsidRPr="0022282C">
              <w:rPr>
                <w:b/>
                <w:color w:val="231F20"/>
                <w:sz w:val="20"/>
                <w:szCs w:val="24"/>
                <w:lang w:val="sr-Latn-RS"/>
              </w:rPr>
              <w:t>Rok sprovođenja</w:t>
            </w:r>
          </w:p>
        </w:tc>
        <w:tc>
          <w:tcPr>
            <w:tcW w:w="1021" w:type="dxa"/>
            <w:tcBorders>
              <w:bottom w:val="single" w:sz="8" w:space="0" w:color="231F20"/>
            </w:tcBorders>
          </w:tcPr>
          <w:p w:rsidR="00320115" w:rsidRPr="0022282C" w:rsidRDefault="00320115" w:rsidP="00DD7BA6">
            <w:pPr>
              <w:pStyle w:val="TableParagraph"/>
              <w:spacing w:before="39"/>
              <w:ind w:left="79" w:right="17"/>
              <w:rPr>
                <w:b/>
                <w:color w:val="231F20"/>
                <w:sz w:val="20"/>
                <w:szCs w:val="24"/>
                <w:lang w:val="sr-Latn-RS"/>
              </w:rPr>
            </w:pPr>
            <w:r w:rsidRPr="0022282C">
              <w:rPr>
                <w:b/>
                <w:color w:val="231F20"/>
                <w:sz w:val="20"/>
                <w:szCs w:val="24"/>
                <w:lang w:val="sr-Latn-RS"/>
              </w:rPr>
              <w:t>Ukupan trošak</w:t>
            </w:r>
          </w:p>
        </w:tc>
        <w:tc>
          <w:tcPr>
            <w:tcW w:w="1276" w:type="dxa"/>
          </w:tcPr>
          <w:p w:rsidR="00320115" w:rsidRPr="0022282C" w:rsidRDefault="00320115" w:rsidP="00DD7BA6">
            <w:pPr>
              <w:pStyle w:val="TableParagraph"/>
              <w:spacing w:before="39"/>
              <w:ind w:left="79" w:right="17"/>
              <w:rPr>
                <w:b/>
                <w:color w:val="231F20"/>
                <w:sz w:val="20"/>
                <w:szCs w:val="24"/>
                <w:lang w:val="sr-Latn-RS"/>
              </w:rPr>
            </w:pPr>
            <w:r w:rsidRPr="0022282C">
              <w:rPr>
                <w:b/>
                <w:color w:val="231F20"/>
                <w:sz w:val="20"/>
                <w:szCs w:val="24"/>
                <w:lang w:val="sr-Latn-RS"/>
              </w:rPr>
              <w:t>Izvor finansiranja</w:t>
            </w:r>
          </w:p>
        </w:tc>
        <w:tc>
          <w:tcPr>
            <w:tcW w:w="1418" w:type="dxa"/>
          </w:tcPr>
          <w:p w:rsidR="00320115" w:rsidRPr="0022282C" w:rsidRDefault="00320115" w:rsidP="00DD7BA6">
            <w:pPr>
              <w:pStyle w:val="TableParagraph"/>
              <w:spacing w:before="39"/>
              <w:ind w:left="79" w:right="17"/>
              <w:rPr>
                <w:b/>
                <w:color w:val="231F20"/>
                <w:sz w:val="20"/>
                <w:szCs w:val="24"/>
                <w:lang w:val="sr-Latn-RS"/>
              </w:rPr>
            </w:pPr>
            <w:r w:rsidRPr="0022282C">
              <w:rPr>
                <w:b/>
                <w:color w:val="231F20"/>
                <w:sz w:val="20"/>
                <w:szCs w:val="24"/>
                <w:lang w:val="sr-Latn-RS"/>
              </w:rPr>
              <w:t>Rukov. instituc.</w:t>
            </w:r>
          </w:p>
        </w:tc>
        <w:tc>
          <w:tcPr>
            <w:tcW w:w="1361" w:type="dxa"/>
          </w:tcPr>
          <w:p w:rsidR="00320115" w:rsidRPr="0022282C" w:rsidRDefault="00320115" w:rsidP="00DD7BA6">
            <w:pPr>
              <w:pStyle w:val="TableParagraph"/>
              <w:spacing w:before="39"/>
              <w:ind w:left="79" w:right="17"/>
              <w:rPr>
                <w:b/>
                <w:color w:val="231F20"/>
                <w:sz w:val="20"/>
                <w:szCs w:val="24"/>
                <w:lang w:val="sr-Latn-RS"/>
              </w:rPr>
            </w:pPr>
            <w:r w:rsidRPr="0022282C">
              <w:rPr>
                <w:b/>
                <w:color w:val="231F20"/>
                <w:sz w:val="20"/>
                <w:szCs w:val="24"/>
                <w:lang w:val="sr-Latn-RS"/>
              </w:rPr>
              <w:t>Inst. podrške</w:t>
            </w:r>
          </w:p>
        </w:tc>
        <w:tc>
          <w:tcPr>
            <w:tcW w:w="1861" w:type="dxa"/>
            <w:gridSpan w:val="3"/>
            <w:tcBorders>
              <w:right w:val="single" w:sz="6" w:space="0" w:color="231F20"/>
            </w:tcBorders>
          </w:tcPr>
          <w:p w:rsidR="00320115" w:rsidRPr="0022282C" w:rsidRDefault="00320115" w:rsidP="00DD7BA6">
            <w:pPr>
              <w:pStyle w:val="TableParagraph"/>
              <w:spacing w:before="39"/>
              <w:ind w:left="79" w:right="17"/>
              <w:rPr>
                <w:b/>
                <w:color w:val="231F20"/>
                <w:sz w:val="20"/>
                <w:szCs w:val="24"/>
                <w:lang w:val="sr-Latn-RS"/>
              </w:rPr>
            </w:pPr>
            <w:r w:rsidRPr="0022282C">
              <w:rPr>
                <w:b/>
                <w:color w:val="231F20"/>
                <w:sz w:val="20"/>
                <w:szCs w:val="24"/>
                <w:lang w:val="sr-Latn-RS"/>
              </w:rPr>
              <w:t>Proizvod</w:t>
            </w:r>
          </w:p>
        </w:tc>
        <w:tc>
          <w:tcPr>
            <w:tcW w:w="5390" w:type="dxa"/>
            <w:tcBorders>
              <w:right w:val="single" w:sz="6" w:space="0" w:color="231F20"/>
            </w:tcBorders>
          </w:tcPr>
          <w:p w:rsidR="00320115" w:rsidRPr="0022282C" w:rsidRDefault="00320115" w:rsidP="00DD7BA6">
            <w:pPr>
              <w:pStyle w:val="TableParagraph"/>
              <w:spacing w:before="39"/>
              <w:ind w:left="79" w:right="17"/>
              <w:rPr>
                <w:i/>
                <w:color w:val="231F20"/>
                <w:sz w:val="18"/>
                <w:lang w:val="sr-Latn-RS"/>
              </w:rPr>
            </w:pPr>
          </w:p>
        </w:tc>
      </w:tr>
      <w:tr w:rsidR="00320115" w:rsidRPr="0022282C" w:rsidTr="00DD7BA6">
        <w:trPr>
          <w:trHeight w:val="1366"/>
        </w:trPr>
        <w:tc>
          <w:tcPr>
            <w:tcW w:w="1578" w:type="dxa"/>
            <w:tcBorders>
              <w:left w:val="single" w:sz="8" w:space="0" w:color="231F20"/>
            </w:tcBorders>
            <w:shd w:val="clear" w:color="auto" w:fill="C2D69B" w:themeFill="accent3" w:themeFillTint="99"/>
          </w:tcPr>
          <w:p w:rsidR="00320115" w:rsidRPr="0022282C" w:rsidRDefault="00320115" w:rsidP="00DD7BA6">
            <w:pPr>
              <w:pStyle w:val="TableParagraph"/>
              <w:spacing w:before="39"/>
              <w:ind w:left="79" w:right="17"/>
              <w:rPr>
                <w:i/>
                <w:color w:val="231F20"/>
                <w:sz w:val="18"/>
                <w:lang w:val="sr-Latn-RS"/>
              </w:rPr>
            </w:pPr>
            <w:r w:rsidRPr="0022282C">
              <w:rPr>
                <w:color w:val="231F20"/>
                <w:sz w:val="18"/>
                <w:lang w:val="sr-Latn-RS"/>
              </w:rPr>
              <w:t>1.1 Razvijanje planova na lokalnom nivou za obezbeđivanje pristupa za OOS.</w:t>
            </w:r>
          </w:p>
        </w:tc>
        <w:tc>
          <w:tcPr>
            <w:tcW w:w="1120" w:type="dxa"/>
            <w:tcBorders>
              <w:right w:val="single" w:sz="8" w:space="0" w:color="231F20"/>
            </w:tcBorders>
            <w:shd w:val="clear" w:color="auto" w:fill="C2D69B" w:themeFill="accent3" w:themeFillTint="99"/>
          </w:tcPr>
          <w:p w:rsidR="00320115" w:rsidRPr="0022282C" w:rsidRDefault="00320115" w:rsidP="00DD7BA6">
            <w:pPr>
              <w:pStyle w:val="TableParagraph"/>
              <w:spacing w:before="39"/>
              <w:ind w:left="79" w:right="17"/>
              <w:rPr>
                <w:i/>
                <w:color w:val="231F20"/>
                <w:sz w:val="18"/>
                <w:lang w:val="sr-Latn-RS"/>
              </w:rPr>
            </w:pPr>
            <w:r w:rsidRPr="0022282C">
              <w:rPr>
                <w:i/>
                <w:color w:val="231F20"/>
                <w:sz w:val="18"/>
                <w:lang w:val="sr-Latn-RS"/>
              </w:rPr>
              <w:t>2018-19-</w:t>
            </w:r>
          </w:p>
          <w:p w:rsidR="00320115" w:rsidRPr="0022282C" w:rsidRDefault="00320115" w:rsidP="00DD7BA6">
            <w:pPr>
              <w:pStyle w:val="TableParagraph"/>
              <w:spacing w:before="39"/>
              <w:ind w:left="79" w:right="17"/>
              <w:rPr>
                <w:i/>
                <w:color w:val="231F20"/>
                <w:sz w:val="18"/>
                <w:lang w:val="sr-Latn-RS"/>
              </w:rPr>
            </w:pPr>
            <w:r w:rsidRPr="0022282C">
              <w:rPr>
                <w:i/>
                <w:color w:val="231F20"/>
                <w:sz w:val="18"/>
                <w:lang w:val="sr-Latn-RS"/>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20115" w:rsidRPr="0022282C" w:rsidRDefault="00320115" w:rsidP="00DD7BA6">
            <w:pPr>
              <w:pStyle w:val="TableParagraph"/>
              <w:spacing w:before="39"/>
              <w:ind w:left="79" w:right="17"/>
              <w:rPr>
                <w:i/>
                <w:color w:val="231F20"/>
                <w:sz w:val="18"/>
                <w:lang w:val="sr-Latn-RS"/>
              </w:rPr>
            </w:pPr>
            <w:r w:rsidRPr="0022282C">
              <w:rPr>
                <w:i/>
                <w:color w:val="231F20"/>
                <w:sz w:val="18"/>
                <w:lang w:val="sr-Latn-RS"/>
              </w:rPr>
              <w:t>20,000</w:t>
            </w:r>
          </w:p>
          <w:p w:rsidR="00320115" w:rsidRPr="0022282C" w:rsidRDefault="00320115" w:rsidP="00DD7BA6">
            <w:pPr>
              <w:pStyle w:val="TableParagraph"/>
              <w:spacing w:before="39"/>
              <w:ind w:left="79" w:right="17"/>
              <w:rPr>
                <w:i/>
                <w:color w:val="231F20"/>
                <w:sz w:val="18"/>
                <w:lang w:val="sr-Latn-RS"/>
              </w:rPr>
            </w:pPr>
            <w:r w:rsidRPr="0022282C">
              <w:rPr>
                <w:i/>
                <w:color w:val="231F20"/>
                <w:sz w:val="18"/>
                <w:lang w:val="sr-Latn-RS"/>
              </w:rPr>
              <w:t>evra</w:t>
            </w:r>
          </w:p>
        </w:tc>
        <w:tc>
          <w:tcPr>
            <w:tcW w:w="1276" w:type="dxa"/>
            <w:tcBorders>
              <w:left w:val="single" w:sz="8" w:space="0" w:color="231F20"/>
            </w:tcBorders>
            <w:shd w:val="clear" w:color="auto" w:fill="C2D69B" w:themeFill="accent3" w:themeFillTint="99"/>
          </w:tcPr>
          <w:p w:rsidR="00320115" w:rsidRPr="0022282C" w:rsidRDefault="00320115" w:rsidP="00DD7BA6">
            <w:pPr>
              <w:pStyle w:val="TableParagraph"/>
              <w:spacing w:before="2"/>
              <w:rPr>
                <w:rFonts w:ascii="Times New Roman"/>
                <w:sz w:val="21"/>
                <w:lang w:val="sr-Latn-RS"/>
              </w:rPr>
            </w:pPr>
          </w:p>
          <w:p w:rsidR="00320115" w:rsidRPr="0022282C" w:rsidRDefault="00320115" w:rsidP="00DD7BA6">
            <w:pPr>
              <w:pStyle w:val="TableParagraph"/>
              <w:ind w:left="74"/>
              <w:rPr>
                <w:sz w:val="18"/>
                <w:lang w:val="sr-Latn-RS"/>
              </w:rPr>
            </w:pPr>
            <w:r w:rsidRPr="0022282C">
              <w:rPr>
                <w:color w:val="231F20"/>
                <w:sz w:val="18"/>
                <w:lang w:val="sr-Latn-RS"/>
              </w:rPr>
              <w:t>BRK</w:t>
            </w:r>
          </w:p>
        </w:tc>
        <w:tc>
          <w:tcPr>
            <w:tcW w:w="1418" w:type="dxa"/>
            <w:shd w:val="clear" w:color="auto" w:fill="C2D69B" w:themeFill="accent3" w:themeFillTint="99"/>
          </w:tcPr>
          <w:p w:rsidR="00320115" w:rsidRPr="0022282C" w:rsidRDefault="00320115" w:rsidP="00DD7BA6">
            <w:pPr>
              <w:pStyle w:val="TableParagraph"/>
              <w:spacing w:before="28"/>
              <w:ind w:left="79"/>
              <w:rPr>
                <w:sz w:val="18"/>
                <w:lang w:val="sr-Latn-RS"/>
              </w:rPr>
            </w:pPr>
            <w:r w:rsidRPr="0022282C">
              <w:rPr>
                <w:color w:val="231F20"/>
                <w:sz w:val="18"/>
                <w:lang w:val="sr-Latn-RS"/>
              </w:rPr>
              <w:t>Opština</w:t>
            </w:r>
          </w:p>
        </w:tc>
        <w:tc>
          <w:tcPr>
            <w:tcW w:w="1361" w:type="dxa"/>
            <w:shd w:val="clear" w:color="auto" w:fill="C2D69B" w:themeFill="accent3" w:themeFillTint="99"/>
          </w:tcPr>
          <w:p w:rsidR="00320115" w:rsidRPr="0022282C" w:rsidRDefault="00320115" w:rsidP="00DD7BA6">
            <w:pPr>
              <w:pStyle w:val="TableParagraph"/>
              <w:spacing w:before="28" w:line="215" w:lineRule="exact"/>
              <w:ind w:left="79"/>
              <w:rPr>
                <w:sz w:val="18"/>
                <w:lang w:val="sr-Latn-RS"/>
              </w:rPr>
            </w:pPr>
            <w:r w:rsidRPr="0022282C">
              <w:rPr>
                <w:color w:val="231F20"/>
                <w:sz w:val="18"/>
                <w:lang w:val="sr-Latn-RS"/>
              </w:rPr>
              <w:t>MŽSPP, MALS</w:t>
            </w:r>
          </w:p>
          <w:p w:rsidR="00320115" w:rsidRPr="0022282C" w:rsidRDefault="00320115" w:rsidP="00DD7BA6">
            <w:pPr>
              <w:pStyle w:val="TableParagraph"/>
              <w:spacing w:line="207" w:lineRule="exact"/>
              <w:ind w:left="79"/>
              <w:rPr>
                <w:sz w:val="18"/>
                <w:lang w:val="sr-Latn-RS"/>
              </w:rPr>
            </w:pPr>
            <w:r w:rsidRPr="0022282C">
              <w:rPr>
                <w:color w:val="231F20"/>
                <w:sz w:val="18"/>
                <w:lang w:val="sr-Latn-RS"/>
              </w:rPr>
              <w:t>Donatori,</w:t>
            </w:r>
          </w:p>
          <w:p w:rsidR="00320115" w:rsidRPr="0022282C" w:rsidRDefault="00320115" w:rsidP="00DD7BA6">
            <w:pPr>
              <w:pStyle w:val="TableParagraph"/>
              <w:spacing w:line="215" w:lineRule="exact"/>
              <w:ind w:left="79"/>
              <w:rPr>
                <w:sz w:val="18"/>
                <w:lang w:val="sr-Latn-RS"/>
              </w:rPr>
            </w:pPr>
            <w:r w:rsidRPr="0022282C">
              <w:rPr>
                <w:color w:val="231F20"/>
                <w:sz w:val="18"/>
                <w:lang w:val="sr-Latn-RS"/>
              </w:rPr>
              <w:t>OOOS</w:t>
            </w:r>
          </w:p>
        </w:tc>
        <w:tc>
          <w:tcPr>
            <w:tcW w:w="1861" w:type="dxa"/>
            <w:gridSpan w:val="3"/>
            <w:tcBorders>
              <w:right w:val="single" w:sz="6" w:space="0" w:color="231F20"/>
            </w:tcBorders>
            <w:shd w:val="clear" w:color="auto" w:fill="C2D69B" w:themeFill="accent3" w:themeFillTint="99"/>
          </w:tcPr>
          <w:p w:rsidR="00320115" w:rsidRPr="0022282C" w:rsidRDefault="00320115" w:rsidP="00DD7BA6">
            <w:pPr>
              <w:pStyle w:val="TableParagraph"/>
              <w:spacing w:before="33" w:line="232" w:lineRule="auto"/>
              <w:ind w:right="91"/>
              <w:rPr>
                <w:color w:val="231F20"/>
                <w:sz w:val="18"/>
                <w:lang w:val="sr-Latn-RS"/>
              </w:rPr>
            </w:pPr>
            <w:r w:rsidRPr="0022282C">
              <w:rPr>
                <w:color w:val="231F20"/>
                <w:sz w:val="18"/>
                <w:lang w:val="sr-Latn-RS"/>
              </w:rPr>
              <w:t>Broj lokalnih planova za pristup</w:t>
            </w:r>
          </w:p>
          <w:p w:rsidR="00320115" w:rsidRPr="0022282C" w:rsidRDefault="00320115" w:rsidP="00DD7BA6">
            <w:pPr>
              <w:pStyle w:val="TableParagraph"/>
              <w:spacing w:before="33" w:line="232" w:lineRule="auto"/>
              <w:ind w:left="79" w:right="91"/>
              <w:rPr>
                <w:sz w:val="18"/>
                <w:szCs w:val="18"/>
                <w:lang w:val="sr-Latn-RS"/>
              </w:rPr>
            </w:pPr>
          </w:p>
        </w:tc>
        <w:tc>
          <w:tcPr>
            <w:tcW w:w="5390" w:type="dxa"/>
            <w:tcBorders>
              <w:right w:val="single" w:sz="6" w:space="0" w:color="231F20"/>
            </w:tcBorders>
            <w:shd w:val="clear" w:color="auto" w:fill="FFFFFF" w:themeFill="background1"/>
          </w:tcPr>
          <w:p w:rsidR="00320115" w:rsidRPr="0022282C" w:rsidRDefault="00320115" w:rsidP="00DD7BA6">
            <w:pPr>
              <w:pStyle w:val="TableParagraph"/>
              <w:spacing w:before="33" w:line="276" w:lineRule="auto"/>
              <w:ind w:left="83" w:right="103"/>
              <w:jc w:val="both"/>
              <w:rPr>
                <w:rFonts w:ascii="Sylfaen" w:hAnsi="Sylfaen" w:cstheme="minorHAnsi"/>
                <w:sz w:val="20"/>
                <w:szCs w:val="20"/>
                <w:lang w:val="sr-Latn-RS"/>
              </w:rPr>
            </w:pPr>
            <w:r w:rsidRPr="0022282C">
              <w:rPr>
                <w:rFonts w:ascii="Sylfaen" w:hAnsi="Sylfaen" w:cstheme="minorHAnsi"/>
                <w:sz w:val="20"/>
                <w:szCs w:val="20"/>
                <w:lang w:val="sr-Latn-RS"/>
              </w:rPr>
              <w:t>MALS</w:t>
            </w:r>
          </w:p>
          <w:p w:rsidR="00320115" w:rsidRPr="0022282C" w:rsidRDefault="00320115" w:rsidP="00DD7BA6">
            <w:pPr>
              <w:pStyle w:val="TableParagraph"/>
              <w:spacing w:before="33" w:line="276" w:lineRule="auto"/>
              <w:ind w:left="83" w:right="103"/>
              <w:jc w:val="both"/>
              <w:rPr>
                <w:rFonts w:ascii="Sylfaen" w:hAnsi="Sylfaen" w:cstheme="minorHAnsi"/>
                <w:sz w:val="20"/>
                <w:szCs w:val="20"/>
                <w:lang w:val="sr-Latn-RS"/>
              </w:rPr>
            </w:pPr>
            <w:r w:rsidRPr="0022282C">
              <w:rPr>
                <w:rFonts w:ascii="Sylfaen" w:hAnsi="Sylfaen" w:cstheme="minorHAnsi"/>
                <w:sz w:val="20"/>
                <w:szCs w:val="20"/>
                <w:lang w:val="sr-Latn-RS"/>
              </w:rPr>
              <w:t>Odbor za osobe sa ograničenim sposobnostima osnovan je u opštinama Priština, Glogovac, Gnjilane, Mališevo, Južna Mitrovica, Junik, Lipljan, Peć, Orahovac, Elez Han, Kosovo Polje, Suva Reka, Vitina i Vučitrn (14 opština), dok je opština Đakovica bila u procesu  osnivanja Odbora za OOS tokom 2019. godine.</w:t>
            </w:r>
          </w:p>
          <w:p w:rsidR="00320115" w:rsidRPr="0022282C" w:rsidRDefault="00320115" w:rsidP="00DD7BA6">
            <w:pPr>
              <w:pStyle w:val="TableParagraph"/>
              <w:spacing w:before="33" w:line="276" w:lineRule="auto"/>
              <w:ind w:left="83" w:right="103"/>
              <w:jc w:val="both"/>
              <w:rPr>
                <w:rFonts w:ascii="Sylfaen" w:hAnsi="Sylfaen" w:cstheme="minorHAnsi"/>
                <w:sz w:val="20"/>
                <w:szCs w:val="20"/>
                <w:lang w:val="sr-Latn-RS"/>
              </w:rPr>
            </w:pPr>
          </w:p>
          <w:p w:rsidR="00320115" w:rsidRPr="0022282C" w:rsidRDefault="00320115" w:rsidP="00DD7BA6">
            <w:pPr>
              <w:pStyle w:val="TableParagraph"/>
              <w:spacing w:before="33" w:line="276" w:lineRule="auto"/>
              <w:ind w:left="83" w:right="103"/>
              <w:jc w:val="both"/>
              <w:rPr>
                <w:rFonts w:ascii="Sylfaen" w:hAnsi="Sylfaen" w:cstheme="minorHAnsi"/>
                <w:sz w:val="20"/>
                <w:szCs w:val="20"/>
                <w:lang w:val="sr-Latn-RS"/>
              </w:rPr>
            </w:pPr>
            <w:r w:rsidRPr="0022282C">
              <w:rPr>
                <w:rFonts w:ascii="Sylfaen" w:hAnsi="Sylfaen" w:cstheme="minorHAnsi"/>
                <w:sz w:val="20"/>
                <w:szCs w:val="20"/>
                <w:lang w:val="sr-Latn-RS"/>
              </w:rPr>
              <w:t xml:space="preserve">Bezbednost u zajednici - Opštinski odbor za bezbednost u zajednici – OOBZ je međusektorsko savetodavno telo odgovorno za bezbednosna pitanja na lokalnom nivou. Funkcionisanje opštinskih odbora za bezbednost u zajednici uređeno je Administrativnim uputstvom br. 27/2012 MUP – 03/2012 MALS o Opštinskim odborima za bezbednost u zajednici. Zbog standardizovanog načina delovanja došlo je do povećanja institucionalne svesti o važnosti OOBZ-a, tako da su opštine bile više usmerene na opšta bezbednosna pitanja, uključujući i podizanje svesti građana o prirodi kriminala, nepravilnostima i nasilničkom ponašanju u lokalnoj zajednici, utvrđivanje zabrinutosti građana i predstavljanje stavova građana i zabrinutosti zbog kriminala. Zatim je u 2019. godini održano ukupno 186 sastanaka OOBZ-a. </w:t>
            </w:r>
          </w:p>
          <w:p w:rsidR="00320115" w:rsidRPr="0022282C" w:rsidRDefault="00320115" w:rsidP="00DD7BA6">
            <w:pPr>
              <w:pStyle w:val="TableParagraph"/>
              <w:spacing w:before="33" w:line="276" w:lineRule="auto"/>
              <w:ind w:left="83" w:right="103"/>
              <w:jc w:val="both"/>
              <w:rPr>
                <w:rFonts w:ascii="Sylfaen" w:hAnsi="Sylfaen" w:cstheme="minorHAnsi"/>
                <w:sz w:val="20"/>
                <w:szCs w:val="20"/>
                <w:lang w:val="sr-Latn-RS"/>
              </w:rPr>
            </w:pPr>
          </w:p>
          <w:p w:rsidR="00320115" w:rsidRPr="0022282C" w:rsidRDefault="00320115" w:rsidP="00DD7BA6">
            <w:pPr>
              <w:pStyle w:val="TableParagraph"/>
              <w:spacing w:before="33" w:line="276" w:lineRule="auto"/>
              <w:ind w:left="83" w:right="103"/>
              <w:jc w:val="both"/>
              <w:rPr>
                <w:rFonts w:ascii="Sylfaen" w:hAnsi="Sylfaen" w:cstheme="minorHAnsi"/>
                <w:sz w:val="20"/>
                <w:szCs w:val="20"/>
                <w:lang w:val="sr-Latn-RS"/>
              </w:rPr>
            </w:pPr>
            <w:r w:rsidRPr="0022282C">
              <w:rPr>
                <w:rFonts w:ascii="Sylfaen" w:hAnsi="Sylfaen" w:cstheme="minorHAnsi"/>
                <w:sz w:val="20"/>
                <w:szCs w:val="20"/>
                <w:lang w:val="sr-Latn-RS"/>
              </w:rPr>
              <w:t xml:space="preserve">MALS je tokom 2019. godine, u okviru razvoja informacionog sistema, kreirao poseban pristup opštinskim internet stranicama, što omogućava javnosti da preko interneta prijavi </w:t>
            </w:r>
            <w:r w:rsidRPr="0022282C">
              <w:rPr>
                <w:rFonts w:ascii="Sylfaen" w:hAnsi="Sylfaen" w:cstheme="minorHAnsi"/>
                <w:sz w:val="20"/>
                <w:szCs w:val="20"/>
                <w:lang w:val="sr-Latn-RS"/>
              </w:rPr>
              <w:lastRenderedPageBreak/>
              <w:t>bezbednosne probleme, postavi pitanja i podnese zahteve po pitanju bezbednosti, kao i da dobije odgovore od opštinskih vlasti. Ovaj sistem treba da primenjuju nadležni opštinski službenici, tako da na informacijama koje prijave građani mogu da rade nadležne institucije radi poboljšanja ukupne bezbednosne situacije u zajednici.</w:t>
            </w:r>
          </w:p>
          <w:p w:rsidR="00320115" w:rsidRPr="0022282C" w:rsidRDefault="00320115" w:rsidP="00DD7BA6">
            <w:pPr>
              <w:pStyle w:val="TableParagraph"/>
              <w:spacing w:before="33" w:line="276" w:lineRule="auto"/>
              <w:ind w:left="83" w:right="103"/>
              <w:jc w:val="both"/>
              <w:rPr>
                <w:rFonts w:ascii="Sylfaen" w:hAnsi="Sylfaen" w:cstheme="minorHAnsi"/>
                <w:sz w:val="20"/>
                <w:szCs w:val="20"/>
                <w:lang w:val="sr-Latn-RS"/>
              </w:rPr>
            </w:pPr>
          </w:p>
          <w:p w:rsidR="00320115" w:rsidRPr="0022282C" w:rsidRDefault="00320115" w:rsidP="00DD7BA6">
            <w:pPr>
              <w:pStyle w:val="TableParagraph"/>
              <w:spacing w:before="33" w:line="276" w:lineRule="auto"/>
              <w:ind w:left="83" w:right="103"/>
              <w:jc w:val="both"/>
              <w:rPr>
                <w:rFonts w:ascii="Sylfaen" w:hAnsi="Sylfaen" w:cstheme="minorHAnsi"/>
                <w:sz w:val="20"/>
                <w:szCs w:val="20"/>
                <w:lang w:val="sr-Latn-RS"/>
              </w:rPr>
            </w:pPr>
            <w:r w:rsidRPr="0022282C">
              <w:rPr>
                <w:rFonts w:ascii="Sylfaen" w:hAnsi="Sylfaen" w:cstheme="minorHAnsi"/>
                <w:sz w:val="20"/>
                <w:szCs w:val="20"/>
                <w:lang w:val="sr-Latn-RS"/>
              </w:rPr>
              <w:t>Opštine su zabeležile napredak u uspostavljanju lokalnih mehanizama za sprovođenje zakona protiv diskriminacije. U skladu sa zakonskim obavezama, 27 opština postavilo je službenika za zaštitu od diskriminacije. Ovo pitanje nije uređeno u 11 opština (Zubin Potok, Podujevo, Kamenica, Dečani, Glogovac, Kačanik, Orahovac, Severna Mitrovica, Leposavić, Mamuša i Obilić) koje još uvek nisu imenovale ovog službenika. Da bi se olakšalo pružanje usluga građanima, opštine su se pobrinule da uspostave unutrašnje mehanizme za pružanje besplatne pravne pomoći preko kancelarija koje su, prema važećem zakonodavstvu, osnovane u 7 regiona. Prema podacima, kancelarije za besplatnu pravnu pomoć funkcionišu samo u 4 regiona: Đakovica, Uroševac, Mitrovica i Gnjilane. Tokom perioda izveštavanja besplatnu pravnu pomoć tražilo je 1.679 osoba.</w:t>
            </w:r>
          </w:p>
          <w:p w:rsidR="00320115" w:rsidRPr="0022282C" w:rsidRDefault="00320115" w:rsidP="00DD7BA6">
            <w:pPr>
              <w:pStyle w:val="TableParagraph"/>
              <w:spacing w:before="33" w:line="276" w:lineRule="auto"/>
              <w:ind w:left="83" w:right="103"/>
              <w:jc w:val="both"/>
              <w:rPr>
                <w:rFonts w:ascii="Sylfaen" w:hAnsi="Sylfaen" w:cstheme="minorHAnsi"/>
                <w:sz w:val="20"/>
                <w:szCs w:val="20"/>
                <w:lang w:val="sr-Latn-RS"/>
              </w:rPr>
            </w:pPr>
          </w:p>
        </w:tc>
      </w:tr>
      <w:tr w:rsidR="00320115" w:rsidRPr="0022282C" w:rsidTr="00DD7BA6">
        <w:trPr>
          <w:trHeight w:val="1366"/>
        </w:trPr>
        <w:tc>
          <w:tcPr>
            <w:tcW w:w="1578" w:type="dxa"/>
            <w:tcBorders>
              <w:left w:val="single" w:sz="8" w:space="0" w:color="231F20"/>
            </w:tcBorders>
            <w:shd w:val="clear" w:color="auto" w:fill="C2D69B" w:themeFill="accent3" w:themeFillTint="99"/>
          </w:tcPr>
          <w:p w:rsidR="00320115" w:rsidRPr="0022282C" w:rsidRDefault="00320115" w:rsidP="00DD7BA6">
            <w:pPr>
              <w:pStyle w:val="TableParagraph"/>
              <w:spacing w:before="39"/>
              <w:ind w:left="79" w:right="17"/>
              <w:rPr>
                <w:i/>
                <w:color w:val="231F20"/>
                <w:sz w:val="18"/>
                <w:lang w:val="sr-Latn-RS"/>
              </w:rPr>
            </w:pPr>
            <w:r w:rsidRPr="0022282C">
              <w:rPr>
                <w:color w:val="231F20"/>
                <w:sz w:val="18"/>
                <w:lang w:val="sr-Latn-RS"/>
              </w:rPr>
              <w:lastRenderedPageBreak/>
              <w:t xml:space="preserve">2.2 Kampanja za buđenje svesti o važnosti pristupa osoba sa ograničenim sposobnostima.                                                                                                                                                     </w:t>
            </w:r>
          </w:p>
        </w:tc>
        <w:tc>
          <w:tcPr>
            <w:tcW w:w="1120" w:type="dxa"/>
            <w:tcBorders>
              <w:right w:val="single" w:sz="8" w:space="0" w:color="231F20"/>
            </w:tcBorders>
            <w:shd w:val="clear" w:color="auto" w:fill="C2D69B" w:themeFill="accent3" w:themeFillTint="99"/>
          </w:tcPr>
          <w:p w:rsidR="00320115" w:rsidRPr="0022282C" w:rsidRDefault="00320115" w:rsidP="00DD7BA6">
            <w:pPr>
              <w:pStyle w:val="TableParagraph"/>
              <w:spacing w:before="28" w:line="220" w:lineRule="exact"/>
              <w:ind w:left="79"/>
              <w:rPr>
                <w:sz w:val="18"/>
                <w:lang w:val="sr-Latn-RS"/>
              </w:rPr>
            </w:pPr>
            <w:r w:rsidRPr="0022282C">
              <w:rPr>
                <w:color w:val="231F20"/>
                <w:sz w:val="18"/>
                <w:lang w:val="sr-Latn-RS"/>
              </w:rPr>
              <w:t>2018-19-</w:t>
            </w:r>
          </w:p>
          <w:p w:rsidR="00320115" w:rsidRPr="0022282C" w:rsidRDefault="00320115" w:rsidP="00DD7BA6">
            <w:pPr>
              <w:pStyle w:val="TableParagraph"/>
              <w:spacing w:line="199" w:lineRule="exact"/>
              <w:ind w:left="79"/>
              <w:rPr>
                <w:sz w:val="18"/>
                <w:lang w:val="sr-Latn-RS"/>
              </w:rPr>
            </w:pPr>
            <w:r w:rsidRPr="0022282C">
              <w:rPr>
                <w:color w:val="231F20"/>
                <w:sz w:val="18"/>
                <w:lang w:val="sr-Latn-RS"/>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20115" w:rsidRPr="0022282C" w:rsidRDefault="00320115" w:rsidP="00DD7BA6">
            <w:pPr>
              <w:pStyle w:val="TableParagraph"/>
              <w:spacing w:before="28" w:line="215" w:lineRule="exact"/>
              <w:ind w:left="74"/>
              <w:rPr>
                <w:sz w:val="18"/>
                <w:lang w:val="sr-Latn-RS"/>
              </w:rPr>
            </w:pPr>
            <w:r w:rsidRPr="0022282C">
              <w:rPr>
                <w:color w:val="231F20"/>
                <w:sz w:val="18"/>
                <w:lang w:val="sr-Latn-RS"/>
              </w:rPr>
              <w:t>15,000</w:t>
            </w:r>
          </w:p>
          <w:p w:rsidR="00320115" w:rsidRPr="0022282C" w:rsidRDefault="00320115" w:rsidP="00DD7BA6">
            <w:pPr>
              <w:pStyle w:val="TableParagraph"/>
              <w:spacing w:line="204" w:lineRule="exact"/>
              <w:ind w:left="74"/>
              <w:rPr>
                <w:sz w:val="18"/>
                <w:lang w:val="sr-Latn-RS"/>
              </w:rPr>
            </w:pPr>
            <w:r w:rsidRPr="0022282C">
              <w:rPr>
                <w:color w:val="231F20"/>
                <w:sz w:val="18"/>
                <w:lang w:val="sr-Latn-RS"/>
              </w:rPr>
              <w:t>evra</w:t>
            </w:r>
          </w:p>
        </w:tc>
        <w:tc>
          <w:tcPr>
            <w:tcW w:w="1276" w:type="dxa"/>
            <w:tcBorders>
              <w:left w:val="single" w:sz="8" w:space="0" w:color="231F20"/>
            </w:tcBorders>
            <w:shd w:val="clear" w:color="auto" w:fill="C2D69B" w:themeFill="accent3" w:themeFillTint="99"/>
          </w:tcPr>
          <w:p w:rsidR="00320115" w:rsidRPr="0022282C" w:rsidRDefault="00320115" w:rsidP="00DD7BA6">
            <w:pPr>
              <w:pStyle w:val="TableParagraph"/>
              <w:spacing w:before="28"/>
              <w:ind w:left="74"/>
              <w:rPr>
                <w:sz w:val="18"/>
                <w:lang w:val="sr-Latn-RS"/>
              </w:rPr>
            </w:pPr>
            <w:r w:rsidRPr="0022282C">
              <w:rPr>
                <w:color w:val="231F20"/>
                <w:sz w:val="18"/>
                <w:lang w:val="sr-Latn-RS"/>
              </w:rPr>
              <w:t>BRK</w:t>
            </w:r>
          </w:p>
        </w:tc>
        <w:tc>
          <w:tcPr>
            <w:tcW w:w="1418" w:type="dxa"/>
            <w:shd w:val="clear" w:color="auto" w:fill="C2D69B" w:themeFill="accent3" w:themeFillTint="99"/>
          </w:tcPr>
          <w:p w:rsidR="00320115" w:rsidRPr="0022282C" w:rsidRDefault="00320115" w:rsidP="00DD7BA6">
            <w:pPr>
              <w:pStyle w:val="TableParagraph"/>
              <w:spacing w:before="28"/>
              <w:ind w:left="79"/>
              <w:rPr>
                <w:sz w:val="18"/>
                <w:lang w:val="sr-Latn-RS"/>
              </w:rPr>
            </w:pPr>
            <w:r w:rsidRPr="0022282C">
              <w:rPr>
                <w:color w:val="231F20"/>
                <w:sz w:val="18"/>
                <w:lang w:val="sr-Latn-RS"/>
              </w:rPr>
              <w:t>Opština</w:t>
            </w:r>
          </w:p>
        </w:tc>
        <w:tc>
          <w:tcPr>
            <w:tcW w:w="1361" w:type="dxa"/>
            <w:shd w:val="clear" w:color="auto" w:fill="C2D69B" w:themeFill="accent3" w:themeFillTint="99"/>
          </w:tcPr>
          <w:p w:rsidR="00320115" w:rsidRPr="0022282C" w:rsidRDefault="00320115" w:rsidP="00DD7BA6">
            <w:pPr>
              <w:pStyle w:val="TableParagraph"/>
              <w:spacing w:before="28" w:line="215" w:lineRule="exact"/>
              <w:ind w:left="79"/>
              <w:rPr>
                <w:color w:val="231F20"/>
                <w:sz w:val="18"/>
                <w:lang w:val="sr-Latn-RS"/>
              </w:rPr>
            </w:pPr>
            <w:r w:rsidRPr="0022282C">
              <w:rPr>
                <w:color w:val="231F20"/>
                <w:sz w:val="18"/>
                <w:lang w:val="sr-Latn-RS"/>
              </w:rPr>
              <w:t xml:space="preserve">MŽSPP, </w:t>
            </w:r>
          </w:p>
          <w:p w:rsidR="00320115" w:rsidRPr="0022282C" w:rsidRDefault="00320115" w:rsidP="00DD7BA6">
            <w:pPr>
              <w:pStyle w:val="TableParagraph"/>
              <w:spacing w:before="28" w:line="215" w:lineRule="exact"/>
              <w:ind w:left="79"/>
              <w:rPr>
                <w:sz w:val="18"/>
                <w:lang w:val="sr-Latn-RS"/>
              </w:rPr>
            </w:pPr>
            <w:r w:rsidRPr="0022282C">
              <w:rPr>
                <w:color w:val="231F20"/>
                <w:sz w:val="18"/>
                <w:lang w:val="sr-Latn-RS"/>
              </w:rPr>
              <w:t>MALS</w:t>
            </w:r>
          </w:p>
          <w:p w:rsidR="00320115" w:rsidRPr="0022282C" w:rsidRDefault="00320115" w:rsidP="00DD7BA6">
            <w:pPr>
              <w:pStyle w:val="TableParagraph"/>
              <w:spacing w:line="199" w:lineRule="exact"/>
              <w:ind w:left="124"/>
              <w:rPr>
                <w:sz w:val="18"/>
                <w:lang w:val="sr-Latn-RS"/>
              </w:rPr>
            </w:pPr>
          </w:p>
        </w:tc>
        <w:tc>
          <w:tcPr>
            <w:tcW w:w="1861" w:type="dxa"/>
            <w:gridSpan w:val="3"/>
            <w:tcBorders>
              <w:right w:val="single" w:sz="6" w:space="0" w:color="231F20"/>
            </w:tcBorders>
            <w:shd w:val="clear" w:color="auto" w:fill="C2D69B" w:themeFill="accent3" w:themeFillTint="99"/>
          </w:tcPr>
          <w:p w:rsidR="00320115" w:rsidRPr="0022282C" w:rsidRDefault="00320115" w:rsidP="00DD7BA6">
            <w:pPr>
              <w:pStyle w:val="TableParagraph"/>
              <w:spacing w:before="28"/>
              <w:ind w:left="79"/>
              <w:rPr>
                <w:color w:val="231F20"/>
                <w:sz w:val="18"/>
                <w:lang w:val="sr-Latn-RS"/>
              </w:rPr>
            </w:pPr>
            <w:r w:rsidRPr="0022282C">
              <w:rPr>
                <w:color w:val="231F20"/>
                <w:sz w:val="18"/>
                <w:lang w:val="sr-Latn-RS"/>
              </w:rPr>
              <w:t>Broj kampanja</w:t>
            </w:r>
            <w:r w:rsidRPr="0022282C">
              <w:rPr>
                <w:sz w:val="20"/>
                <w:szCs w:val="20"/>
                <w:lang w:val="sr-Latn-RS"/>
              </w:rPr>
              <w:t>.</w:t>
            </w:r>
          </w:p>
        </w:tc>
        <w:tc>
          <w:tcPr>
            <w:tcW w:w="5390" w:type="dxa"/>
            <w:tcBorders>
              <w:right w:val="single" w:sz="6" w:space="0" w:color="231F20"/>
            </w:tcBorders>
            <w:shd w:val="clear" w:color="auto" w:fill="FFFFFF" w:themeFill="background1"/>
          </w:tcPr>
          <w:p w:rsidR="00320115" w:rsidRPr="0022282C" w:rsidRDefault="00320115" w:rsidP="00DD7BA6">
            <w:pPr>
              <w:pStyle w:val="TableParagraph"/>
              <w:spacing w:before="33"/>
              <w:ind w:left="83" w:right="103"/>
              <w:jc w:val="both"/>
              <w:rPr>
                <w:rFonts w:ascii="Sylfaen" w:hAnsi="Sylfaen"/>
                <w:sz w:val="20"/>
                <w:szCs w:val="20"/>
                <w:lang w:val="sr-Latn-RS"/>
              </w:rPr>
            </w:pPr>
            <w:r w:rsidRPr="0022282C">
              <w:rPr>
                <w:rFonts w:ascii="Sylfaen" w:hAnsi="Sylfaen"/>
                <w:sz w:val="20"/>
                <w:szCs w:val="20"/>
                <w:lang w:val="sr-Latn-RS"/>
              </w:rPr>
              <w:t>MALS početkom marta 2019. godine je pratilo Kancelariju za zajednice i povratak u 18 opština (Pe[, De</w:t>
            </w:r>
            <w:r w:rsidRPr="0022282C">
              <w:rPr>
                <w:rFonts w:ascii="Sylfaen" w:hAnsi="Sylfaen" w:cs="Sylfaen"/>
                <w:sz w:val="20"/>
                <w:szCs w:val="20"/>
                <w:lang w:val="sr-Latn-RS"/>
              </w:rPr>
              <w:t>č</w:t>
            </w:r>
            <w:r w:rsidRPr="0022282C">
              <w:rPr>
                <w:rFonts w:ascii="Sylfaen" w:hAnsi="Sylfaen"/>
                <w:sz w:val="20"/>
                <w:szCs w:val="20"/>
                <w:lang w:val="sr-Latn-RS"/>
              </w:rPr>
              <w:t>ane, Podujevo, Pri</w:t>
            </w:r>
            <w:r w:rsidRPr="0022282C">
              <w:rPr>
                <w:rFonts w:ascii="Sylfaen" w:hAnsi="Sylfaen" w:cs="Sylfaen"/>
                <w:sz w:val="20"/>
                <w:szCs w:val="20"/>
                <w:lang w:val="sr-Latn-RS"/>
              </w:rPr>
              <w:t>š</w:t>
            </w:r>
            <w:r w:rsidRPr="0022282C">
              <w:rPr>
                <w:rFonts w:ascii="Sylfaen" w:hAnsi="Sylfaen"/>
                <w:sz w:val="20"/>
                <w:szCs w:val="20"/>
                <w:lang w:val="sr-Latn-RS"/>
              </w:rPr>
              <w:t xml:space="preserve">tina, Orahovac, </w:t>
            </w:r>
            <w:r w:rsidRPr="0022282C">
              <w:rPr>
                <w:rFonts w:ascii="Sylfaen" w:hAnsi="Sylfaen" w:cs="Sylfaen"/>
                <w:sz w:val="20"/>
                <w:szCs w:val="20"/>
                <w:lang w:val="sr-Latn-RS"/>
              </w:rPr>
              <w:t>Đ</w:t>
            </w:r>
            <w:r w:rsidRPr="0022282C">
              <w:rPr>
                <w:rFonts w:ascii="Sylfaen" w:hAnsi="Sylfaen"/>
                <w:sz w:val="20"/>
                <w:szCs w:val="20"/>
                <w:lang w:val="sr-Latn-RS"/>
              </w:rPr>
              <w:t>akovica, Obilić, Kosovo Polje, Klina, Istok, Štimlje, Uro</w:t>
            </w:r>
            <w:r w:rsidRPr="0022282C">
              <w:rPr>
                <w:rFonts w:ascii="Sylfaen" w:hAnsi="Sylfaen" w:cs="Sylfaen"/>
                <w:sz w:val="20"/>
                <w:szCs w:val="20"/>
                <w:lang w:val="sr-Latn-RS"/>
              </w:rPr>
              <w:t>š</w:t>
            </w:r>
            <w:r w:rsidRPr="0022282C">
              <w:rPr>
                <w:rFonts w:ascii="Sylfaen" w:hAnsi="Sylfaen"/>
                <w:sz w:val="20"/>
                <w:szCs w:val="20"/>
                <w:lang w:val="sr-Latn-RS"/>
              </w:rPr>
              <w:t>evac, Južna Mitrovica, Vu</w:t>
            </w:r>
            <w:r w:rsidRPr="0022282C">
              <w:rPr>
                <w:rFonts w:ascii="Sylfaen" w:hAnsi="Sylfaen" w:cs="Sylfaen"/>
                <w:sz w:val="20"/>
                <w:szCs w:val="20"/>
                <w:lang w:val="sr-Latn-RS"/>
              </w:rPr>
              <w:t>č</w:t>
            </w:r>
            <w:r w:rsidRPr="0022282C">
              <w:rPr>
                <w:rFonts w:ascii="Sylfaen" w:hAnsi="Sylfaen"/>
                <w:sz w:val="20"/>
                <w:szCs w:val="20"/>
                <w:lang w:val="sr-Latn-RS"/>
              </w:rPr>
              <w:t>itrn, Gra</w:t>
            </w:r>
            <w:r w:rsidRPr="0022282C">
              <w:rPr>
                <w:rFonts w:ascii="Sylfaen" w:hAnsi="Sylfaen" w:cs="Sylfaen"/>
                <w:sz w:val="20"/>
                <w:szCs w:val="20"/>
                <w:lang w:val="sr-Latn-RS"/>
              </w:rPr>
              <w:t>č</w:t>
            </w:r>
            <w:r w:rsidRPr="0022282C">
              <w:rPr>
                <w:rFonts w:ascii="Sylfaen" w:hAnsi="Sylfaen"/>
                <w:sz w:val="20"/>
                <w:szCs w:val="20"/>
                <w:lang w:val="sr-Latn-RS"/>
              </w:rPr>
              <w:t xml:space="preserve">anica, Lipljan, Suva Reka i Prizren), ovo praćenje je pokrenuo zamenik ministra za zajednice u Ministarstvu administracije lokalne samouprave. Svrha praćenja bila je utvrđivanje stanja </w:t>
            </w:r>
            <w:r w:rsidRPr="0022282C">
              <w:rPr>
                <w:rFonts w:ascii="Sylfaen" w:hAnsi="Sylfaen"/>
                <w:sz w:val="20"/>
                <w:szCs w:val="20"/>
                <w:lang w:val="sr-Latn-RS"/>
              </w:rPr>
              <w:lastRenderedPageBreak/>
              <w:t>zajednice Roma, Aškalija i Egipćana u oblasti obrazovanja, zdravstva, socijalne zaštite i njihovog zapošljavanja u javnim i privatnim institucijama.</w:t>
            </w:r>
          </w:p>
          <w:p w:rsidR="00320115" w:rsidRPr="0022282C" w:rsidRDefault="00320115" w:rsidP="00DD7BA6">
            <w:pPr>
              <w:pStyle w:val="TableParagraph"/>
              <w:spacing w:before="33" w:line="276" w:lineRule="auto"/>
              <w:ind w:left="83" w:right="103"/>
              <w:jc w:val="both"/>
              <w:rPr>
                <w:color w:val="C00000"/>
                <w:sz w:val="20"/>
                <w:szCs w:val="20"/>
                <w:lang w:val="sr-Latn-RS"/>
              </w:rPr>
            </w:pPr>
            <w:r w:rsidRPr="0022282C">
              <w:rPr>
                <w:rFonts w:ascii="Sylfaen" w:hAnsi="Sylfaen"/>
                <w:sz w:val="20"/>
                <w:szCs w:val="20"/>
                <w:lang w:val="sr-Latn-RS"/>
              </w:rPr>
              <w:t>Mehanizmi za zaštitu prava zajednica prošireni su na sve opštine, izuzev opštine Zubin Potok, gde opštinska kancelarija za zajednice i povratak još uvek ne funkcioniše.</w:t>
            </w:r>
          </w:p>
        </w:tc>
      </w:tr>
      <w:tr w:rsidR="00320115" w:rsidRPr="0022282C" w:rsidTr="00DD7BA6">
        <w:trPr>
          <w:trHeight w:val="296"/>
        </w:trPr>
        <w:tc>
          <w:tcPr>
            <w:tcW w:w="1578" w:type="dxa"/>
            <w:tcBorders>
              <w:left w:val="single" w:sz="8" w:space="0" w:color="231F20"/>
            </w:tcBorders>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lastRenderedPageBreak/>
              <w:t>Specifični cilj 2</w:t>
            </w:r>
          </w:p>
        </w:tc>
        <w:tc>
          <w:tcPr>
            <w:tcW w:w="3417" w:type="dxa"/>
            <w:gridSpan w:val="3"/>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Pokazatelj (i) za merenje postizanja cilja</w:t>
            </w:r>
          </w:p>
        </w:tc>
        <w:tc>
          <w:tcPr>
            <w:tcW w:w="1418" w:type="dxa"/>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Osnova</w:t>
            </w:r>
          </w:p>
        </w:tc>
        <w:tc>
          <w:tcPr>
            <w:tcW w:w="1361" w:type="dxa"/>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Cilj  2018.</w:t>
            </w:r>
          </w:p>
        </w:tc>
        <w:tc>
          <w:tcPr>
            <w:tcW w:w="871" w:type="dxa"/>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Cilj 2019.</w:t>
            </w:r>
          </w:p>
        </w:tc>
        <w:tc>
          <w:tcPr>
            <w:tcW w:w="990" w:type="dxa"/>
            <w:gridSpan w:val="2"/>
            <w:tcBorders>
              <w:right w:val="single" w:sz="6" w:space="0" w:color="231F20"/>
            </w:tcBorders>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Cilj  2020.</w:t>
            </w:r>
          </w:p>
        </w:tc>
        <w:tc>
          <w:tcPr>
            <w:tcW w:w="5390" w:type="dxa"/>
            <w:tcBorders>
              <w:right w:val="single" w:sz="6" w:space="0" w:color="231F20"/>
            </w:tcBorders>
            <w:shd w:val="clear" w:color="auto" w:fill="E7E6E6"/>
          </w:tcPr>
          <w:p w:rsidR="00320115" w:rsidRPr="0022282C" w:rsidRDefault="00320115" w:rsidP="00DD7BA6">
            <w:pPr>
              <w:pStyle w:val="TableParagraph"/>
              <w:spacing w:before="39"/>
              <w:ind w:left="79" w:right="17"/>
              <w:rPr>
                <w:i/>
                <w:color w:val="231F20"/>
                <w:sz w:val="18"/>
                <w:lang w:val="sr-Latn-RS"/>
              </w:rPr>
            </w:pPr>
          </w:p>
        </w:tc>
      </w:tr>
      <w:tr w:rsidR="00320115" w:rsidRPr="0022282C" w:rsidTr="00DD7BA6">
        <w:trPr>
          <w:trHeight w:val="1151"/>
        </w:trPr>
        <w:tc>
          <w:tcPr>
            <w:tcW w:w="1578" w:type="dxa"/>
            <w:tcBorders>
              <w:left w:val="single" w:sz="8" w:space="0" w:color="231F20"/>
            </w:tcBorders>
          </w:tcPr>
          <w:p w:rsidR="00320115" w:rsidRPr="0022282C" w:rsidRDefault="00320115" w:rsidP="00DD7BA6">
            <w:pPr>
              <w:pStyle w:val="TableParagraph"/>
              <w:spacing w:before="39"/>
              <w:ind w:left="79" w:right="17"/>
              <w:rPr>
                <w:color w:val="231F20"/>
                <w:sz w:val="18"/>
                <w:lang w:val="sr-Latn-RS"/>
              </w:rPr>
            </w:pPr>
          </w:p>
        </w:tc>
        <w:tc>
          <w:tcPr>
            <w:tcW w:w="3417" w:type="dxa"/>
            <w:gridSpan w:val="3"/>
          </w:tcPr>
          <w:p w:rsidR="00320115" w:rsidRPr="0022282C" w:rsidRDefault="00320115" w:rsidP="00DD7BA6">
            <w:pPr>
              <w:pStyle w:val="TableParagraph"/>
              <w:spacing w:before="33"/>
              <w:ind w:left="79"/>
              <w:rPr>
                <w:color w:val="231F20"/>
                <w:sz w:val="18"/>
                <w:lang w:val="sr-Latn-RS"/>
              </w:rPr>
            </w:pPr>
            <w:r w:rsidRPr="0022282C">
              <w:rPr>
                <w:color w:val="231F20"/>
                <w:sz w:val="18"/>
                <w:lang w:val="sr-Latn-RS"/>
              </w:rPr>
              <w:t xml:space="preserve">Pristup javnim institucijama </w:t>
            </w:r>
          </w:p>
          <w:p w:rsidR="00320115" w:rsidRPr="0022282C" w:rsidRDefault="00320115" w:rsidP="00DD7BA6">
            <w:pPr>
              <w:pStyle w:val="TableParagraph"/>
              <w:spacing w:before="33"/>
              <w:ind w:left="79"/>
              <w:rPr>
                <w:color w:val="231F20"/>
                <w:sz w:val="18"/>
                <w:lang w:val="sr-Latn-RS"/>
              </w:rPr>
            </w:pPr>
          </w:p>
          <w:p w:rsidR="00320115" w:rsidRPr="0022282C" w:rsidRDefault="00320115" w:rsidP="00DD7BA6">
            <w:pPr>
              <w:pStyle w:val="TableParagraph"/>
              <w:spacing w:before="33"/>
              <w:ind w:left="79"/>
              <w:rPr>
                <w:color w:val="231F20"/>
                <w:sz w:val="18"/>
                <w:lang w:val="sr-Latn-RS"/>
              </w:rPr>
            </w:pPr>
            <w:r w:rsidRPr="0022282C">
              <w:rPr>
                <w:color w:val="231F20"/>
                <w:sz w:val="18"/>
                <w:lang w:val="sr-Latn-RS"/>
              </w:rPr>
              <w:t xml:space="preserve">Pristup zdravstvenim institucijama </w:t>
            </w:r>
          </w:p>
          <w:p w:rsidR="00320115" w:rsidRPr="0022282C" w:rsidRDefault="00320115" w:rsidP="00DD7BA6">
            <w:pPr>
              <w:pStyle w:val="TableParagraph"/>
              <w:spacing w:before="33"/>
              <w:ind w:left="79"/>
              <w:rPr>
                <w:sz w:val="18"/>
                <w:lang w:val="sr-Latn-RS"/>
              </w:rPr>
            </w:pPr>
          </w:p>
          <w:p w:rsidR="00320115" w:rsidRPr="0022282C" w:rsidRDefault="00320115" w:rsidP="00DD7BA6">
            <w:pPr>
              <w:pStyle w:val="TableParagraph"/>
              <w:spacing w:before="33"/>
              <w:ind w:left="79"/>
              <w:rPr>
                <w:sz w:val="18"/>
                <w:lang w:val="sr-Latn-RS"/>
              </w:rPr>
            </w:pPr>
            <w:r w:rsidRPr="0022282C">
              <w:rPr>
                <w:sz w:val="18"/>
                <w:lang w:val="sr-Latn-RS"/>
              </w:rPr>
              <w:t>Pristup obrazovnim institucijama</w:t>
            </w:r>
          </w:p>
        </w:tc>
        <w:tc>
          <w:tcPr>
            <w:tcW w:w="1418" w:type="dxa"/>
          </w:tcPr>
          <w:p w:rsidR="00320115" w:rsidRPr="0022282C" w:rsidRDefault="00320115" w:rsidP="00DD7BA6">
            <w:pPr>
              <w:pStyle w:val="TableParagraph"/>
              <w:spacing w:before="33"/>
              <w:ind w:left="79"/>
              <w:rPr>
                <w:color w:val="231F20"/>
                <w:sz w:val="18"/>
                <w:lang w:val="sr-Latn-RS"/>
              </w:rPr>
            </w:pPr>
            <w:r w:rsidRPr="0022282C">
              <w:rPr>
                <w:color w:val="231F20"/>
                <w:sz w:val="18"/>
                <w:lang w:val="sr-Latn-RS"/>
              </w:rPr>
              <w:t>20%</w:t>
            </w:r>
          </w:p>
          <w:p w:rsidR="00320115" w:rsidRPr="0022282C" w:rsidRDefault="00320115" w:rsidP="00DD7BA6">
            <w:pPr>
              <w:pStyle w:val="TableParagraph"/>
              <w:spacing w:before="33"/>
              <w:ind w:left="79"/>
              <w:rPr>
                <w:color w:val="231F20"/>
                <w:sz w:val="18"/>
                <w:lang w:val="sr-Latn-RS"/>
              </w:rPr>
            </w:pPr>
          </w:p>
          <w:p w:rsidR="00320115" w:rsidRPr="0022282C" w:rsidRDefault="00320115" w:rsidP="00DD7BA6">
            <w:pPr>
              <w:pStyle w:val="TableParagraph"/>
              <w:spacing w:before="33"/>
              <w:ind w:left="79"/>
              <w:rPr>
                <w:sz w:val="18"/>
                <w:lang w:val="sr-Latn-RS"/>
              </w:rPr>
            </w:pPr>
            <w:r w:rsidRPr="0022282C">
              <w:rPr>
                <w:sz w:val="18"/>
                <w:lang w:val="sr-Latn-RS"/>
              </w:rPr>
              <w:t>24%</w:t>
            </w:r>
          </w:p>
          <w:p w:rsidR="00320115" w:rsidRPr="0022282C" w:rsidRDefault="00320115" w:rsidP="00DD7BA6">
            <w:pPr>
              <w:pStyle w:val="TableParagraph"/>
              <w:spacing w:before="33"/>
              <w:ind w:left="79"/>
              <w:rPr>
                <w:sz w:val="18"/>
                <w:lang w:val="sr-Latn-RS"/>
              </w:rPr>
            </w:pPr>
          </w:p>
          <w:p w:rsidR="00320115" w:rsidRPr="0022282C" w:rsidRDefault="00320115" w:rsidP="00DD7BA6">
            <w:pPr>
              <w:pStyle w:val="TableParagraph"/>
              <w:spacing w:before="33"/>
              <w:ind w:left="79"/>
              <w:rPr>
                <w:sz w:val="18"/>
                <w:lang w:val="sr-Latn-RS"/>
              </w:rPr>
            </w:pPr>
            <w:r w:rsidRPr="0022282C">
              <w:rPr>
                <w:sz w:val="18"/>
                <w:lang w:val="sr-Latn-RS"/>
              </w:rPr>
              <w:t>75%</w:t>
            </w:r>
          </w:p>
        </w:tc>
        <w:tc>
          <w:tcPr>
            <w:tcW w:w="1361" w:type="dxa"/>
          </w:tcPr>
          <w:p w:rsidR="00320115" w:rsidRPr="0022282C" w:rsidRDefault="00320115" w:rsidP="00DD7BA6">
            <w:pPr>
              <w:pStyle w:val="TableParagraph"/>
              <w:spacing w:before="33"/>
              <w:ind w:left="79"/>
              <w:rPr>
                <w:color w:val="231F20"/>
                <w:sz w:val="18"/>
                <w:lang w:val="sr-Latn-RS"/>
              </w:rPr>
            </w:pPr>
            <w:r w:rsidRPr="0022282C">
              <w:rPr>
                <w:color w:val="231F20"/>
                <w:sz w:val="18"/>
                <w:lang w:val="sr-Latn-RS"/>
              </w:rPr>
              <w:t>25%</w:t>
            </w:r>
          </w:p>
          <w:p w:rsidR="00320115" w:rsidRPr="0022282C" w:rsidRDefault="00320115" w:rsidP="00DD7BA6">
            <w:pPr>
              <w:pStyle w:val="TableParagraph"/>
              <w:spacing w:before="33"/>
              <w:ind w:left="79"/>
              <w:rPr>
                <w:color w:val="231F20"/>
                <w:sz w:val="18"/>
                <w:lang w:val="sr-Latn-RS"/>
              </w:rPr>
            </w:pPr>
          </w:p>
          <w:p w:rsidR="00320115" w:rsidRPr="0022282C" w:rsidRDefault="00320115" w:rsidP="00DD7BA6">
            <w:pPr>
              <w:pStyle w:val="TableParagraph"/>
              <w:spacing w:before="33"/>
              <w:ind w:left="79"/>
              <w:rPr>
                <w:color w:val="231F20"/>
                <w:sz w:val="18"/>
                <w:lang w:val="sr-Latn-RS"/>
              </w:rPr>
            </w:pPr>
            <w:r w:rsidRPr="0022282C">
              <w:rPr>
                <w:color w:val="231F20"/>
                <w:sz w:val="18"/>
                <w:lang w:val="sr-Latn-RS"/>
              </w:rPr>
              <w:t>30%</w:t>
            </w:r>
          </w:p>
          <w:p w:rsidR="00320115" w:rsidRPr="0022282C" w:rsidRDefault="00320115" w:rsidP="00DD7BA6">
            <w:pPr>
              <w:pStyle w:val="TableParagraph"/>
              <w:spacing w:before="33"/>
              <w:ind w:left="79"/>
              <w:rPr>
                <w:color w:val="231F20"/>
                <w:sz w:val="18"/>
                <w:lang w:val="sr-Latn-RS"/>
              </w:rPr>
            </w:pPr>
          </w:p>
          <w:p w:rsidR="00320115" w:rsidRPr="0022282C" w:rsidRDefault="00320115" w:rsidP="00DD7BA6">
            <w:pPr>
              <w:pStyle w:val="TableParagraph"/>
              <w:spacing w:before="33"/>
              <w:ind w:left="79"/>
              <w:rPr>
                <w:sz w:val="18"/>
                <w:lang w:val="sr-Latn-RS"/>
              </w:rPr>
            </w:pPr>
            <w:r w:rsidRPr="0022282C">
              <w:rPr>
                <w:color w:val="231F20"/>
                <w:sz w:val="18"/>
                <w:lang w:val="sr-Latn-RS"/>
              </w:rPr>
              <w:t>80%</w:t>
            </w:r>
          </w:p>
        </w:tc>
        <w:tc>
          <w:tcPr>
            <w:tcW w:w="871" w:type="dxa"/>
          </w:tcPr>
          <w:p w:rsidR="00320115" w:rsidRPr="0022282C" w:rsidRDefault="00320115" w:rsidP="00DD7BA6">
            <w:pPr>
              <w:pStyle w:val="TableParagraph"/>
              <w:spacing w:before="33"/>
              <w:ind w:left="79"/>
              <w:rPr>
                <w:color w:val="231F20"/>
                <w:sz w:val="18"/>
                <w:lang w:val="sr-Latn-RS"/>
              </w:rPr>
            </w:pPr>
            <w:r w:rsidRPr="0022282C">
              <w:rPr>
                <w:color w:val="231F20"/>
                <w:sz w:val="18"/>
                <w:lang w:val="sr-Latn-RS"/>
              </w:rPr>
              <w:t>30%</w:t>
            </w:r>
          </w:p>
          <w:p w:rsidR="00320115" w:rsidRPr="0022282C" w:rsidRDefault="00320115" w:rsidP="00DD7BA6">
            <w:pPr>
              <w:pStyle w:val="TableParagraph"/>
              <w:spacing w:before="33"/>
              <w:ind w:left="79"/>
              <w:rPr>
                <w:color w:val="231F20"/>
                <w:sz w:val="18"/>
                <w:lang w:val="sr-Latn-RS"/>
              </w:rPr>
            </w:pPr>
          </w:p>
          <w:p w:rsidR="00320115" w:rsidRPr="0022282C" w:rsidRDefault="00320115" w:rsidP="00DD7BA6">
            <w:pPr>
              <w:pStyle w:val="TableParagraph"/>
              <w:spacing w:before="33"/>
              <w:ind w:left="79"/>
              <w:rPr>
                <w:color w:val="231F20"/>
                <w:sz w:val="18"/>
                <w:lang w:val="sr-Latn-RS"/>
              </w:rPr>
            </w:pPr>
            <w:r w:rsidRPr="0022282C">
              <w:rPr>
                <w:color w:val="231F20"/>
                <w:sz w:val="18"/>
                <w:lang w:val="sr-Latn-RS"/>
              </w:rPr>
              <w:t>40%</w:t>
            </w:r>
          </w:p>
          <w:p w:rsidR="00320115" w:rsidRPr="0022282C" w:rsidRDefault="00320115" w:rsidP="00DD7BA6">
            <w:pPr>
              <w:pStyle w:val="TableParagraph"/>
              <w:spacing w:before="33"/>
              <w:ind w:left="79"/>
              <w:rPr>
                <w:color w:val="231F20"/>
                <w:sz w:val="18"/>
                <w:lang w:val="sr-Latn-RS"/>
              </w:rPr>
            </w:pPr>
          </w:p>
          <w:p w:rsidR="00320115" w:rsidRPr="0022282C" w:rsidRDefault="00320115" w:rsidP="00DD7BA6">
            <w:pPr>
              <w:pStyle w:val="TableParagraph"/>
              <w:spacing w:before="33"/>
              <w:ind w:left="79"/>
              <w:rPr>
                <w:sz w:val="18"/>
                <w:lang w:val="sr-Latn-RS"/>
              </w:rPr>
            </w:pPr>
            <w:r w:rsidRPr="0022282C">
              <w:rPr>
                <w:color w:val="231F20"/>
                <w:sz w:val="18"/>
                <w:lang w:val="sr-Latn-RS"/>
              </w:rPr>
              <w:t>85%</w:t>
            </w:r>
          </w:p>
        </w:tc>
        <w:tc>
          <w:tcPr>
            <w:tcW w:w="990" w:type="dxa"/>
            <w:gridSpan w:val="2"/>
            <w:tcBorders>
              <w:right w:val="single" w:sz="6" w:space="0" w:color="231F20"/>
            </w:tcBorders>
          </w:tcPr>
          <w:p w:rsidR="00320115" w:rsidRPr="0022282C" w:rsidRDefault="00320115" w:rsidP="00DD7BA6">
            <w:pPr>
              <w:pStyle w:val="TableParagraph"/>
              <w:spacing w:before="33"/>
              <w:ind w:left="79"/>
              <w:rPr>
                <w:color w:val="231F20"/>
                <w:sz w:val="18"/>
                <w:lang w:val="sr-Latn-RS"/>
              </w:rPr>
            </w:pPr>
            <w:r w:rsidRPr="0022282C">
              <w:rPr>
                <w:color w:val="231F20"/>
                <w:sz w:val="18"/>
                <w:lang w:val="sr-Latn-RS"/>
              </w:rPr>
              <w:t>35%</w:t>
            </w:r>
          </w:p>
          <w:p w:rsidR="00320115" w:rsidRPr="0022282C" w:rsidRDefault="00320115" w:rsidP="00DD7BA6">
            <w:pPr>
              <w:pStyle w:val="TableParagraph"/>
              <w:spacing w:before="33"/>
              <w:ind w:left="79"/>
              <w:rPr>
                <w:color w:val="231F20"/>
                <w:sz w:val="18"/>
                <w:lang w:val="sr-Latn-RS"/>
              </w:rPr>
            </w:pPr>
          </w:p>
          <w:p w:rsidR="00320115" w:rsidRPr="0022282C" w:rsidRDefault="00320115" w:rsidP="00DD7BA6">
            <w:pPr>
              <w:pStyle w:val="TableParagraph"/>
              <w:spacing w:before="33"/>
              <w:ind w:left="79"/>
              <w:rPr>
                <w:color w:val="231F20"/>
                <w:sz w:val="18"/>
                <w:lang w:val="sr-Latn-RS"/>
              </w:rPr>
            </w:pPr>
            <w:r w:rsidRPr="0022282C">
              <w:rPr>
                <w:color w:val="231F20"/>
                <w:sz w:val="18"/>
                <w:lang w:val="sr-Latn-RS"/>
              </w:rPr>
              <w:t>45%</w:t>
            </w:r>
          </w:p>
          <w:p w:rsidR="00320115" w:rsidRPr="0022282C" w:rsidRDefault="00320115" w:rsidP="00DD7BA6">
            <w:pPr>
              <w:pStyle w:val="TableParagraph"/>
              <w:spacing w:before="33"/>
              <w:ind w:left="79"/>
              <w:rPr>
                <w:color w:val="231F20"/>
                <w:sz w:val="18"/>
                <w:lang w:val="sr-Latn-RS"/>
              </w:rPr>
            </w:pPr>
          </w:p>
          <w:p w:rsidR="00320115" w:rsidRPr="0022282C" w:rsidRDefault="00320115" w:rsidP="00DD7BA6">
            <w:pPr>
              <w:pStyle w:val="TableParagraph"/>
              <w:spacing w:before="33"/>
              <w:ind w:left="79"/>
              <w:rPr>
                <w:sz w:val="18"/>
                <w:lang w:val="sr-Latn-RS"/>
              </w:rPr>
            </w:pPr>
            <w:r w:rsidRPr="0022282C">
              <w:rPr>
                <w:color w:val="231F20"/>
                <w:sz w:val="18"/>
                <w:lang w:val="sr-Latn-RS"/>
              </w:rPr>
              <w:t>90%</w:t>
            </w:r>
          </w:p>
        </w:tc>
        <w:tc>
          <w:tcPr>
            <w:tcW w:w="5390" w:type="dxa"/>
            <w:tcBorders>
              <w:right w:val="single" w:sz="6" w:space="0" w:color="231F20"/>
            </w:tcBorders>
          </w:tcPr>
          <w:p w:rsidR="00320115" w:rsidRPr="0022282C" w:rsidRDefault="00320115" w:rsidP="00DD7BA6">
            <w:pPr>
              <w:pStyle w:val="TableParagraph"/>
              <w:spacing w:before="39"/>
              <w:ind w:left="79" w:right="17"/>
              <w:rPr>
                <w:i/>
                <w:color w:val="231F20"/>
                <w:sz w:val="18"/>
                <w:lang w:val="sr-Latn-RS"/>
              </w:rPr>
            </w:pPr>
          </w:p>
        </w:tc>
      </w:tr>
      <w:tr w:rsidR="00320115" w:rsidRPr="0022282C" w:rsidTr="00DD7BA6">
        <w:trPr>
          <w:trHeight w:val="449"/>
        </w:trPr>
        <w:tc>
          <w:tcPr>
            <w:tcW w:w="1578" w:type="dxa"/>
            <w:tcBorders>
              <w:left w:val="single" w:sz="8" w:space="0" w:color="231F20"/>
            </w:tcBorders>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4"/>
                <w:lang w:val="sr-Latn-RS"/>
              </w:rPr>
              <w:t>Aktivnost</w:t>
            </w:r>
          </w:p>
        </w:tc>
        <w:tc>
          <w:tcPr>
            <w:tcW w:w="1120" w:type="dxa"/>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4"/>
                <w:lang w:val="sr-Latn-RS"/>
              </w:rPr>
              <w:t>Rok sprovođenja</w:t>
            </w:r>
          </w:p>
        </w:tc>
        <w:tc>
          <w:tcPr>
            <w:tcW w:w="1021" w:type="dxa"/>
            <w:tcBorders>
              <w:bottom w:val="single" w:sz="8" w:space="0" w:color="231F20"/>
            </w:tcBorders>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4"/>
                <w:lang w:val="sr-Latn-RS"/>
              </w:rPr>
              <w:t>Ukupan trošak</w:t>
            </w:r>
          </w:p>
        </w:tc>
        <w:tc>
          <w:tcPr>
            <w:tcW w:w="1276" w:type="dxa"/>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4"/>
                <w:lang w:val="sr-Latn-RS"/>
              </w:rPr>
              <w:t>Izvor finansiranja</w:t>
            </w:r>
          </w:p>
        </w:tc>
        <w:tc>
          <w:tcPr>
            <w:tcW w:w="1418" w:type="dxa"/>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4"/>
                <w:lang w:val="sr-Latn-RS"/>
              </w:rPr>
              <w:t>Rukov. instituc.</w:t>
            </w:r>
          </w:p>
        </w:tc>
        <w:tc>
          <w:tcPr>
            <w:tcW w:w="1361" w:type="dxa"/>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4"/>
                <w:lang w:val="sr-Latn-RS"/>
              </w:rPr>
              <w:t>Inst. podrške</w:t>
            </w:r>
          </w:p>
        </w:tc>
        <w:tc>
          <w:tcPr>
            <w:tcW w:w="1861" w:type="dxa"/>
            <w:gridSpan w:val="3"/>
            <w:tcBorders>
              <w:right w:val="single" w:sz="6" w:space="0" w:color="231F20"/>
            </w:tcBorders>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4"/>
                <w:lang w:val="sr-Latn-RS"/>
              </w:rPr>
              <w:t>Proizvod</w:t>
            </w:r>
          </w:p>
        </w:tc>
        <w:tc>
          <w:tcPr>
            <w:tcW w:w="5390" w:type="dxa"/>
            <w:tcBorders>
              <w:right w:val="single" w:sz="6" w:space="0" w:color="231F20"/>
            </w:tcBorders>
          </w:tcPr>
          <w:p w:rsidR="00320115" w:rsidRPr="0022282C" w:rsidRDefault="00320115" w:rsidP="00DD7BA6">
            <w:pPr>
              <w:pStyle w:val="TableParagraph"/>
              <w:spacing w:before="39"/>
              <w:ind w:left="79" w:right="17"/>
              <w:rPr>
                <w:i/>
                <w:color w:val="231F20"/>
                <w:sz w:val="18"/>
                <w:lang w:val="sr-Latn-RS"/>
              </w:rPr>
            </w:pPr>
          </w:p>
        </w:tc>
      </w:tr>
      <w:tr w:rsidR="00320115" w:rsidRPr="0022282C" w:rsidTr="00DD7BA6">
        <w:trPr>
          <w:trHeight w:val="1366"/>
        </w:trPr>
        <w:tc>
          <w:tcPr>
            <w:tcW w:w="1578" w:type="dxa"/>
            <w:tcBorders>
              <w:left w:val="single" w:sz="8" w:space="0" w:color="231F20"/>
            </w:tcBorders>
            <w:shd w:val="clear" w:color="auto" w:fill="C2D69B" w:themeFill="accent3" w:themeFillTint="99"/>
          </w:tcPr>
          <w:p w:rsidR="00320115" w:rsidRPr="0022282C" w:rsidRDefault="00320115" w:rsidP="00DD7BA6">
            <w:pPr>
              <w:pStyle w:val="TableParagraph"/>
              <w:spacing w:before="36" w:line="206" w:lineRule="exact"/>
              <w:ind w:left="79" w:right="122"/>
              <w:rPr>
                <w:color w:val="231F20"/>
                <w:sz w:val="18"/>
                <w:lang w:val="sr-Latn-RS"/>
              </w:rPr>
            </w:pPr>
            <w:r w:rsidRPr="0022282C">
              <w:rPr>
                <w:color w:val="231F20"/>
                <w:sz w:val="18"/>
                <w:lang w:val="sr-Latn-RS"/>
              </w:rPr>
              <w:t>2.1 Obezbeđivanje pristupa za OOS u postojećim javnim objektima prema administrativnom uputstvu 33/2007.</w:t>
            </w:r>
          </w:p>
        </w:tc>
        <w:tc>
          <w:tcPr>
            <w:tcW w:w="1120" w:type="dxa"/>
            <w:tcBorders>
              <w:right w:val="single" w:sz="8" w:space="0" w:color="231F20"/>
            </w:tcBorders>
            <w:shd w:val="clear" w:color="auto" w:fill="C2D69B" w:themeFill="accent3" w:themeFillTint="99"/>
          </w:tcPr>
          <w:p w:rsidR="00320115" w:rsidRPr="0022282C" w:rsidRDefault="00320115" w:rsidP="00DD7BA6">
            <w:pPr>
              <w:pStyle w:val="TableParagraph"/>
              <w:spacing w:before="28" w:line="220" w:lineRule="exact"/>
              <w:ind w:left="79"/>
              <w:rPr>
                <w:sz w:val="18"/>
                <w:lang w:val="sr-Latn-RS"/>
              </w:rPr>
            </w:pPr>
            <w:r w:rsidRPr="0022282C">
              <w:rPr>
                <w:color w:val="231F20"/>
                <w:sz w:val="18"/>
                <w:lang w:val="sr-Latn-RS"/>
              </w:rPr>
              <w:t>2018-19-</w:t>
            </w:r>
          </w:p>
          <w:p w:rsidR="00320115" w:rsidRPr="0022282C" w:rsidRDefault="00320115" w:rsidP="00DD7BA6">
            <w:pPr>
              <w:pStyle w:val="TableParagraph"/>
              <w:spacing w:line="220" w:lineRule="exact"/>
              <w:ind w:left="79"/>
              <w:rPr>
                <w:sz w:val="18"/>
                <w:lang w:val="sr-Latn-RS"/>
              </w:rPr>
            </w:pPr>
            <w:r w:rsidRPr="0022282C">
              <w:rPr>
                <w:color w:val="231F20"/>
                <w:sz w:val="18"/>
                <w:lang w:val="sr-Latn-RS"/>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20115" w:rsidRPr="0022282C" w:rsidRDefault="00320115" w:rsidP="00DD7BA6">
            <w:pPr>
              <w:pStyle w:val="TableParagraph"/>
              <w:spacing w:line="207" w:lineRule="exact"/>
              <w:ind w:left="74"/>
              <w:rPr>
                <w:sz w:val="18"/>
                <w:lang w:val="sr-Latn-RS"/>
              </w:rPr>
            </w:pPr>
            <w:r w:rsidRPr="0022282C">
              <w:rPr>
                <w:color w:val="231F20"/>
                <w:sz w:val="18"/>
                <w:lang w:val="sr-Latn-RS"/>
              </w:rPr>
              <w:t>Nije utvrđen trošak</w:t>
            </w:r>
          </w:p>
        </w:tc>
        <w:tc>
          <w:tcPr>
            <w:tcW w:w="1276" w:type="dxa"/>
            <w:tcBorders>
              <w:left w:val="single" w:sz="8" w:space="0" w:color="231F20"/>
            </w:tcBorders>
            <w:shd w:val="clear" w:color="auto" w:fill="C2D69B" w:themeFill="accent3" w:themeFillTint="99"/>
          </w:tcPr>
          <w:p w:rsidR="00320115" w:rsidRPr="0022282C" w:rsidRDefault="00320115" w:rsidP="00DD7BA6">
            <w:pPr>
              <w:pStyle w:val="TableParagraph"/>
              <w:spacing w:before="28"/>
              <w:ind w:left="74"/>
              <w:rPr>
                <w:sz w:val="18"/>
                <w:lang w:val="sr-Latn-RS"/>
              </w:rPr>
            </w:pPr>
            <w:r w:rsidRPr="0022282C">
              <w:rPr>
                <w:color w:val="231F20"/>
                <w:sz w:val="18"/>
                <w:lang w:val="sr-Latn-RS"/>
              </w:rPr>
              <w:t>BRK</w:t>
            </w:r>
          </w:p>
        </w:tc>
        <w:tc>
          <w:tcPr>
            <w:tcW w:w="1418" w:type="dxa"/>
            <w:shd w:val="clear" w:color="auto" w:fill="C2D69B" w:themeFill="accent3" w:themeFillTint="99"/>
          </w:tcPr>
          <w:p w:rsidR="00320115" w:rsidRPr="0022282C" w:rsidRDefault="00320115" w:rsidP="00DD7BA6">
            <w:pPr>
              <w:pStyle w:val="TableParagraph"/>
              <w:spacing w:before="33" w:line="232" w:lineRule="auto"/>
              <w:ind w:left="79" w:right="360"/>
              <w:rPr>
                <w:color w:val="231F20"/>
                <w:sz w:val="18"/>
                <w:lang w:val="sr-Latn-RS"/>
              </w:rPr>
            </w:pPr>
            <w:r w:rsidRPr="0022282C">
              <w:rPr>
                <w:color w:val="231F20"/>
                <w:sz w:val="18"/>
                <w:lang w:val="sr-Latn-RS"/>
              </w:rPr>
              <w:t xml:space="preserve">Opštine </w:t>
            </w:r>
          </w:p>
          <w:p w:rsidR="00320115" w:rsidRPr="0022282C" w:rsidRDefault="00320115" w:rsidP="00DD7BA6">
            <w:pPr>
              <w:pStyle w:val="TableParagraph"/>
              <w:spacing w:before="33" w:line="232" w:lineRule="auto"/>
              <w:ind w:left="79" w:right="360"/>
              <w:rPr>
                <w:color w:val="231F20"/>
                <w:sz w:val="18"/>
                <w:lang w:val="sr-Latn-RS"/>
              </w:rPr>
            </w:pPr>
            <w:r w:rsidRPr="0022282C">
              <w:rPr>
                <w:color w:val="231F20"/>
                <w:sz w:val="18"/>
                <w:lang w:val="sr-Latn-RS"/>
              </w:rPr>
              <w:t>MZ</w:t>
            </w:r>
          </w:p>
          <w:p w:rsidR="00320115" w:rsidRPr="0022282C" w:rsidRDefault="00320115" w:rsidP="00DD7BA6">
            <w:pPr>
              <w:pStyle w:val="TableParagraph"/>
              <w:spacing w:before="33" w:line="232" w:lineRule="auto"/>
              <w:ind w:left="79" w:right="360"/>
              <w:rPr>
                <w:sz w:val="10"/>
                <w:lang w:val="sr-Latn-RS"/>
              </w:rPr>
            </w:pPr>
            <w:r w:rsidRPr="0022282C">
              <w:rPr>
                <w:color w:val="231F20"/>
                <w:sz w:val="18"/>
                <w:lang w:val="sr-Latn-RS"/>
              </w:rPr>
              <w:t>MONT MŽSPP MALS</w:t>
            </w:r>
            <w:r w:rsidRPr="0022282C">
              <w:rPr>
                <w:color w:val="231F20"/>
                <w:position w:val="6"/>
                <w:sz w:val="10"/>
                <w:lang w:val="sr-Latn-RS"/>
              </w:rPr>
              <w:t>2</w:t>
            </w:r>
          </w:p>
        </w:tc>
        <w:tc>
          <w:tcPr>
            <w:tcW w:w="1361" w:type="dxa"/>
            <w:shd w:val="clear" w:color="auto" w:fill="C2D69B" w:themeFill="accent3" w:themeFillTint="99"/>
          </w:tcPr>
          <w:p w:rsidR="00320115" w:rsidRPr="0022282C" w:rsidRDefault="00320115" w:rsidP="00DD7BA6">
            <w:pPr>
              <w:pStyle w:val="TableParagraph"/>
              <w:spacing w:before="28"/>
              <w:ind w:left="79"/>
              <w:rPr>
                <w:sz w:val="18"/>
                <w:lang w:val="sr-Latn-RS"/>
              </w:rPr>
            </w:pPr>
            <w:r w:rsidRPr="0022282C">
              <w:rPr>
                <w:color w:val="231F20"/>
                <w:sz w:val="18"/>
                <w:lang w:val="sr-Latn-RS"/>
              </w:rPr>
              <w:t>Donator</w:t>
            </w:r>
          </w:p>
        </w:tc>
        <w:tc>
          <w:tcPr>
            <w:tcW w:w="1861" w:type="dxa"/>
            <w:gridSpan w:val="3"/>
            <w:tcBorders>
              <w:right w:val="single" w:sz="6" w:space="0" w:color="231F20"/>
            </w:tcBorders>
            <w:shd w:val="clear" w:color="auto" w:fill="C2D69B" w:themeFill="accent3" w:themeFillTint="99"/>
          </w:tcPr>
          <w:p w:rsidR="00320115" w:rsidRPr="0022282C" w:rsidRDefault="00320115" w:rsidP="00DD7BA6">
            <w:pPr>
              <w:pStyle w:val="TableParagraph"/>
              <w:spacing w:before="52" w:line="206" w:lineRule="auto"/>
              <w:ind w:left="79" w:right="180"/>
              <w:rPr>
                <w:sz w:val="18"/>
                <w:lang w:val="sr-Latn-RS"/>
              </w:rPr>
            </w:pPr>
            <w:r w:rsidRPr="0022282C">
              <w:rPr>
                <w:color w:val="231F20"/>
                <w:sz w:val="18"/>
                <w:lang w:val="sr-Latn-RS"/>
              </w:rPr>
              <w:t>Poboljšanje postojećeg stanja objekata bez pristupa.</w:t>
            </w:r>
          </w:p>
        </w:tc>
        <w:tc>
          <w:tcPr>
            <w:tcW w:w="5390" w:type="dxa"/>
            <w:tcBorders>
              <w:right w:val="single" w:sz="6" w:space="0" w:color="231F20"/>
            </w:tcBorders>
            <w:shd w:val="clear" w:color="auto" w:fill="FFFFFF" w:themeFill="background1"/>
          </w:tcPr>
          <w:p w:rsidR="00320115" w:rsidRPr="0022282C" w:rsidRDefault="00320115" w:rsidP="00DD7BA6">
            <w:pPr>
              <w:pStyle w:val="TableParagraph"/>
              <w:spacing w:before="52"/>
              <w:ind w:left="79" w:right="180"/>
              <w:jc w:val="both"/>
              <w:rPr>
                <w:rFonts w:ascii="Sylfaen" w:hAnsi="Sylfaen"/>
                <w:sz w:val="20"/>
                <w:szCs w:val="20"/>
                <w:lang w:val="sr-Latn-RS"/>
              </w:rPr>
            </w:pPr>
            <w:r w:rsidRPr="0022282C">
              <w:rPr>
                <w:rFonts w:ascii="Sylfaen" w:hAnsi="Sylfaen"/>
                <w:sz w:val="20"/>
                <w:szCs w:val="20"/>
                <w:lang w:val="sr-Latn-RS"/>
              </w:rPr>
              <w:t>MALS je obeležilo „16. oktobar Međunarodni dan osoba sa ograničenim sposobnostima“ tako što je opštini Vitina obavila radnu posetu, u cilju podizanja svesti do realizacije njihovih prava i ispunjavanja osnovnih potreba radi identifikovanja izazova i potreba koje imaju ove osobe. Ovom prilikom su službenici MALS-a zajedno sa službenicima Jedinice za ljudska prava u opštini Vitina pratili nekoliko izgrađenih novih objekata, sagledavajući koliko se sprovode važeći zakonski akti, kada je reč o Tehničkim uslovima građevinskih objekata, za pristup osobama sa ograničenim sposobnostima.</w:t>
            </w:r>
          </w:p>
          <w:p w:rsidR="00320115" w:rsidRPr="0022282C" w:rsidRDefault="00320115" w:rsidP="00DD7BA6">
            <w:pPr>
              <w:pStyle w:val="TableParagraph"/>
              <w:spacing w:before="52"/>
              <w:ind w:left="79" w:right="180"/>
              <w:jc w:val="both"/>
              <w:rPr>
                <w:rFonts w:ascii="Sylfaen" w:hAnsi="Sylfaen"/>
                <w:sz w:val="20"/>
                <w:szCs w:val="20"/>
                <w:lang w:val="sr-Latn-RS"/>
              </w:rPr>
            </w:pPr>
          </w:p>
          <w:p w:rsidR="00320115" w:rsidRPr="0022282C" w:rsidRDefault="00320115" w:rsidP="00DD7BA6">
            <w:pPr>
              <w:pStyle w:val="TableParagraph"/>
              <w:spacing w:before="52" w:line="276" w:lineRule="auto"/>
              <w:ind w:right="180"/>
              <w:jc w:val="both"/>
              <w:rPr>
                <w:rFonts w:ascii="Sylfaen" w:hAnsi="Sylfaen"/>
                <w:sz w:val="20"/>
                <w:szCs w:val="20"/>
                <w:lang w:val="sr-Latn-RS"/>
              </w:rPr>
            </w:pPr>
            <w:r w:rsidRPr="0022282C">
              <w:rPr>
                <w:rFonts w:ascii="Sylfaen" w:hAnsi="Sylfaen"/>
                <w:sz w:val="20"/>
                <w:szCs w:val="20"/>
                <w:lang w:val="sr-Latn-RS"/>
              </w:rPr>
              <w:t xml:space="preserve">U tom pravcu, tokom perioda januar - decembar 2019. godine, MALS je koordiniralo i blisko sarađivalo sa MŽSPP u ovom slučaju sa službenicima za ravnopravnost polova. Tokom ovih sastanaka razgovarano je o brojnim pitanjima, posebno o </w:t>
            </w:r>
            <w:r w:rsidRPr="0022282C">
              <w:rPr>
                <w:rFonts w:ascii="Sylfaen" w:hAnsi="Sylfaen"/>
                <w:sz w:val="20"/>
                <w:szCs w:val="20"/>
                <w:lang w:val="sr-Latn-RS"/>
              </w:rPr>
              <w:lastRenderedPageBreak/>
              <w:t>sprovođenju Administrativnog uputstva za osobe OOS u opštinama. Obzirom na nepoštovanje Administrativnog uputstva o tehničkim uslovima građevinskih objekata za pristup građevinskim objektima osobama sa ograničenim sposobnostima, br. 33/7, koje je 2007. godine izdalo Ministarstvo za životnu sredinu i prostorno planiranje i uzimajući u obzir teškoće sa kojima se susreću OOS, MALS je zapo</w:t>
            </w:r>
            <w:r w:rsidRPr="0022282C">
              <w:rPr>
                <w:rFonts w:ascii="Sylfaen" w:hAnsi="Sylfaen" w:cs="Sylfaen"/>
                <w:sz w:val="20"/>
                <w:szCs w:val="20"/>
                <w:lang w:val="sr-Latn-RS"/>
              </w:rPr>
              <w:t>č</w:t>
            </w:r>
            <w:r w:rsidRPr="0022282C">
              <w:rPr>
                <w:rFonts w:ascii="Sylfaen" w:hAnsi="Sylfaen"/>
                <w:sz w:val="20"/>
                <w:szCs w:val="20"/>
                <w:lang w:val="sr-Latn-RS"/>
              </w:rPr>
              <w:t>elo sa Pilot-projektom u op</w:t>
            </w:r>
            <w:r w:rsidRPr="0022282C">
              <w:rPr>
                <w:rFonts w:ascii="Sylfaen" w:hAnsi="Sylfaen" w:cs="Sylfaen"/>
                <w:sz w:val="20"/>
                <w:szCs w:val="20"/>
                <w:lang w:val="sr-Latn-RS"/>
              </w:rPr>
              <w:t>š</w:t>
            </w:r>
            <w:r w:rsidRPr="0022282C">
              <w:rPr>
                <w:rFonts w:ascii="Sylfaen" w:hAnsi="Sylfaen"/>
                <w:sz w:val="20"/>
                <w:szCs w:val="20"/>
                <w:lang w:val="sr-Latn-RS"/>
              </w:rPr>
              <w:t>tini Vitina (kao praksa koja je imala koristi od projekta SoRi), pošto pored postojećih starih objekata kojima nedostaje lak pristup za OOS, postoje i novi objekti sa kojima se građani i dalje susreću u nepoštovanju AU. Projekat je po</w:t>
            </w:r>
            <w:r w:rsidRPr="0022282C">
              <w:rPr>
                <w:rFonts w:ascii="Sylfaen" w:hAnsi="Sylfaen" w:cs="Sylfaen"/>
                <w:sz w:val="20"/>
                <w:szCs w:val="20"/>
                <w:lang w:val="sr-Latn-RS"/>
              </w:rPr>
              <w:t>č</w:t>
            </w:r>
            <w:r w:rsidRPr="0022282C">
              <w:rPr>
                <w:rFonts w:ascii="Sylfaen" w:hAnsi="Sylfaen"/>
                <w:sz w:val="20"/>
                <w:szCs w:val="20"/>
                <w:lang w:val="sr-Latn-RS"/>
              </w:rPr>
              <w:t>eo da se sprovodi krajem 2019. godine u identifikaciji fizi</w:t>
            </w:r>
            <w:r w:rsidRPr="0022282C">
              <w:rPr>
                <w:rFonts w:ascii="Sylfaen" w:hAnsi="Sylfaen" w:cs="Sylfaen"/>
                <w:sz w:val="20"/>
                <w:szCs w:val="20"/>
                <w:lang w:val="sr-Latn-RS"/>
              </w:rPr>
              <w:t>č</w:t>
            </w:r>
            <w:r w:rsidRPr="0022282C">
              <w:rPr>
                <w:rFonts w:ascii="Sylfaen" w:hAnsi="Sylfaen"/>
                <w:sz w:val="20"/>
                <w:szCs w:val="20"/>
                <w:lang w:val="sr-Latn-RS"/>
              </w:rPr>
              <w:t>kog pristupa za OOS  odlukom gradona</w:t>
            </w:r>
            <w:r w:rsidRPr="0022282C">
              <w:rPr>
                <w:rFonts w:ascii="Sylfaen" w:hAnsi="Sylfaen" w:cs="Sylfaen"/>
                <w:sz w:val="20"/>
                <w:szCs w:val="20"/>
                <w:lang w:val="sr-Latn-RS"/>
              </w:rPr>
              <w:t>č</w:t>
            </w:r>
            <w:r w:rsidRPr="0022282C">
              <w:rPr>
                <w:rFonts w:ascii="Sylfaen" w:hAnsi="Sylfaen"/>
                <w:sz w:val="20"/>
                <w:szCs w:val="20"/>
                <w:lang w:val="sr-Latn-RS"/>
              </w:rPr>
              <w:t>elnika opštine, oformio je radnu grupu, koja radi na terenu uglavnom u: 1. Identifikaciji nedostatka fizičkog pristupa za osobe sa ograničenim sposobnostima (2 ) Podizanje svesti, (3) Obezbeđivanje kriterijuma za izgradnju novih objekata za OOS ...</w:t>
            </w:r>
          </w:p>
        </w:tc>
      </w:tr>
      <w:tr w:rsidR="00320115" w:rsidRPr="0022282C" w:rsidTr="00DD7BA6">
        <w:trPr>
          <w:trHeight w:val="1366"/>
        </w:trPr>
        <w:tc>
          <w:tcPr>
            <w:tcW w:w="1578" w:type="dxa"/>
            <w:tcBorders>
              <w:left w:val="single" w:sz="8" w:space="0" w:color="231F20"/>
            </w:tcBorders>
            <w:shd w:val="clear" w:color="auto" w:fill="C2D69B" w:themeFill="accent3" w:themeFillTint="99"/>
          </w:tcPr>
          <w:p w:rsidR="00320115" w:rsidRPr="0022282C" w:rsidRDefault="00320115" w:rsidP="00DD7BA6">
            <w:pPr>
              <w:pStyle w:val="TableParagraph"/>
              <w:spacing w:before="33" w:line="232" w:lineRule="auto"/>
              <w:ind w:left="80" w:right="145"/>
              <w:jc w:val="both"/>
              <w:rPr>
                <w:sz w:val="18"/>
                <w:lang w:val="sr-Latn-RS"/>
              </w:rPr>
            </w:pPr>
            <w:r w:rsidRPr="0022282C">
              <w:rPr>
                <w:color w:val="231F20"/>
                <w:sz w:val="18"/>
                <w:lang w:val="sr-Latn-RS"/>
              </w:rPr>
              <w:lastRenderedPageBreak/>
              <w:t>2.2 Sprovođenje Administrativnog uputstva  33/2007 o novim izgradnjama.</w:t>
            </w:r>
          </w:p>
        </w:tc>
        <w:tc>
          <w:tcPr>
            <w:tcW w:w="1120" w:type="dxa"/>
            <w:tcBorders>
              <w:right w:val="single" w:sz="8" w:space="0" w:color="231F20"/>
            </w:tcBorders>
            <w:shd w:val="clear" w:color="auto" w:fill="C2D69B" w:themeFill="accent3" w:themeFillTint="99"/>
          </w:tcPr>
          <w:p w:rsidR="00320115" w:rsidRPr="0022282C" w:rsidRDefault="00320115" w:rsidP="00DD7BA6">
            <w:pPr>
              <w:pStyle w:val="TableParagraph"/>
              <w:spacing w:before="28" w:line="220" w:lineRule="exact"/>
              <w:ind w:left="80"/>
              <w:rPr>
                <w:sz w:val="18"/>
                <w:lang w:val="sr-Latn-RS"/>
              </w:rPr>
            </w:pPr>
            <w:r w:rsidRPr="0022282C">
              <w:rPr>
                <w:color w:val="231F20"/>
                <w:sz w:val="18"/>
                <w:lang w:val="sr-Latn-RS"/>
              </w:rPr>
              <w:t>2018-19-</w:t>
            </w:r>
          </w:p>
          <w:p w:rsidR="00320115" w:rsidRPr="0022282C" w:rsidRDefault="00320115" w:rsidP="00DD7BA6">
            <w:pPr>
              <w:pStyle w:val="TableParagraph"/>
              <w:spacing w:line="220" w:lineRule="exact"/>
              <w:ind w:left="80"/>
              <w:rPr>
                <w:sz w:val="18"/>
                <w:lang w:val="sr-Latn-RS"/>
              </w:rPr>
            </w:pPr>
            <w:r w:rsidRPr="0022282C">
              <w:rPr>
                <w:color w:val="231F20"/>
                <w:sz w:val="18"/>
                <w:lang w:val="sr-Latn-RS"/>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20115" w:rsidRPr="0022282C" w:rsidRDefault="00320115" w:rsidP="00DD7BA6">
            <w:pPr>
              <w:pStyle w:val="TableParagraph"/>
              <w:spacing w:before="34" w:line="208" w:lineRule="exact"/>
              <w:ind w:left="74" w:right="130"/>
              <w:rPr>
                <w:sz w:val="18"/>
                <w:lang w:val="sr-Latn-RS"/>
              </w:rPr>
            </w:pPr>
            <w:r w:rsidRPr="0022282C">
              <w:rPr>
                <w:color w:val="231F20"/>
                <w:sz w:val="18"/>
                <w:lang w:val="sr-Latn-RS"/>
              </w:rPr>
              <w:t>Nije utvršen trošak</w:t>
            </w:r>
          </w:p>
        </w:tc>
        <w:tc>
          <w:tcPr>
            <w:tcW w:w="1276" w:type="dxa"/>
            <w:tcBorders>
              <w:left w:val="single" w:sz="8" w:space="0" w:color="231F20"/>
            </w:tcBorders>
            <w:shd w:val="clear" w:color="auto" w:fill="C2D69B" w:themeFill="accent3" w:themeFillTint="99"/>
          </w:tcPr>
          <w:p w:rsidR="00320115" w:rsidRPr="0022282C" w:rsidRDefault="00320115" w:rsidP="00DD7BA6">
            <w:pPr>
              <w:pStyle w:val="TableParagraph"/>
              <w:spacing w:before="28"/>
              <w:ind w:left="74"/>
              <w:rPr>
                <w:sz w:val="18"/>
                <w:lang w:val="sr-Latn-RS"/>
              </w:rPr>
            </w:pPr>
            <w:r w:rsidRPr="0022282C">
              <w:rPr>
                <w:color w:val="231F20"/>
                <w:sz w:val="18"/>
                <w:lang w:val="sr-Latn-RS"/>
              </w:rPr>
              <w:t>BRK</w:t>
            </w:r>
          </w:p>
        </w:tc>
        <w:tc>
          <w:tcPr>
            <w:tcW w:w="1418" w:type="dxa"/>
            <w:shd w:val="clear" w:color="auto" w:fill="C2D69B" w:themeFill="accent3" w:themeFillTint="99"/>
          </w:tcPr>
          <w:p w:rsidR="00320115" w:rsidRPr="0022282C" w:rsidRDefault="00320115" w:rsidP="00DD7BA6">
            <w:pPr>
              <w:pStyle w:val="TableParagraph"/>
              <w:spacing w:before="28"/>
              <w:ind w:left="79"/>
              <w:rPr>
                <w:sz w:val="18"/>
                <w:lang w:val="sr-Latn-RS"/>
              </w:rPr>
            </w:pPr>
            <w:r w:rsidRPr="0022282C">
              <w:rPr>
                <w:color w:val="231F20"/>
                <w:sz w:val="18"/>
                <w:lang w:val="sr-Latn-RS"/>
              </w:rPr>
              <w:t>Opštine</w:t>
            </w:r>
          </w:p>
        </w:tc>
        <w:tc>
          <w:tcPr>
            <w:tcW w:w="1361" w:type="dxa"/>
            <w:shd w:val="clear" w:color="auto" w:fill="C2D69B" w:themeFill="accent3" w:themeFillTint="99"/>
          </w:tcPr>
          <w:p w:rsidR="00320115" w:rsidRPr="0022282C" w:rsidRDefault="00320115" w:rsidP="00DD7BA6">
            <w:pPr>
              <w:pStyle w:val="TableParagraph"/>
              <w:spacing w:before="28" w:line="215" w:lineRule="exact"/>
              <w:ind w:left="79"/>
              <w:rPr>
                <w:sz w:val="18"/>
                <w:lang w:val="sr-Latn-RS"/>
              </w:rPr>
            </w:pPr>
            <w:r w:rsidRPr="0022282C">
              <w:rPr>
                <w:color w:val="231F20"/>
                <w:sz w:val="18"/>
                <w:lang w:val="sr-Latn-RS"/>
              </w:rPr>
              <w:t>MŽSPP, MALS</w:t>
            </w:r>
          </w:p>
          <w:p w:rsidR="00320115" w:rsidRPr="0022282C" w:rsidRDefault="00320115" w:rsidP="00DD7BA6">
            <w:pPr>
              <w:pStyle w:val="TableParagraph"/>
              <w:spacing w:line="207" w:lineRule="exact"/>
              <w:ind w:left="79"/>
              <w:rPr>
                <w:sz w:val="18"/>
                <w:lang w:val="sr-Latn-RS"/>
              </w:rPr>
            </w:pPr>
            <w:r w:rsidRPr="0022282C">
              <w:rPr>
                <w:color w:val="231F20"/>
                <w:sz w:val="18"/>
                <w:lang w:val="sr-Latn-RS"/>
              </w:rPr>
              <w:t>Donatori,</w:t>
            </w:r>
          </w:p>
          <w:p w:rsidR="00320115" w:rsidRPr="0022282C" w:rsidRDefault="00320115" w:rsidP="00DD7BA6">
            <w:pPr>
              <w:pStyle w:val="TableParagraph"/>
              <w:spacing w:before="8" w:line="206" w:lineRule="auto"/>
              <w:ind w:left="79" w:right="561"/>
              <w:rPr>
                <w:sz w:val="18"/>
                <w:lang w:val="sr-Latn-RS"/>
              </w:rPr>
            </w:pPr>
            <w:r w:rsidRPr="0022282C">
              <w:rPr>
                <w:color w:val="231F20"/>
                <w:sz w:val="18"/>
                <w:lang w:val="sr-Latn-RS"/>
              </w:rPr>
              <w:t>OOOS</w:t>
            </w:r>
          </w:p>
        </w:tc>
        <w:tc>
          <w:tcPr>
            <w:tcW w:w="1861" w:type="dxa"/>
            <w:gridSpan w:val="3"/>
            <w:tcBorders>
              <w:right w:val="single" w:sz="6" w:space="0" w:color="231F20"/>
            </w:tcBorders>
            <w:shd w:val="clear" w:color="auto" w:fill="C2D69B" w:themeFill="accent3" w:themeFillTint="99"/>
          </w:tcPr>
          <w:p w:rsidR="00320115" w:rsidRPr="0022282C" w:rsidRDefault="00320115" w:rsidP="00DD7BA6">
            <w:pPr>
              <w:pStyle w:val="TableParagraph"/>
              <w:spacing w:before="33" w:line="232" w:lineRule="auto"/>
              <w:ind w:left="79" w:right="248"/>
              <w:rPr>
                <w:color w:val="231F20"/>
                <w:sz w:val="18"/>
                <w:lang w:val="sr-Latn-RS"/>
              </w:rPr>
            </w:pPr>
            <w:r w:rsidRPr="0022282C">
              <w:rPr>
                <w:color w:val="231F20"/>
                <w:sz w:val="18"/>
                <w:lang w:val="sr-Latn-RS"/>
              </w:rPr>
              <w:t>Izgradnja prema postavljenim standardima u Administrativnom uputstvu 33/2007.</w:t>
            </w:r>
          </w:p>
          <w:p w:rsidR="00320115" w:rsidRPr="0022282C" w:rsidRDefault="00320115" w:rsidP="00DD7BA6">
            <w:pPr>
              <w:pStyle w:val="TableParagraph"/>
              <w:spacing w:before="33" w:line="232" w:lineRule="auto"/>
              <w:ind w:left="79" w:right="248"/>
              <w:rPr>
                <w:sz w:val="18"/>
                <w:lang w:val="sr-Latn-RS"/>
              </w:rPr>
            </w:pPr>
          </w:p>
        </w:tc>
        <w:tc>
          <w:tcPr>
            <w:tcW w:w="5390" w:type="dxa"/>
            <w:tcBorders>
              <w:right w:val="single" w:sz="6" w:space="0" w:color="231F20"/>
            </w:tcBorders>
            <w:shd w:val="clear" w:color="auto" w:fill="FFFFFF" w:themeFill="background1"/>
          </w:tcPr>
          <w:p w:rsidR="00320115" w:rsidRPr="0022282C" w:rsidRDefault="00320115" w:rsidP="00DD7BA6">
            <w:pPr>
              <w:pStyle w:val="TableParagraph"/>
              <w:spacing w:line="276" w:lineRule="auto"/>
              <w:rPr>
                <w:rFonts w:ascii="Sylfaen" w:hAnsi="Sylfaen"/>
                <w:color w:val="FF0000"/>
                <w:sz w:val="20"/>
                <w:szCs w:val="20"/>
                <w:lang w:val="sr-Latn-RS"/>
              </w:rPr>
            </w:pPr>
          </w:p>
        </w:tc>
      </w:tr>
      <w:tr w:rsidR="00320115" w:rsidRPr="0022282C" w:rsidTr="00DD7BA6">
        <w:trPr>
          <w:trHeight w:val="1366"/>
        </w:trPr>
        <w:tc>
          <w:tcPr>
            <w:tcW w:w="1578" w:type="dxa"/>
            <w:tcBorders>
              <w:left w:val="single" w:sz="8" w:space="0" w:color="231F20"/>
            </w:tcBorders>
            <w:shd w:val="clear" w:color="auto" w:fill="C2D69B" w:themeFill="accent3" w:themeFillTint="99"/>
          </w:tcPr>
          <w:p w:rsidR="00320115" w:rsidRPr="0022282C" w:rsidRDefault="00320115" w:rsidP="00DD7BA6">
            <w:pPr>
              <w:pStyle w:val="TableParagraph"/>
              <w:spacing w:before="35" w:line="208" w:lineRule="exact"/>
              <w:ind w:left="80" w:right="196"/>
              <w:rPr>
                <w:sz w:val="18"/>
                <w:lang w:val="sr-Latn-RS"/>
              </w:rPr>
            </w:pPr>
            <w:r w:rsidRPr="0022282C">
              <w:rPr>
                <w:color w:val="231F20"/>
                <w:sz w:val="18"/>
                <w:lang w:val="sr-Latn-RS"/>
              </w:rPr>
              <w:t>2.3 Kampanje samosvesti o sprovođenju Uputstva 33/2007.</w:t>
            </w:r>
          </w:p>
        </w:tc>
        <w:tc>
          <w:tcPr>
            <w:tcW w:w="1120" w:type="dxa"/>
            <w:tcBorders>
              <w:right w:val="single" w:sz="8" w:space="0" w:color="231F20"/>
            </w:tcBorders>
            <w:shd w:val="clear" w:color="auto" w:fill="C2D69B" w:themeFill="accent3" w:themeFillTint="99"/>
          </w:tcPr>
          <w:p w:rsidR="00320115" w:rsidRPr="0022282C" w:rsidRDefault="00320115" w:rsidP="00DD7BA6">
            <w:pPr>
              <w:pStyle w:val="TableParagraph"/>
              <w:spacing w:before="28" w:line="220" w:lineRule="exact"/>
              <w:ind w:left="80"/>
              <w:rPr>
                <w:sz w:val="18"/>
                <w:lang w:val="sr-Latn-RS"/>
              </w:rPr>
            </w:pPr>
            <w:r w:rsidRPr="0022282C">
              <w:rPr>
                <w:color w:val="231F20"/>
                <w:sz w:val="18"/>
                <w:lang w:val="sr-Latn-RS"/>
              </w:rPr>
              <w:t>2018-19-</w:t>
            </w:r>
          </w:p>
          <w:p w:rsidR="00320115" w:rsidRPr="0022282C" w:rsidRDefault="00320115" w:rsidP="00DD7BA6">
            <w:pPr>
              <w:pStyle w:val="TableParagraph"/>
              <w:spacing w:line="220" w:lineRule="exact"/>
              <w:ind w:left="80"/>
              <w:rPr>
                <w:sz w:val="18"/>
                <w:lang w:val="sr-Latn-RS"/>
              </w:rPr>
            </w:pPr>
            <w:r w:rsidRPr="0022282C">
              <w:rPr>
                <w:color w:val="231F20"/>
                <w:sz w:val="18"/>
                <w:lang w:val="sr-Latn-RS"/>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20115" w:rsidRPr="0022282C" w:rsidRDefault="00320115" w:rsidP="00DD7BA6">
            <w:pPr>
              <w:pStyle w:val="TableParagraph"/>
              <w:spacing w:before="28" w:line="215" w:lineRule="exact"/>
              <w:ind w:left="74"/>
              <w:rPr>
                <w:sz w:val="18"/>
                <w:lang w:val="sr-Latn-RS"/>
              </w:rPr>
            </w:pPr>
            <w:r w:rsidRPr="0022282C">
              <w:rPr>
                <w:color w:val="231F20"/>
                <w:sz w:val="18"/>
                <w:lang w:val="sr-Latn-RS"/>
              </w:rPr>
              <w:t>7000</w:t>
            </w:r>
          </w:p>
          <w:p w:rsidR="00320115" w:rsidRPr="0022282C" w:rsidRDefault="00320115" w:rsidP="00DD7BA6">
            <w:pPr>
              <w:pStyle w:val="TableParagraph"/>
              <w:spacing w:line="215" w:lineRule="exact"/>
              <w:ind w:left="74"/>
              <w:rPr>
                <w:sz w:val="18"/>
                <w:lang w:val="sr-Latn-RS"/>
              </w:rPr>
            </w:pPr>
            <w:r w:rsidRPr="0022282C">
              <w:rPr>
                <w:color w:val="231F20"/>
                <w:sz w:val="18"/>
                <w:lang w:val="sr-Latn-RS"/>
              </w:rPr>
              <w:t>evra</w:t>
            </w:r>
          </w:p>
        </w:tc>
        <w:tc>
          <w:tcPr>
            <w:tcW w:w="1276" w:type="dxa"/>
            <w:tcBorders>
              <w:left w:val="single" w:sz="8" w:space="0" w:color="231F20"/>
            </w:tcBorders>
            <w:shd w:val="clear" w:color="auto" w:fill="C2D69B" w:themeFill="accent3" w:themeFillTint="99"/>
          </w:tcPr>
          <w:p w:rsidR="00320115" w:rsidRPr="0022282C" w:rsidRDefault="00320115" w:rsidP="00DD7BA6">
            <w:pPr>
              <w:pStyle w:val="TableParagraph"/>
              <w:spacing w:before="28"/>
              <w:ind w:left="74"/>
              <w:rPr>
                <w:sz w:val="18"/>
                <w:lang w:val="sr-Latn-RS"/>
              </w:rPr>
            </w:pPr>
            <w:r w:rsidRPr="0022282C">
              <w:rPr>
                <w:color w:val="231F20"/>
                <w:sz w:val="18"/>
                <w:lang w:val="sr-Latn-RS"/>
              </w:rPr>
              <w:t>BRK</w:t>
            </w:r>
          </w:p>
        </w:tc>
        <w:tc>
          <w:tcPr>
            <w:tcW w:w="1418" w:type="dxa"/>
            <w:shd w:val="clear" w:color="auto" w:fill="C2D69B" w:themeFill="accent3" w:themeFillTint="99"/>
          </w:tcPr>
          <w:p w:rsidR="00320115" w:rsidRPr="0022282C" w:rsidRDefault="00320115" w:rsidP="00DD7BA6">
            <w:pPr>
              <w:pStyle w:val="TableParagraph"/>
              <w:spacing w:before="28"/>
              <w:ind w:left="79"/>
              <w:rPr>
                <w:sz w:val="18"/>
                <w:lang w:val="sr-Latn-RS"/>
              </w:rPr>
            </w:pPr>
            <w:r w:rsidRPr="0022282C">
              <w:rPr>
                <w:color w:val="231F20"/>
                <w:sz w:val="18"/>
                <w:lang w:val="sr-Latn-RS"/>
              </w:rPr>
              <w:t>Opštine</w:t>
            </w:r>
          </w:p>
        </w:tc>
        <w:tc>
          <w:tcPr>
            <w:tcW w:w="1361" w:type="dxa"/>
            <w:shd w:val="clear" w:color="auto" w:fill="C2D69B" w:themeFill="accent3" w:themeFillTint="99"/>
          </w:tcPr>
          <w:p w:rsidR="00320115" w:rsidRPr="0022282C" w:rsidRDefault="00320115" w:rsidP="00DD7BA6">
            <w:pPr>
              <w:pStyle w:val="TableParagraph"/>
              <w:spacing w:before="28" w:line="208" w:lineRule="exact"/>
              <w:ind w:left="79"/>
              <w:rPr>
                <w:sz w:val="18"/>
                <w:lang w:val="sr-Latn-RS"/>
              </w:rPr>
            </w:pPr>
            <w:r w:rsidRPr="0022282C">
              <w:rPr>
                <w:color w:val="231F20"/>
                <w:sz w:val="18"/>
                <w:lang w:val="sr-Latn-RS"/>
              </w:rPr>
              <w:t>MZSPP MALS</w:t>
            </w:r>
          </w:p>
          <w:p w:rsidR="00320115" w:rsidRPr="0022282C" w:rsidRDefault="00320115" w:rsidP="00DD7BA6">
            <w:pPr>
              <w:pStyle w:val="TableParagraph"/>
              <w:spacing w:before="8" w:line="206" w:lineRule="auto"/>
              <w:ind w:left="79" w:right="561"/>
              <w:rPr>
                <w:sz w:val="18"/>
                <w:lang w:val="sr-Latn-RS"/>
              </w:rPr>
            </w:pPr>
            <w:r w:rsidRPr="0022282C">
              <w:rPr>
                <w:color w:val="231F20"/>
                <w:sz w:val="18"/>
                <w:lang w:val="sr-Latn-RS"/>
              </w:rPr>
              <w:t>Donatori OOOS</w:t>
            </w:r>
          </w:p>
        </w:tc>
        <w:tc>
          <w:tcPr>
            <w:tcW w:w="1861" w:type="dxa"/>
            <w:gridSpan w:val="3"/>
            <w:tcBorders>
              <w:right w:val="single" w:sz="6" w:space="0" w:color="231F20"/>
            </w:tcBorders>
            <w:shd w:val="clear" w:color="auto" w:fill="C2D69B" w:themeFill="accent3" w:themeFillTint="99"/>
          </w:tcPr>
          <w:p w:rsidR="00320115" w:rsidRPr="0022282C" w:rsidRDefault="00320115" w:rsidP="00DD7BA6">
            <w:pPr>
              <w:pStyle w:val="TableParagraph"/>
              <w:spacing w:before="33" w:line="232" w:lineRule="auto"/>
              <w:ind w:left="79" w:right="298"/>
              <w:rPr>
                <w:color w:val="231F20"/>
                <w:sz w:val="18"/>
                <w:lang w:val="sr-Latn-RS"/>
              </w:rPr>
            </w:pPr>
            <w:r w:rsidRPr="0022282C">
              <w:rPr>
                <w:color w:val="231F20"/>
                <w:sz w:val="18"/>
                <w:lang w:val="sr-Latn-RS"/>
              </w:rPr>
              <w:t>Podizanje svesti o pravima OOS-a.</w:t>
            </w:r>
          </w:p>
          <w:p w:rsidR="00320115" w:rsidRPr="0022282C" w:rsidRDefault="00320115" w:rsidP="00DD7BA6">
            <w:pPr>
              <w:pStyle w:val="NoSpacing"/>
              <w:jc w:val="both"/>
              <w:rPr>
                <w:rFonts w:ascii="Book Antiqua" w:hAnsi="Book Antiqua" w:cs="Calibri Light"/>
                <w:sz w:val="18"/>
                <w:szCs w:val="18"/>
                <w:lang w:val="sr-Latn-RS"/>
              </w:rPr>
            </w:pPr>
          </w:p>
          <w:p w:rsidR="00320115" w:rsidRPr="0022282C" w:rsidRDefault="00320115" w:rsidP="00DD7BA6">
            <w:pPr>
              <w:pStyle w:val="TableParagraph"/>
              <w:spacing w:before="33" w:line="232" w:lineRule="auto"/>
              <w:ind w:left="79" w:right="298"/>
              <w:rPr>
                <w:sz w:val="18"/>
                <w:lang w:val="sr-Latn-RS"/>
              </w:rPr>
            </w:pPr>
          </w:p>
        </w:tc>
        <w:tc>
          <w:tcPr>
            <w:tcW w:w="5390" w:type="dxa"/>
            <w:tcBorders>
              <w:right w:val="single" w:sz="6" w:space="0" w:color="231F20"/>
            </w:tcBorders>
            <w:shd w:val="clear" w:color="auto" w:fill="FFFFFF" w:themeFill="background1"/>
          </w:tcPr>
          <w:p w:rsidR="00320115" w:rsidRPr="0022282C" w:rsidRDefault="00320115" w:rsidP="00DD7BA6">
            <w:pPr>
              <w:pStyle w:val="TableParagraph"/>
              <w:spacing w:line="276" w:lineRule="auto"/>
              <w:jc w:val="both"/>
              <w:rPr>
                <w:rFonts w:ascii="Sylfaen" w:hAnsi="Sylfaen"/>
                <w:sz w:val="20"/>
                <w:szCs w:val="20"/>
                <w:lang w:val="sr-Latn-RS"/>
              </w:rPr>
            </w:pPr>
            <w:r w:rsidRPr="0022282C">
              <w:rPr>
                <w:rFonts w:ascii="Sylfaen" w:hAnsi="Sylfaen"/>
                <w:sz w:val="20"/>
                <w:szCs w:val="20"/>
                <w:lang w:val="sr-Latn-RS"/>
              </w:rPr>
              <w:t xml:space="preserve">Ministarstvo Za administraciju lokalne samouprave u skladu sa svojim mandatom i kao kopartner sa GIZ-om tokom trogodišnjeg perioda sprovođenja projekta SoRI za grupe u potrebi gde kao projekat se sprovodi u opštinama Priština, Prizren, Mitrovica, Glogovac, Uroševac i Gnjilane. U novembru je održana dvodnevna radionica na temu "Zakon o zaštiti od diskriminacije, jednaka prava za osobe sa ograničenim </w:t>
            </w:r>
            <w:r w:rsidRPr="0022282C">
              <w:rPr>
                <w:rFonts w:ascii="Sylfaen" w:hAnsi="Sylfaen"/>
                <w:sz w:val="20"/>
                <w:szCs w:val="20"/>
                <w:lang w:val="sr-Latn-RS"/>
              </w:rPr>
              <w:lastRenderedPageBreak/>
              <w:t>sposobnostima, fizički pristup"</w:t>
            </w:r>
          </w:p>
          <w:p w:rsidR="00320115" w:rsidRPr="0022282C" w:rsidRDefault="00320115" w:rsidP="00DD7BA6">
            <w:pPr>
              <w:pStyle w:val="TableParagraph"/>
              <w:spacing w:line="276" w:lineRule="auto"/>
              <w:jc w:val="both"/>
              <w:rPr>
                <w:rFonts w:ascii="Sylfaen" w:hAnsi="Sylfaen"/>
                <w:sz w:val="20"/>
                <w:szCs w:val="20"/>
                <w:lang w:val="sr-Latn-RS"/>
              </w:rPr>
            </w:pPr>
          </w:p>
          <w:p w:rsidR="00320115" w:rsidRPr="0022282C" w:rsidRDefault="00320115" w:rsidP="00DD7BA6">
            <w:pPr>
              <w:pStyle w:val="TableParagraph"/>
              <w:jc w:val="both"/>
              <w:rPr>
                <w:rFonts w:ascii="Sylfaen" w:hAnsi="Sylfaen"/>
                <w:sz w:val="20"/>
                <w:szCs w:val="20"/>
                <w:lang w:val="sr-Latn-RS"/>
              </w:rPr>
            </w:pPr>
            <w:r w:rsidRPr="0022282C">
              <w:rPr>
                <w:rFonts w:ascii="Sylfaen" w:hAnsi="Sylfaen"/>
                <w:sz w:val="20"/>
                <w:szCs w:val="20"/>
                <w:lang w:val="sr-Latn-RS"/>
              </w:rPr>
              <w:t>Ciljane grupe su bile jedinice za ljudska prava / službenici za zaštitu od diskriminacije, službenici za rodnu ravnopravnost, službenici za prava deteta, službenici iz Centra za socijalni rad, opštinski arhitekti, lokalne nevladine organizacije koje se bave ljudskim pravima, zaštita od diskriminacije i jednaka prava osoba sa ograničenim sposobnostima, Udruženje Hendikos, Udruženje slepih i Udruženje gluvih. U dvodnevnoj radionici, ukupno je bilo 37 učesnika od kojih 18 žena i 19 muškaraca. MALS u 2019. godini je završila projekat SORI uz direktnu saradnju sa odabranim opštinama za realizaciju projekta SORI (Priština, Prizren, Gnjilan, Uroševac i Glogovac / Drenas), projekat je započeo krajem 2015. godine, dok je tokom godine u 2018. godini pridružila im se i opština Južna Mitrovica.</w:t>
            </w:r>
          </w:p>
          <w:p w:rsidR="00320115" w:rsidRPr="0022282C" w:rsidRDefault="00320115" w:rsidP="00DD7BA6">
            <w:pPr>
              <w:pStyle w:val="TableParagraph"/>
              <w:jc w:val="both"/>
              <w:rPr>
                <w:rFonts w:ascii="Sylfaen" w:hAnsi="Sylfaen"/>
                <w:sz w:val="20"/>
                <w:szCs w:val="20"/>
                <w:lang w:val="sr-Latn-RS"/>
              </w:rPr>
            </w:pPr>
            <w:r w:rsidRPr="0022282C">
              <w:rPr>
                <w:rFonts w:ascii="Sylfaen" w:hAnsi="Sylfaen"/>
                <w:sz w:val="20"/>
                <w:szCs w:val="20"/>
                <w:lang w:val="sr-Latn-RS"/>
              </w:rPr>
              <w:t>Projekat je završen prema glavnom cilju poboljšanja uslova za osiguranje jednakih socijalnih prava za odabrane opštine. Projekat je bio za ranjivo / osetljivo stanovništvo  u odabranim opštinama u pet zemalja Zapadnog Balkana.</w:t>
            </w:r>
          </w:p>
          <w:p w:rsidR="00320115" w:rsidRPr="0022282C" w:rsidRDefault="00320115" w:rsidP="00DD7BA6">
            <w:pPr>
              <w:pStyle w:val="TableParagraph"/>
              <w:jc w:val="both"/>
              <w:rPr>
                <w:rFonts w:ascii="Sylfaen" w:hAnsi="Sylfaen"/>
                <w:sz w:val="20"/>
                <w:szCs w:val="20"/>
                <w:lang w:val="sr-Latn-RS"/>
              </w:rPr>
            </w:pPr>
            <w:r w:rsidRPr="0022282C">
              <w:rPr>
                <w:rFonts w:ascii="Sylfaen" w:hAnsi="Sylfaen"/>
                <w:sz w:val="20"/>
                <w:szCs w:val="20"/>
                <w:lang w:val="sr-Latn-RS"/>
              </w:rPr>
              <w:t>U okviru projekta SoRI, tokom njegove realizacije sprovedene su obuke opštinskih službenika kao za: ljudska prava, socijalna prava, rodna ravnopravnost, socijalni rad i rad na terenu, upravljanje slučajevima i prikupljanje podataka za osetljive grupe, među-institucionalna saradnja i koordinacija na državnom i regionalnom nivou, izrada projekata za IPA i ostale donatore, planiranje i sprovođenje usluga za osetljive grupe u svakoj opštini, itd.</w:t>
            </w:r>
          </w:p>
          <w:p w:rsidR="00320115" w:rsidRPr="0022282C" w:rsidRDefault="00320115" w:rsidP="00DD7BA6">
            <w:pPr>
              <w:pStyle w:val="TableParagraph"/>
              <w:jc w:val="both"/>
              <w:rPr>
                <w:rFonts w:ascii="Sylfaen" w:hAnsi="Sylfaen"/>
                <w:sz w:val="20"/>
                <w:szCs w:val="20"/>
                <w:lang w:val="sr-Latn-RS"/>
              </w:rPr>
            </w:pPr>
            <w:r w:rsidRPr="0022282C">
              <w:rPr>
                <w:rFonts w:ascii="Sylfaen" w:hAnsi="Sylfaen"/>
                <w:sz w:val="20"/>
                <w:szCs w:val="20"/>
                <w:lang w:val="sr-Latn-RS"/>
              </w:rPr>
              <w:t>U tom pravcu, u opštini Uroševac tokom 2019. godine potpisan je Memorandum o razumevanju između dve institucije Opština i SOS sela na Kosovu koji je rezultirao otvaranjem po prvi put ustanove socijalne zaštite u Uroševcu, poput „Dnevnog centra za marginalizovanu decu. Projekat finansira GIZ / SoRI, a podržava opština Uroševac.</w:t>
            </w:r>
          </w:p>
          <w:p w:rsidR="00320115" w:rsidRPr="0022282C" w:rsidRDefault="00320115" w:rsidP="00DD7BA6">
            <w:pPr>
              <w:pStyle w:val="TableParagraph"/>
              <w:spacing w:line="276" w:lineRule="auto"/>
              <w:jc w:val="both"/>
              <w:rPr>
                <w:rFonts w:ascii="Sylfaen" w:hAnsi="Sylfaen"/>
                <w:sz w:val="20"/>
                <w:szCs w:val="20"/>
                <w:lang w:val="sr-Latn-RS"/>
              </w:rPr>
            </w:pPr>
            <w:r w:rsidRPr="0022282C">
              <w:rPr>
                <w:rFonts w:ascii="Sylfaen" w:hAnsi="Sylfaen"/>
                <w:sz w:val="20"/>
                <w:szCs w:val="20"/>
                <w:lang w:val="sr-Latn-RS"/>
              </w:rPr>
              <w:lastRenderedPageBreak/>
              <w:t>Opštine su odgovorne za pružanje predškolskog, osnovnog i srednjeg obrazovanja. Veliki deo njih planirao je budžet za stipendije studenata. Broj korisnika ovih stipendija u 26 opština je 2777 učenika / studenata. Podrška mladim ljudima kroz programe finansiranja treba da bude prioritet u opštinama: Ranilug, Zubin Potok, Leposavić, Lipjan, Novo Brdo, Štrpce, Zvečan, Izveštaj o funkcionisanju opština Republike Kosovo Januar-Decembar 2019 25 Mamuša, Klokot, Gračanica , Parteš i Severna Mitrovica. Podaci iz 26 opština pokazuju da je u predškolske ustanove uključeno 570 dece sa posebnim potrebama. Pitanje napuštanja škole iz zajednice Roma, Aškalija i Egipćana je tokom godina bila evidentna, a prema podacima iz 13 opština, broj napuštanja škole iz ove zajednice bio je 225 učenika, za koje je samo 5 opština izradilo plan akcija za sprečavanje napuštanja  i ne-upisivanja u školi za nevećinsku zajednicu. Stručno obrazovanje je posebno i obećavajuće polje za rast zaposlenosti i ekonomski razvoj u zemlji. U 32 op</w:t>
            </w:r>
            <w:r w:rsidRPr="0022282C">
              <w:rPr>
                <w:rFonts w:ascii="Sylfaen" w:hAnsi="Sylfaen" w:cs="Sylfaen"/>
                <w:sz w:val="20"/>
                <w:szCs w:val="20"/>
                <w:lang w:val="sr-Latn-RS"/>
              </w:rPr>
              <w:t>š</w:t>
            </w:r>
            <w:r w:rsidRPr="0022282C">
              <w:rPr>
                <w:rFonts w:ascii="Sylfaen" w:hAnsi="Sylfaen"/>
                <w:sz w:val="20"/>
                <w:szCs w:val="20"/>
                <w:lang w:val="sr-Latn-RS"/>
              </w:rPr>
              <w:t xml:space="preserve">tine deluje 90 stručnih </w:t>
            </w:r>
            <w:r w:rsidRPr="0022282C">
              <w:rPr>
                <w:rFonts w:ascii="Sylfaen" w:hAnsi="Sylfaen" w:cs="Sylfaen"/>
                <w:sz w:val="20"/>
                <w:szCs w:val="20"/>
                <w:lang w:val="sr-Latn-RS"/>
              </w:rPr>
              <w:t>š</w:t>
            </w:r>
            <w:r w:rsidRPr="0022282C">
              <w:rPr>
                <w:rFonts w:ascii="Sylfaen" w:hAnsi="Sylfaen"/>
                <w:sz w:val="20"/>
                <w:szCs w:val="20"/>
                <w:lang w:val="sr-Latn-RS"/>
              </w:rPr>
              <w:t>kola i to u razli</w:t>
            </w:r>
            <w:r w:rsidRPr="0022282C">
              <w:rPr>
                <w:rFonts w:ascii="Sylfaen" w:hAnsi="Sylfaen" w:cs="Sylfaen"/>
                <w:sz w:val="20"/>
                <w:szCs w:val="20"/>
                <w:lang w:val="sr-Latn-RS"/>
              </w:rPr>
              <w:t>č</w:t>
            </w:r>
            <w:r w:rsidRPr="0022282C">
              <w:rPr>
                <w:rFonts w:ascii="Sylfaen" w:hAnsi="Sylfaen"/>
                <w:sz w:val="20"/>
                <w:szCs w:val="20"/>
                <w:lang w:val="sr-Latn-RS"/>
              </w:rPr>
              <w:t>itim smerovima, uklju</w:t>
            </w:r>
            <w:r w:rsidRPr="0022282C">
              <w:rPr>
                <w:rFonts w:ascii="Sylfaen" w:hAnsi="Sylfaen" w:cs="Sylfaen"/>
                <w:sz w:val="20"/>
                <w:szCs w:val="20"/>
                <w:lang w:val="sr-Latn-RS"/>
              </w:rPr>
              <w:t>č</w:t>
            </w:r>
            <w:r w:rsidRPr="0022282C">
              <w:rPr>
                <w:rFonts w:ascii="Sylfaen" w:hAnsi="Sylfaen"/>
                <w:sz w:val="20"/>
                <w:szCs w:val="20"/>
                <w:lang w:val="sr-Latn-RS"/>
              </w:rPr>
              <w:t>ujući i upravljanje: ma</w:t>
            </w:r>
            <w:r w:rsidRPr="0022282C">
              <w:rPr>
                <w:rFonts w:ascii="Sylfaen" w:hAnsi="Sylfaen" w:cs="Sylfaen"/>
                <w:sz w:val="20"/>
                <w:szCs w:val="20"/>
                <w:lang w:val="sr-Latn-RS"/>
              </w:rPr>
              <w:t>š</w:t>
            </w:r>
            <w:r w:rsidRPr="0022282C">
              <w:rPr>
                <w:rFonts w:ascii="Sylfaen" w:hAnsi="Sylfaen"/>
                <w:sz w:val="20"/>
                <w:szCs w:val="20"/>
                <w:lang w:val="sr-Latn-RS"/>
              </w:rPr>
              <w:t xml:space="preserve">inski, elektronički, građevinski, ekonomski, tehnološki, itd. Te </w:t>
            </w:r>
            <w:r w:rsidRPr="0022282C">
              <w:rPr>
                <w:rFonts w:ascii="Sylfaen" w:hAnsi="Sylfaen" w:cs="Sylfaen"/>
                <w:sz w:val="20"/>
                <w:szCs w:val="20"/>
                <w:lang w:val="sr-Latn-RS"/>
              </w:rPr>
              <w:t>š</w:t>
            </w:r>
            <w:r w:rsidRPr="0022282C">
              <w:rPr>
                <w:rFonts w:ascii="Sylfaen" w:hAnsi="Sylfaen"/>
                <w:sz w:val="20"/>
                <w:szCs w:val="20"/>
                <w:lang w:val="sr-Latn-RS"/>
              </w:rPr>
              <w:t>kole nedostaju u op</w:t>
            </w:r>
            <w:r w:rsidRPr="0022282C">
              <w:rPr>
                <w:rFonts w:ascii="Sylfaen" w:hAnsi="Sylfaen" w:cs="Sylfaen"/>
                <w:sz w:val="20"/>
                <w:szCs w:val="20"/>
                <w:lang w:val="sr-Latn-RS"/>
              </w:rPr>
              <w:t>š</w:t>
            </w:r>
            <w:r w:rsidRPr="0022282C">
              <w:rPr>
                <w:rFonts w:ascii="Sylfaen" w:hAnsi="Sylfaen"/>
                <w:sz w:val="20"/>
                <w:szCs w:val="20"/>
                <w:lang w:val="sr-Latn-RS"/>
              </w:rPr>
              <w:t>tinama Zubin Potok, Klokot, Elez Han, Mamuša, Severna Mitrovica i Junik.</w:t>
            </w:r>
          </w:p>
        </w:tc>
      </w:tr>
      <w:tr w:rsidR="00320115" w:rsidRPr="0022282C" w:rsidTr="00DD7BA6">
        <w:trPr>
          <w:trHeight w:val="1366"/>
        </w:trPr>
        <w:tc>
          <w:tcPr>
            <w:tcW w:w="1578" w:type="dxa"/>
            <w:tcBorders>
              <w:left w:val="single" w:sz="8" w:space="0" w:color="231F20"/>
            </w:tcBorders>
            <w:shd w:val="clear" w:color="auto" w:fill="C2D69B" w:themeFill="accent3" w:themeFillTint="99"/>
          </w:tcPr>
          <w:p w:rsidR="00320115" w:rsidRPr="0022282C" w:rsidRDefault="00320115" w:rsidP="00DD7BA6">
            <w:pPr>
              <w:pStyle w:val="TableParagraph"/>
              <w:spacing w:before="52" w:line="206" w:lineRule="auto"/>
              <w:ind w:left="80" w:right="240"/>
              <w:rPr>
                <w:sz w:val="18"/>
                <w:lang w:val="sr-Latn-RS"/>
              </w:rPr>
            </w:pPr>
            <w:r w:rsidRPr="0022282C">
              <w:rPr>
                <w:color w:val="231F20"/>
                <w:sz w:val="18"/>
                <w:lang w:val="sr-Latn-RS"/>
              </w:rPr>
              <w:lastRenderedPageBreak/>
              <w:t>2.4 Obezbeđivanje pristupa u školskim objektima</w:t>
            </w:r>
          </w:p>
        </w:tc>
        <w:tc>
          <w:tcPr>
            <w:tcW w:w="1120" w:type="dxa"/>
            <w:tcBorders>
              <w:right w:val="single" w:sz="8" w:space="0" w:color="231F20"/>
            </w:tcBorders>
            <w:shd w:val="clear" w:color="auto" w:fill="C2D69B" w:themeFill="accent3" w:themeFillTint="99"/>
          </w:tcPr>
          <w:p w:rsidR="00320115" w:rsidRPr="0022282C" w:rsidRDefault="00320115" w:rsidP="00DD7BA6">
            <w:pPr>
              <w:pStyle w:val="TableParagraph"/>
              <w:spacing w:before="28" w:line="220" w:lineRule="exact"/>
              <w:ind w:left="80"/>
              <w:rPr>
                <w:sz w:val="18"/>
                <w:lang w:val="sr-Latn-RS"/>
              </w:rPr>
            </w:pPr>
            <w:r w:rsidRPr="0022282C">
              <w:rPr>
                <w:color w:val="231F20"/>
                <w:sz w:val="18"/>
                <w:lang w:val="sr-Latn-RS"/>
              </w:rPr>
              <w:t>2018-19-</w:t>
            </w:r>
          </w:p>
          <w:p w:rsidR="00320115" w:rsidRPr="0022282C" w:rsidRDefault="00320115" w:rsidP="00DD7BA6">
            <w:pPr>
              <w:pStyle w:val="TableParagraph"/>
              <w:spacing w:line="220" w:lineRule="exact"/>
              <w:ind w:left="80"/>
              <w:rPr>
                <w:sz w:val="18"/>
                <w:lang w:val="sr-Latn-RS"/>
              </w:rPr>
            </w:pPr>
            <w:r w:rsidRPr="0022282C">
              <w:rPr>
                <w:color w:val="231F20"/>
                <w:sz w:val="18"/>
                <w:lang w:val="sr-Latn-RS"/>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20115" w:rsidRPr="0022282C" w:rsidRDefault="00320115" w:rsidP="00DD7BA6">
            <w:pPr>
              <w:pStyle w:val="TableParagraph"/>
              <w:spacing w:before="34" w:line="208" w:lineRule="exact"/>
              <w:ind w:left="74" w:right="130"/>
              <w:rPr>
                <w:sz w:val="18"/>
                <w:lang w:val="sr-Latn-RS"/>
              </w:rPr>
            </w:pPr>
            <w:r w:rsidRPr="0022282C">
              <w:rPr>
                <w:color w:val="231F20"/>
                <w:sz w:val="18"/>
                <w:lang w:val="sr-Latn-RS"/>
              </w:rPr>
              <w:t>Nije utvrđena cena koštanja</w:t>
            </w:r>
          </w:p>
        </w:tc>
        <w:tc>
          <w:tcPr>
            <w:tcW w:w="1276" w:type="dxa"/>
            <w:tcBorders>
              <w:left w:val="single" w:sz="8" w:space="0" w:color="231F20"/>
            </w:tcBorders>
            <w:shd w:val="clear" w:color="auto" w:fill="C2D69B" w:themeFill="accent3" w:themeFillTint="99"/>
          </w:tcPr>
          <w:p w:rsidR="00320115" w:rsidRPr="0022282C" w:rsidRDefault="00320115" w:rsidP="00DD7BA6">
            <w:pPr>
              <w:pStyle w:val="TableParagraph"/>
              <w:spacing w:before="28"/>
              <w:ind w:left="74"/>
              <w:rPr>
                <w:sz w:val="18"/>
                <w:lang w:val="sr-Latn-RS"/>
              </w:rPr>
            </w:pPr>
            <w:r w:rsidRPr="0022282C">
              <w:rPr>
                <w:color w:val="231F20"/>
                <w:sz w:val="18"/>
                <w:lang w:val="sr-Latn-RS"/>
              </w:rPr>
              <w:t>BRK</w:t>
            </w:r>
          </w:p>
        </w:tc>
        <w:tc>
          <w:tcPr>
            <w:tcW w:w="1418" w:type="dxa"/>
            <w:shd w:val="clear" w:color="auto" w:fill="C2D69B" w:themeFill="accent3" w:themeFillTint="99"/>
          </w:tcPr>
          <w:p w:rsidR="00320115" w:rsidRPr="0022282C" w:rsidRDefault="00320115" w:rsidP="00DD7BA6">
            <w:pPr>
              <w:pStyle w:val="TableParagraph"/>
              <w:spacing w:before="33" w:line="232" w:lineRule="auto"/>
              <w:ind w:left="79" w:right="360"/>
              <w:rPr>
                <w:color w:val="231F20"/>
                <w:sz w:val="18"/>
                <w:lang w:val="sr-Latn-RS"/>
              </w:rPr>
            </w:pPr>
            <w:r w:rsidRPr="0022282C">
              <w:rPr>
                <w:color w:val="231F20"/>
                <w:sz w:val="18"/>
                <w:lang w:val="sr-Latn-RS"/>
              </w:rPr>
              <w:t>Opštine</w:t>
            </w:r>
          </w:p>
          <w:p w:rsidR="00320115" w:rsidRPr="0022282C" w:rsidRDefault="00320115" w:rsidP="00DD7BA6">
            <w:pPr>
              <w:pStyle w:val="TableParagraph"/>
              <w:spacing w:before="33" w:line="232" w:lineRule="auto"/>
              <w:ind w:left="79" w:right="360"/>
              <w:rPr>
                <w:sz w:val="18"/>
                <w:lang w:val="sr-Latn-RS"/>
              </w:rPr>
            </w:pPr>
            <w:r w:rsidRPr="0022282C">
              <w:rPr>
                <w:color w:val="231F20"/>
                <w:sz w:val="18"/>
                <w:lang w:val="sr-Latn-RS"/>
              </w:rPr>
              <w:t>MONT</w:t>
            </w:r>
          </w:p>
        </w:tc>
        <w:tc>
          <w:tcPr>
            <w:tcW w:w="1361" w:type="dxa"/>
            <w:shd w:val="clear" w:color="auto" w:fill="C2D69B" w:themeFill="accent3" w:themeFillTint="99"/>
          </w:tcPr>
          <w:p w:rsidR="00320115" w:rsidRPr="0022282C" w:rsidRDefault="00320115" w:rsidP="00DD7BA6">
            <w:pPr>
              <w:pStyle w:val="TableParagraph"/>
              <w:spacing w:before="28"/>
              <w:ind w:left="79"/>
              <w:rPr>
                <w:sz w:val="18"/>
                <w:lang w:val="sr-Latn-RS"/>
              </w:rPr>
            </w:pPr>
            <w:r w:rsidRPr="0022282C">
              <w:rPr>
                <w:color w:val="231F20"/>
                <w:sz w:val="18"/>
                <w:lang w:val="sr-Latn-RS"/>
              </w:rPr>
              <w:t>Donatori</w:t>
            </w:r>
          </w:p>
        </w:tc>
        <w:tc>
          <w:tcPr>
            <w:tcW w:w="1861" w:type="dxa"/>
            <w:gridSpan w:val="3"/>
            <w:tcBorders>
              <w:right w:val="single" w:sz="6" w:space="0" w:color="231F20"/>
            </w:tcBorders>
            <w:shd w:val="clear" w:color="auto" w:fill="C2D69B" w:themeFill="accent3" w:themeFillTint="99"/>
          </w:tcPr>
          <w:p w:rsidR="00320115" w:rsidRPr="0022282C" w:rsidRDefault="00320115" w:rsidP="00DD7BA6">
            <w:pPr>
              <w:pStyle w:val="TableParagraph"/>
              <w:spacing w:before="33" w:line="232" w:lineRule="auto"/>
              <w:ind w:left="79" w:right="292"/>
              <w:rPr>
                <w:sz w:val="18"/>
                <w:lang w:val="sr-Latn-RS"/>
              </w:rPr>
            </w:pPr>
            <w:r w:rsidRPr="0022282C">
              <w:rPr>
                <w:color w:val="231F20"/>
                <w:sz w:val="18"/>
                <w:lang w:val="sr-Latn-RS"/>
              </w:rPr>
              <w:t>Pogodna infrastruktura za decu sa ograničenim sposobnostima</w:t>
            </w:r>
          </w:p>
        </w:tc>
        <w:tc>
          <w:tcPr>
            <w:tcW w:w="5390" w:type="dxa"/>
            <w:tcBorders>
              <w:right w:val="single" w:sz="6" w:space="0" w:color="231F20"/>
            </w:tcBorders>
            <w:shd w:val="clear" w:color="auto" w:fill="FFFFFF" w:themeFill="background1"/>
          </w:tcPr>
          <w:p w:rsidR="00320115" w:rsidRPr="0022282C" w:rsidRDefault="00320115" w:rsidP="00DD7BA6">
            <w:pPr>
              <w:pStyle w:val="TableParagraph"/>
              <w:spacing w:before="33" w:line="232" w:lineRule="auto"/>
              <w:ind w:left="83" w:right="103"/>
              <w:jc w:val="both"/>
              <w:rPr>
                <w:color w:val="C00000"/>
                <w:sz w:val="18"/>
                <w:lang w:val="sr-Latn-RS"/>
              </w:rPr>
            </w:pPr>
          </w:p>
        </w:tc>
      </w:tr>
      <w:tr w:rsidR="00320115" w:rsidRPr="0022282C" w:rsidTr="00DD7BA6">
        <w:trPr>
          <w:trHeight w:val="1366"/>
        </w:trPr>
        <w:tc>
          <w:tcPr>
            <w:tcW w:w="1578" w:type="dxa"/>
            <w:tcBorders>
              <w:left w:val="single" w:sz="8" w:space="0" w:color="231F20"/>
            </w:tcBorders>
            <w:shd w:val="clear" w:color="auto" w:fill="C2D69B" w:themeFill="accent3" w:themeFillTint="99"/>
          </w:tcPr>
          <w:p w:rsidR="00320115" w:rsidRPr="0022282C" w:rsidRDefault="00320115" w:rsidP="00DD7BA6">
            <w:pPr>
              <w:pStyle w:val="TableParagraph"/>
              <w:spacing w:before="52" w:line="206" w:lineRule="auto"/>
              <w:ind w:left="80" w:right="240"/>
              <w:rPr>
                <w:sz w:val="18"/>
                <w:lang w:val="sr-Latn-RS"/>
              </w:rPr>
            </w:pPr>
            <w:r w:rsidRPr="0022282C">
              <w:rPr>
                <w:color w:val="231F20"/>
                <w:sz w:val="18"/>
                <w:lang w:val="sr-Latn-RS"/>
              </w:rPr>
              <w:lastRenderedPageBreak/>
              <w:t>2.5 Obezbeđivanje pristupa u zdravstvenim objektima</w:t>
            </w:r>
          </w:p>
        </w:tc>
        <w:tc>
          <w:tcPr>
            <w:tcW w:w="1120" w:type="dxa"/>
            <w:tcBorders>
              <w:right w:val="single" w:sz="8" w:space="0" w:color="231F20"/>
            </w:tcBorders>
            <w:shd w:val="clear" w:color="auto" w:fill="C2D69B" w:themeFill="accent3" w:themeFillTint="99"/>
          </w:tcPr>
          <w:p w:rsidR="00320115" w:rsidRPr="0022282C" w:rsidRDefault="00320115" w:rsidP="00DD7BA6">
            <w:pPr>
              <w:pStyle w:val="TableParagraph"/>
              <w:spacing w:before="28"/>
              <w:ind w:left="80"/>
              <w:rPr>
                <w:sz w:val="18"/>
                <w:lang w:val="sr-Latn-RS"/>
              </w:rPr>
            </w:pPr>
            <w:r w:rsidRPr="0022282C">
              <w:rPr>
                <w:color w:val="231F20"/>
                <w:sz w:val="18"/>
                <w:lang w:val="sr-Latn-RS"/>
              </w:rPr>
              <w:t>2018-19</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20115" w:rsidRPr="0022282C" w:rsidRDefault="00320115" w:rsidP="00DD7BA6">
            <w:pPr>
              <w:pStyle w:val="TableParagraph"/>
              <w:spacing w:before="28" w:line="215" w:lineRule="exact"/>
              <w:ind w:left="74"/>
              <w:rPr>
                <w:sz w:val="18"/>
                <w:lang w:val="sr-Latn-RS"/>
              </w:rPr>
            </w:pPr>
            <w:r w:rsidRPr="0022282C">
              <w:rPr>
                <w:color w:val="231F20"/>
                <w:sz w:val="18"/>
                <w:lang w:val="sr-Latn-RS"/>
              </w:rPr>
              <w:t>150,000</w:t>
            </w:r>
          </w:p>
          <w:p w:rsidR="00320115" w:rsidRPr="0022282C" w:rsidRDefault="00320115" w:rsidP="00DD7BA6">
            <w:pPr>
              <w:pStyle w:val="TableParagraph"/>
              <w:spacing w:line="215" w:lineRule="exact"/>
              <w:ind w:left="74"/>
              <w:rPr>
                <w:sz w:val="18"/>
                <w:lang w:val="sr-Latn-RS"/>
              </w:rPr>
            </w:pPr>
            <w:r w:rsidRPr="0022282C">
              <w:rPr>
                <w:color w:val="231F20"/>
                <w:sz w:val="18"/>
                <w:lang w:val="sr-Latn-RS"/>
              </w:rPr>
              <w:t>evra</w:t>
            </w:r>
          </w:p>
        </w:tc>
        <w:tc>
          <w:tcPr>
            <w:tcW w:w="1276" w:type="dxa"/>
            <w:tcBorders>
              <w:left w:val="single" w:sz="8" w:space="0" w:color="231F20"/>
            </w:tcBorders>
            <w:shd w:val="clear" w:color="auto" w:fill="C2D69B" w:themeFill="accent3" w:themeFillTint="99"/>
          </w:tcPr>
          <w:p w:rsidR="00320115" w:rsidRPr="0022282C" w:rsidRDefault="00320115" w:rsidP="00DD7BA6">
            <w:pPr>
              <w:pStyle w:val="TableParagraph"/>
              <w:spacing w:before="28"/>
              <w:ind w:left="79"/>
              <w:rPr>
                <w:sz w:val="18"/>
                <w:lang w:val="sr-Latn-RS"/>
              </w:rPr>
            </w:pPr>
            <w:r w:rsidRPr="0022282C">
              <w:rPr>
                <w:color w:val="231F20"/>
                <w:sz w:val="18"/>
                <w:lang w:val="sr-Latn-RS"/>
              </w:rPr>
              <w:t>BRK</w:t>
            </w:r>
          </w:p>
        </w:tc>
        <w:tc>
          <w:tcPr>
            <w:tcW w:w="1418" w:type="dxa"/>
            <w:shd w:val="clear" w:color="auto" w:fill="C2D69B" w:themeFill="accent3" w:themeFillTint="99"/>
          </w:tcPr>
          <w:p w:rsidR="00320115" w:rsidRPr="0022282C" w:rsidRDefault="00320115" w:rsidP="00DD7BA6">
            <w:pPr>
              <w:pStyle w:val="TableParagraph"/>
              <w:spacing w:before="33" w:line="232" w:lineRule="auto"/>
              <w:ind w:left="79" w:right="360"/>
              <w:rPr>
                <w:sz w:val="18"/>
                <w:lang w:val="sr-Latn-RS"/>
              </w:rPr>
            </w:pPr>
            <w:r w:rsidRPr="0022282C">
              <w:rPr>
                <w:color w:val="231F20"/>
                <w:sz w:val="18"/>
                <w:lang w:val="sr-Latn-RS"/>
              </w:rPr>
              <w:t>Opštine MZ</w:t>
            </w:r>
          </w:p>
        </w:tc>
        <w:tc>
          <w:tcPr>
            <w:tcW w:w="1361" w:type="dxa"/>
            <w:shd w:val="clear" w:color="auto" w:fill="C2D69B" w:themeFill="accent3" w:themeFillTint="99"/>
          </w:tcPr>
          <w:p w:rsidR="00320115" w:rsidRPr="0022282C" w:rsidRDefault="00320115" w:rsidP="00DD7BA6">
            <w:pPr>
              <w:pStyle w:val="TableParagraph"/>
              <w:spacing w:before="28"/>
              <w:ind w:left="79"/>
              <w:rPr>
                <w:sz w:val="18"/>
                <w:lang w:val="sr-Latn-RS"/>
              </w:rPr>
            </w:pPr>
            <w:r w:rsidRPr="0022282C">
              <w:rPr>
                <w:color w:val="231F20"/>
                <w:sz w:val="18"/>
                <w:lang w:val="sr-Latn-RS"/>
              </w:rPr>
              <w:t>Donatori</w:t>
            </w:r>
          </w:p>
        </w:tc>
        <w:tc>
          <w:tcPr>
            <w:tcW w:w="1861" w:type="dxa"/>
            <w:gridSpan w:val="3"/>
            <w:tcBorders>
              <w:right w:val="single" w:sz="6" w:space="0" w:color="231F20"/>
            </w:tcBorders>
            <w:shd w:val="clear" w:color="auto" w:fill="C2D69B" w:themeFill="accent3" w:themeFillTint="99"/>
          </w:tcPr>
          <w:p w:rsidR="00320115" w:rsidRPr="0022282C" w:rsidRDefault="00320115" w:rsidP="00DD7BA6">
            <w:pPr>
              <w:pStyle w:val="TableParagraph"/>
              <w:spacing w:line="220" w:lineRule="exact"/>
              <w:ind w:left="79"/>
              <w:rPr>
                <w:sz w:val="18"/>
                <w:lang w:val="sr-Latn-RS"/>
              </w:rPr>
            </w:pPr>
            <w:r w:rsidRPr="0022282C">
              <w:rPr>
                <w:color w:val="231F20"/>
                <w:sz w:val="18"/>
                <w:lang w:val="sr-Latn-RS"/>
              </w:rPr>
              <w:t>Pogodna infrastruktura za OOS</w:t>
            </w:r>
          </w:p>
        </w:tc>
        <w:tc>
          <w:tcPr>
            <w:tcW w:w="5390" w:type="dxa"/>
            <w:tcBorders>
              <w:right w:val="single" w:sz="6" w:space="0" w:color="231F20"/>
            </w:tcBorders>
            <w:shd w:val="clear" w:color="auto" w:fill="FFFFFF" w:themeFill="background1"/>
          </w:tcPr>
          <w:p w:rsidR="00320115" w:rsidRPr="0022282C" w:rsidRDefault="00320115" w:rsidP="00DD7BA6">
            <w:pPr>
              <w:pStyle w:val="TableParagraph"/>
              <w:spacing w:before="33" w:line="232" w:lineRule="auto"/>
              <w:ind w:left="83" w:right="103"/>
              <w:jc w:val="both"/>
              <w:rPr>
                <w:color w:val="C00000"/>
                <w:sz w:val="18"/>
                <w:lang w:val="sr-Latn-RS"/>
              </w:rPr>
            </w:pPr>
          </w:p>
        </w:tc>
      </w:tr>
      <w:tr w:rsidR="00320115" w:rsidRPr="0022282C" w:rsidTr="00DD7BA6">
        <w:trPr>
          <w:trHeight w:val="296"/>
        </w:trPr>
        <w:tc>
          <w:tcPr>
            <w:tcW w:w="1578" w:type="dxa"/>
            <w:tcBorders>
              <w:left w:val="single" w:sz="8" w:space="0" w:color="231F20"/>
            </w:tcBorders>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Specifični cilj 3</w:t>
            </w:r>
          </w:p>
        </w:tc>
        <w:tc>
          <w:tcPr>
            <w:tcW w:w="3417" w:type="dxa"/>
            <w:gridSpan w:val="3"/>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Pokazatelj (i) za merenje postizanja cilja</w:t>
            </w:r>
          </w:p>
        </w:tc>
        <w:tc>
          <w:tcPr>
            <w:tcW w:w="1418" w:type="dxa"/>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Osnovica</w:t>
            </w:r>
          </w:p>
        </w:tc>
        <w:tc>
          <w:tcPr>
            <w:tcW w:w="1361" w:type="dxa"/>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Cilj  2018</w:t>
            </w:r>
          </w:p>
        </w:tc>
        <w:tc>
          <w:tcPr>
            <w:tcW w:w="871" w:type="dxa"/>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Cilj 2019</w:t>
            </w:r>
          </w:p>
        </w:tc>
        <w:tc>
          <w:tcPr>
            <w:tcW w:w="990" w:type="dxa"/>
            <w:gridSpan w:val="2"/>
            <w:tcBorders>
              <w:right w:val="single" w:sz="6" w:space="0" w:color="231F20"/>
            </w:tcBorders>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Cilj 2020</w:t>
            </w:r>
          </w:p>
        </w:tc>
        <w:tc>
          <w:tcPr>
            <w:tcW w:w="5390" w:type="dxa"/>
            <w:tcBorders>
              <w:right w:val="single" w:sz="6" w:space="0" w:color="231F20"/>
            </w:tcBorders>
            <w:shd w:val="clear" w:color="auto" w:fill="E7E6E6"/>
          </w:tcPr>
          <w:p w:rsidR="00320115" w:rsidRPr="0022282C" w:rsidRDefault="00320115" w:rsidP="00DD7BA6">
            <w:pPr>
              <w:pStyle w:val="TableParagraph"/>
              <w:spacing w:before="39"/>
              <w:ind w:left="79" w:right="17"/>
              <w:rPr>
                <w:i/>
                <w:color w:val="231F20"/>
                <w:sz w:val="18"/>
                <w:lang w:val="sr-Latn-RS"/>
              </w:rPr>
            </w:pPr>
          </w:p>
        </w:tc>
      </w:tr>
      <w:tr w:rsidR="00320115" w:rsidRPr="0022282C" w:rsidTr="00DD7BA6">
        <w:trPr>
          <w:trHeight w:val="1151"/>
        </w:trPr>
        <w:tc>
          <w:tcPr>
            <w:tcW w:w="1578" w:type="dxa"/>
            <w:tcBorders>
              <w:left w:val="single" w:sz="8" w:space="0" w:color="231F20"/>
            </w:tcBorders>
          </w:tcPr>
          <w:p w:rsidR="00320115" w:rsidRPr="0022282C" w:rsidRDefault="00320115" w:rsidP="00DD7BA6">
            <w:pPr>
              <w:pStyle w:val="TableParagraph"/>
              <w:spacing w:before="39"/>
              <w:ind w:left="79" w:right="17"/>
              <w:rPr>
                <w:color w:val="231F20"/>
                <w:sz w:val="18"/>
                <w:lang w:val="sr-Latn-RS"/>
              </w:rPr>
            </w:pPr>
            <w:r w:rsidRPr="0022282C">
              <w:rPr>
                <w:color w:val="231F20"/>
                <w:sz w:val="18"/>
                <w:lang w:val="sr-Latn-RS"/>
              </w:rPr>
              <w:t>Obezbeđivanje pristupa na informacije i javni prevoz</w:t>
            </w:r>
          </w:p>
        </w:tc>
        <w:tc>
          <w:tcPr>
            <w:tcW w:w="3417" w:type="dxa"/>
            <w:gridSpan w:val="3"/>
          </w:tcPr>
          <w:p w:rsidR="00320115" w:rsidRPr="0022282C" w:rsidRDefault="00320115" w:rsidP="00DD7BA6">
            <w:pPr>
              <w:pStyle w:val="TableParagraph"/>
              <w:spacing w:before="33"/>
              <w:ind w:left="79"/>
              <w:rPr>
                <w:sz w:val="18"/>
                <w:lang w:val="sr-Latn-RS"/>
              </w:rPr>
            </w:pPr>
          </w:p>
          <w:p w:rsidR="00320115" w:rsidRPr="0022282C" w:rsidRDefault="00320115" w:rsidP="00DD7BA6">
            <w:pPr>
              <w:pStyle w:val="TableParagraph"/>
              <w:spacing w:before="33"/>
              <w:ind w:left="79"/>
              <w:rPr>
                <w:sz w:val="18"/>
                <w:lang w:val="sr-Latn-RS"/>
              </w:rPr>
            </w:pPr>
            <w:r w:rsidRPr="0022282C">
              <w:rPr>
                <w:sz w:val="18"/>
                <w:lang w:val="sr-Latn-RS"/>
              </w:rPr>
              <w:t>Besplatan prevoz za osobe sa ograničenim sposobnostima</w:t>
            </w:r>
          </w:p>
          <w:p w:rsidR="00320115" w:rsidRPr="0022282C" w:rsidRDefault="00320115" w:rsidP="00DD7BA6">
            <w:pPr>
              <w:pStyle w:val="TableParagraph"/>
              <w:spacing w:before="33"/>
              <w:ind w:left="79"/>
              <w:rPr>
                <w:sz w:val="18"/>
                <w:lang w:val="sr-Latn-RS"/>
              </w:rPr>
            </w:pPr>
          </w:p>
          <w:p w:rsidR="00320115" w:rsidRPr="0022282C" w:rsidRDefault="00320115" w:rsidP="00DD7BA6">
            <w:pPr>
              <w:pStyle w:val="TableParagraph"/>
              <w:spacing w:before="33"/>
              <w:ind w:left="79"/>
              <w:rPr>
                <w:sz w:val="18"/>
                <w:lang w:val="sr-Latn-RS"/>
              </w:rPr>
            </w:pPr>
            <w:r w:rsidRPr="0022282C">
              <w:rPr>
                <w:sz w:val="18"/>
                <w:lang w:val="sr-Latn-RS"/>
              </w:rPr>
              <w:t>Pružanje usluga na znakovnom jeziku u javnim institucijama</w:t>
            </w:r>
          </w:p>
          <w:p w:rsidR="00320115" w:rsidRPr="0022282C" w:rsidRDefault="00320115" w:rsidP="00DD7BA6">
            <w:pPr>
              <w:pStyle w:val="TableParagraph"/>
              <w:spacing w:before="33"/>
              <w:ind w:left="79"/>
              <w:rPr>
                <w:sz w:val="18"/>
                <w:lang w:val="sr-Latn-RS"/>
              </w:rPr>
            </w:pPr>
          </w:p>
          <w:p w:rsidR="00320115" w:rsidRPr="0022282C" w:rsidRDefault="00320115" w:rsidP="00DD7BA6">
            <w:pPr>
              <w:pStyle w:val="TableParagraph"/>
              <w:spacing w:before="33"/>
              <w:ind w:left="79"/>
              <w:rPr>
                <w:sz w:val="18"/>
                <w:lang w:val="sr-Latn-RS"/>
              </w:rPr>
            </w:pPr>
            <w:r w:rsidRPr="0022282C">
              <w:rPr>
                <w:sz w:val="18"/>
                <w:lang w:val="sr-Latn-RS"/>
              </w:rPr>
              <w:t>Važno zakonodavstvo na Brajevom pismu</w:t>
            </w:r>
          </w:p>
        </w:tc>
        <w:tc>
          <w:tcPr>
            <w:tcW w:w="1418" w:type="dxa"/>
          </w:tcPr>
          <w:p w:rsidR="00320115" w:rsidRPr="0022282C" w:rsidRDefault="00320115" w:rsidP="00DD7BA6">
            <w:pPr>
              <w:pStyle w:val="TableParagraph"/>
              <w:spacing w:before="33"/>
              <w:ind w:left="79"/>
              <w:rPr>
                <w:sz w:val="18"/>
                <w:lang w:val="sr-Latn-RS"/>
              </w:rPr>
            </w:pPr>
            <w:r w:rsidRPr="0022282C">
              <w:rPr>
                <w:sz w:val="18"/>
                <w:lang w:val="sr-Latn-RS"/>
              </w:rPr>
              <w:t>20%</w:t>
            </w:r>
          </w:p>
          <w:p w:rsidR="00320115" w:rsidRPr="0022282C" w:rsidRDefault="00320115" w:rsidP="00DD7BA6">
            <w:pPr>
              <w:pStyle w:val="TableParagraph"/>
              <w:spacing w:before="33"/>
              <w:ind w:left="79"/>
              <w:rPr>
                <w:sz w:val="18"/>
                <w:lang w:val="sr-Latn-RS"/>
              </w:rPr>
            </w:pPr>
          </w:p>
          <w:p w:rsidR="00320115" w:rsidRPr="0022282C" w:rsidRDefault="00320115" w:rsidP="00DD7BA6">
            <w:pPr>
              <w:pStyle w:val="TableParagraph"/>
              <w:spacing w:before="33"/>
              <w:ind w:left="79"/>
              <w:rPr>
                <w:sz w:val="18"/>
                <w:lang w:val="sr-Latn-RS"/>
              </w:rPr>
            </w:pPr>
          </w:p>
          <w:p w:rsidR="00320115" w:rsidRPr="0022282C" w:rsidRDefault="00320115" w:rsidP="00DD7BA6">
            <w:pPr>
              <w:pStyle w:val="TableParagraph"/>
              <w:spacing w:before="33"/>
              <w:ind w:left="79"/>
              <w:rPr>
                <w:sz w:val="18"/>
                <w:lang w:val="sr-Latn-RS"/>
              </w:rPr>
            </w:pPr>
            <w:r w:rsidRPr="0022282C">
              <w:rPr>
                <w:sz w:val="18"/>
                <w:lang w:val="sr-Latn-RS"/>
              </w:rPr>
              <w:t>30%</w:t>
            </w:r>
          </w:p>
          <w:p w:rsidR="00320115" w:rsidRPr="0022282C" w:rsidRDefault="00320115" w:rsidP="00DD7BA6">
            <w:pPr>
              <w:pStyle w:val="TableParagraph"/>
              <w:spacing w:before="33"/>
              <w:ind w:left="79"/>
              <w:rPr>
                <w:sz w:val="18"/>
                <w:lang w:val="sr-Latn-RS"/>
              </w:rPr>
            </w:pPr>
          </w:p>
          <w:p w:rsidR="00320115" w:rsidRPr="0022282C" w:rsidRDefault="00320115" w:rsidP="00DD7BA6">
            <w:pPr>
              <w:pStyle w:val="TableParagraph"/>
              <w:spacing w:before="33"/>
              <w:ind w:left="79"/>
              <w:rPr>
                <w:sz w:val="18"/>
                <w:lang w:val="sr-Latn-RS"/>
              </w:rPr>
            </w:pPr>
          </w:p>
          <w:p w:rsidR="00320115" w:rsidRPr="0022282C" w:rsidRDefault="00320115" w:rsidP="00DD7BA6">
            <w:pPr>
              <w:pStyle w:val="TableParagraph"/>
              <w:spacing w:before="33"/>
              <w:ind w:left="79"/>
              <w:rPr>
                <w:sz w:val="18"/>
                <w:lang w:val="sr-Latn-RS"/>
              </w:rPr>
            </w:pPr>
            <w:r w:rsidRPr="0022282C">
              <w:rPr>
                <w:sz w:val="18"/>
                <w:lang w:val="sr-Latn-RS"/>
              </w:rPr>
              <w:t>20%</w:t>
            </w:r>
          </w:p>
        </w:tc>
        <w:tc>
          <w:tcPr>
            <w:tcW w:w="1361" w:type="dxa"/>
          </w:tcPr>
          <w:p w:rsidR="00320115" w:rsidRPr="0022282C" w:rsidRDefault="00320115" w:rsidP="00DD7BA6">
            <w:pPr>
              <w:pStyle w:val="TableParagraph"/>
              <w:spacing w:before="33"/>
              <w:ind w:left="79"/>
              <w:rPr>
                <w:sz w:val="18"/>
                <w:lang w:val="sr-Latn-RS"/>
              </w:rPr>
            </w:pPr>
            <w:r w:rsidRPr="0022282C">
              <w:rPr>
                <w:sz w:val="18"/>
                <w:lang w:val="sr-Latn-RS"/>
              </w:rPr>
              <w:t>20%</w:t>
            </w:r>
          </w:p>
          <w:p w:rsidR="00320115" w:rsidRPr="0022282C" w:rsidRDefault="00320115" w:rsidP="00DD7BA6">
            <w:pPr>
              <w:pStyle w:val="TableParagraph"/>
              <w:spacing w:before="33"/>
              <w:ind w:left="79"/>
              <w:rPr>
                <w:sz w:val="18"/>
                <w:lang w:val="sr-Latn-RS"/>
              </w:rPr>
            </w:pPr>
          </w:p>
          <w:p w:rsidR="00320115" w:rsidRPr="0022282C" w:rsidRDefault="00320115" w:rsidP="00DD7BA6">
            <w:pPr>
              <w:pStyle w:val="TableParagraph"/>
              <w:spacing w:before="33"/>
              <w:ind w:left="79"/>
              <w:rPr>
                <w:sz w:val="18"/>
                <w:lang w:val="sr-Latn-RS"/>
              </w:rPr>
            </w:pPr>
          </w:p>
          <w:p w:rsidR="00320115" w:rsidRPr="0022282C" w:rsidRDefault="00320115" w:rsidP="00DD7BA6">
            <w:pPr>
              <w:pStyle w:val="TableParagraph"/>
              <w:spacing w:before="33"/>
              <w:ind w:left="79"/>
              <w:rPr>
                <w:sz w:val="18"/>
                <w:lang w:val="sr-Latn-RS"/>
              </w:rPr>
            </w:pPr>
            <w:r w:rsidRPr="0022282C">
              <w:rPr>
                <w:sz w:val="18"/>
                <w:lang w:val="sr-Latn-RS"/>
              </w:rPr>
              <w:t>40%</w:t>
            </w:r>
          </w:p>
          <w:p w:rsidR="00320115" w:rsidRPr="0022282C" w:rsidRDefault="00320115" w:rsidP="00DD7BA6">
            <w:pPr>
              <w:pStyle w:val="TableParagraph"/>
              <w:spacing w:before="33"/>
              <w:ind w:left="79"/>
              <w:rPr>
                <w:sz w:val="18"/>
                <w:lang w:val="sr-Latn-RS"/>
              </w:rPr>
            </w:pPr>
          </w:p>
          <w:p w:rsidR="00320115" w:rsidRPr="0022282C" w:rsidRDefault="00320115" w:rsidP="00DD7BA6">
            <w:pPr>
              <w:pStyle w:val="TableParagraph"/>
              <w:spacing w:before="33"/>
              <w:ind w:left="79"/>
              <w:rPr>
                <w:sz w:val="18"/>
                <w:lang w:val="sr-Latn-RS"/>
              </w:rPr>
            </w:pPr>
          </w:p>
          <w:p w:rsidR="00320115" w:rsidRPr="0022282C" w:rsidRDefault="00320115" w:rsidP="00DD7BA6">
            <w:pPr>
              <w:pStyle w:val="TableParagraph"/>
              <w:spacing w:before="33"/>
              <w:ind w:left="79"/>
              <w:rPr>
                <w:sz w:val="18"/>
                <w:lang w:val="sr-Latn-RS"/>
              </w:rPr>
            </w:pPr>
            <w:r w:rsidRPr="0022282C">
              <w:rPr>
                <w:sz w:val="18"/>
                <w:lang w:val="sr-Latn-RS"/>
              </w:rPr>
              <w:t>30%</w:t>
            </w:r>
          </w:p>
        </w:tc>
        <w:tc>
          <w:tcPr>
            <w:tcW w:w="871" w:type="dxa"/>
          </w:tcPr>
          <w:p w:rsidR="00320115" w:rsidRPr="0022282C" w:rsidRDefault="00320115" w:rsidP="00DD7BA6">
            <w:pPr>
              <w:pStyle w:val="TableParagraph"/>
              <w:spacing w:before="33"/>
              <w:ind w:left="79"/>
              <w:rPr>
                <w:color w:val="231F20"/>
                <w:sz w:val="18"/>
                <w:lang w:val="sr-Latn-RS"/>
              </w:rPr>
            </w:pPr>
            <w:r w:rsidRPr="0022282C">
              <w:rPr>
                <w:color w:val="231F20"/>
                <w:sz w:val="18"/>
                <w:lang w:val="sr-Latn-RS"/>
              </w:rPr>
              <w:t>30%</w:t>
            </w:r>
          </w:p>
          <w:p w:rsidR="00320115" w:rsidRPr="0022282C" w:rsidRDefault="00320115" w:rsidP="00DD7BA6">
            <w:pPr>
              <w:pStyle w:val="TableParagraph"/>
              <w:spacing w:before="33"/>
              <w:ind w:left="79"/>
              <w:rPr>
                <w:color w:val="231F20"/>
                <w:sz w:val="18"/>
                <w:lang w:val="sr-Latn-RS"/>
              </w:rPr>
            </w:pPr>
          </w:p>
          <w:p w:rsidR="00320115" w:rsidRPr="0022282C" w:rsidRDefault="00320115" w:rsidP="00DD7BA6">
            <w:pPr>
              <w:pStyle w:val="TableParagraph"/>
              <w:spacing w:before="33"/>
              <w:ind w:left="79"/>
              <w:rPr>
                <w:color w:val="231F20"/>
                <w:sz w:val="18"/>
                <w:lang w:val="sr-Latn-RS"/>
              </w:rPr>
            </w:pPr>
          </w:p>
          <w:p w:rsidR="00320115" w:rsidRPr="0022282C" w:rsidRDefault="00320115" w:rsidP="00DD7BA6">
            <w:pPr>
              <w:pStyle w:val="TableParagraph"/>
              <w:spacing w:before="33"/>
              <w:ind w:left="79"/>
              <w:rPr>
                <w:color w:val="231F20"/>
                <w:sz w:val="18"/>
                <w:lang w:val="sr-Latn-RS"/>
              </w:rPr>
            </w:pPr>
            <w:r w:rsidRPr="0022282C">
              <w:rPr>
                <w:color w:val="231F20"/>
                <w:sz w:val="18"/>
                <w:lang w:val="sr-Latn-RS"/>
              </w:rPr>
              <w:t>50%</w:t>
            </w:r>
          </w:p>
          <w:p w:rsidR="00320115" w:rsidRPr="0022282C" w:rsidRDefault="00320115" w:rsidP="00DD7BA6">
            <w:pPr>
              <w:pStyle w:val="TableParagraph"/>
              <w:spacing w:before="33"/>
              <w:ind w:left="79"/>
              <w:rPr>
                <w:color w:val="231F20"/>
                <w:sz w:val="18"/>
                <w:lang w:val="sr-Latn-RS"/>
              </w:rPr>
            </w:pPr>
          </w:p>
          <w:p w:rsidR="00320115" w:rsidRPr="0022282C" w:rsidRDefault="00320115" w:rsidP="00DD7BA6">
            <w:pPr>
              <w:pStyle w:val="TableParagraph"/>
              <w:spacing w:before="33"/>
              <w:ind w:left="79"/>
              <w:rPr>
                <w:color w:val="231F20"/>
                <w:sz w:val="18"/>
                <w:lang w:val="sr-Latn-RS"/>
              </w:rPr>
            </w:pPr>
          </w:p>
          <w:p w:rsidR="00320115" w:rsidRPr="0022282C" w:rsidRDefault="00320115" w:rsidP="00DD7BA6">
            <w:pPr>
              <w:pStyle w:val="TableParagraph"/>
              <w:spacing w:before="33"/>
              <w:ind w:left="79"/>
              <w:rPr>
                <w:sz w:val="18"/>
                <w:lang w:val="sr-Latn-RS"/>
              </w:rPr>
            </w:pPr>
            <w:r w:rsidRPr="0022282C">
              <w:rPr>
                <w:color w:val="231F20"/>
                <w:sz w:val="18"/>
                <w:lang w:val="sr-Latn-RS"/>
              </w:rPr>
              <w:t>40%</w:t>
            </w:r>
          </w:p>
        </w:tc>
        <w:tc>
          <w:tcPr>
            <w:tcW w:w="990" w:type="dxa"/>
            <w:gridSpan w:val="2"/>
            <w:tcBorders>
              <w:right w:val="single" w:sz="6" w:space="0" w:color="231F20"/>
            </w:tcBorders>
          </w:tcPr>
          <w:p w:rsidR="00320115" w:rsidRPr="0022282C" w:rsidRDefault="00320115" w:rsidP="00DD7BA6">
            <w:pPr>
              <w:pStyle w:val="TableParagraph"/>
              <w:spacing w:before="33"/>
              <w:ind w:left="79"/>
              <w:rPr>
                <w:color w:val="231F20"/>
                <w:sz w:val="18"/>
                <w:lang w:val="sr-Latn-RS"/>
              </w:rPr>
            </w:pPr>
            <w:r w:rsidRPr="0022282C">
              <w:rPr>
                <w:color w:val="231F20"/>
                <w:sz w:val="18"/>
                <w:lang w:val="sr-Latn-RS"/>
              </w:rPr>
              <w:t>40%</w:t>
            </w:r>
          </w:p>
          <w:p w:rsidR="00320115" w:rsidRPr="0022282C" w:rsidRDefault="00320115" w:rsidP="00DD7BA6">
            <w:pPr>
              <w:pStyle w:val="TableParagraph"/>
              <w:spacing w:before="33"/>
              <w:ind w:left="79"/>
              <w:rPr>
                <w:color w:val="231F20"/>
                <w:sz w:val="18"/>
                <w:lang w:val="sr-Latn-RS"/>
              </w:rPr>
            </w:pPr>
          </w:p>
          <w:p w:rsidR="00320115" w:rsidRPr="0022282C" w:rsidRDefault="00320115" w:rsidP="00DD7BA6">
            <w:pPr>
              <w:pStyle w:val="TableParagraph"/>
              <w:spacing w:before="33"/>
              <w:ind w:left="79"/>
              <w:rPr>
                <w:color w:val="231F20"/>
                <w:sz w:val="18"/>
                <w:lang w:val="sr-Latn-RS"/>
              </w:rPr>
            </w:pPr>
          </w:p>
          <w:p w:rsidR="00320115" w:rsidRPr="0022282C" w:rsidRDefault="00320115" w:rsidP="00DD7BA6">
            <w:pPr>
              <w:pStyle w:val="TableParagraph"/>
              <w:spacing w:before="33"/>
              <w:ind w:left="79"/>
              <w:rPr>
                <w:color w:val="231F20"/>
                <w:sz w:val="18"/>
                <w:lang w:val="sr-Latn-RS"/>
              </w:rPr>
            </w:pPr>
            <w:r w:rsidRPr="0022282C">
              <w:rPr>
                <w:color w:val="231F20"/>
                <w:sz w:val="18"/>
                <w:lang w:val="sr-Latn-RS"/>
              </w:rPr>
              <w:t>60%</w:t>
            </w:r>
          </w:p>
          <w:p w:rsidR="00320115" w:rsidRPr="0022282C" w:rsidRDefault="00320115" w:rsidP="00DD7BA6">
            <w:pPr>
              <w:pStyle w:val="TableParagraph"/>
              <w:spacing w:before="33"/>
              <w:ind w:left="79"/>
              <w:rPr>
                <w:color w:val="231F20"/>
                <w:sz w:val="18"/>
                <w:lang w:val="sr-Latn-RS"/>
              </w:rPr>
            </w:pPr>
          </w:p>
          <w:p w:rsidR="00320115" w:rsidRPr="0022282C" w:rsidRDefault="00320115" w:rsidP="00DD7BA6">
            <w:pPr>
              <w:pStyle w:val="TableParagraph"/>
              <w:spacing w:before="33"/>
              <w:ind w:left="79"/>
              <w:rPr>
                <w:color w:val="231F20"/>
                <w:sz w:val="18"/>
                <w:lang w:val="sr-Latn-RS"/>
              </w:rPr>
            </w:pPr>
          </w:p>
          <w:p w:rsidR="00320115" w:rsidRPr="0022282C" w:rsidRDefault="00320115" w:rsidP="00DD7BA6">
            <w:pPr>
              <w:pStyle w:val="TableParagraph"/>
              <w:spacing w:before="33"/>
              <w:ind w:left="79"/>
              <w:rPr>
                <w:sz w:val="18"/>
                <w:lang w:val="sr-Latn-RS"/>
              </w:rPr>
            </w:pPr>
            <w:r w:rsidRPr="0022282C">
              <w:rPr>
                <w:color w:val="231F20"/>
                <w:sz w:val="18"/>
                <w:lang w:val="sr-Latn-RS"/>
              </w:rPr>
              <w:t>50%</w:t>
            </w:r>
          </w:p>
        </w:tc>
        <w:tc>
          <w:tcPr>
            <w:tcW w:w="5390" w:type="dxa"/>
            <w:tcBorders>
              <w:right w:val="single" w:sz="6" w:space="0" w:color="231F20"/>
            </w:tcBorders>
          </w:tcPr>
          <w:p w:rsidR="00320115" w:rsidRPr="0022282C" w:rsidRDefault="00320115" w:rsidP="00DD7BA6">
            <w:pPr>
              <w:pStyle w:val="TableParagraph"/>
              <w:spacing w:before="39"/>
              <w:ind w:left="79" w:right="17"/>
              <w:rPr>
                <w:i/>
                <w:color w:val="231F20"/>
                <w:sz w:val="18"/>
                <w:lang w:val="sr-Latn-RS"/>
              </w:rPr>
            </w:pPr>
          </w:p>
        </w:tc>
      </w:tr>
      <w:tr w:rsidR="00320115" w:rsidRPr="0022282C" w:rsidTr="00DD7BA6">
        <w:trPr>
          <w:trHeight w:val="449"/>
        </w:trPr>
        <w:tc>
          <w:tcPr>
            <w:tcW w:w="1578" w:type="dxa"/>
            <w:tcBorders>
              <w:left w:val="single" w:sz="8" w:space="0" w:color="231F20"/>
            </w:tcBorders>
          </w:tcPr>
          <w:p w:rsidR="00320115" w:rsidRPr="0022282C" w:rsidRDefault="00320115" w:rsidP="00DD7BA6">
            <w:pPr>
              <w:pStyle w:val="TableParagraph"/>
              <w:spacing w:before="39"/>
              <w:ind w:left="79" w:right="17"/>
              <w:rPr>
                <w:b/>
                <w:color w:val="231F20"/>
                <w:sz w:val="20"/>
                <w:szCs w:val="20"/>
                <w:lang w:val="sr-Latn-RS"/>
              </w:rPr>
            </w:pPr>
          </w:p>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0"/>
                <w:lang w:val="sr-Latn-RS"/>
              </w:rPr>
              <w:t>Aktivnost</w:t>
            </w:r>
          </w:p>
        </w:tc>
        <w:tc>
          <w:tcPr>
            <w:tcW w:w="1120" w:type="dxa"/>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0"/>
                <w:lang w:val="sr-Latn-RS"/>
              </w:rPr>
              <w:t>Rok sprovođenja</w:t>
            </w:r>
          </w:p>
        </w:tc>
        <w:tc>
          <w:tcPr>
            <w:tcW w:w="1021" w:type="dxa"/>
            <w:tcBorders>
              <w:bottom w:val="single" w:sz="8" w:space="0" w:color="231F20"/>
            </w:tcBorders>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0"/>
                <w:lang w:val="sr-Latn-RS"/>
              </w:rPr>
              <w:t>Ukupna cena koštanja</w:t>
            </w:r>
          </w:p>
        </w:tc>
        <w:tc>
          <w:tcPr>
            <w:tcW w:w="1276" w:type="dxa"/>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0"/>
                <w:lang w:val="sr-Latn-RS"/>
              </w:rPr>
              <w:t>Izvor finansiranja</w:t>
            </w:r>
          </w:p>
        </w:tc>
        <w:tc>
          <w:tcPr>
            <w:tcW w:w="1418" w:type="dxa"/>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0"/>
                <w:lang w:val="sr-Latn-RS"/>
              </w:rPr>
              <w:t>Rukovodeća institucija</w:t>
            </w:r>
          </w:p>
        </w:tc>
        <w:tc>
          <w:tcPr>
            <w:tcW w:w="1361" w:type="dxa"/>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0"/>
                <w:lang w:val="sr-Latn-RS"/>
              </w:rPr>
              <w:t>Potporna institucija</w:t>
            </w:r>
          </w:p>
        </w:tc>
        <w:tc>
          <w:tcPr>
            <w:tcW w:w="1861" w:type="dxa"/>
            <w:gridSpan w:val="3"/>
            <w:tcBorders>
              <w:right w:val="single" w:sz="6" w:space="0" w:color="231F20"/>
            </w:tcBorders>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0"/>
                <w:lang w:val="sr-Latn-RS"/>
              </w:rPr>
              <w:t>Proizvod</w:t>
            </w:r>
          </w:p>
        </w:tc>
        <w:tc>
          <w:tcPr>
            <w:tcW w:w="5390" w:type="dxa"/>
            <w:tcBorders>
              <w:right w:val="single" w:sz="6" w:space="0" w:color="231F20"/>
            </w:tcBorders>
          </w:tcPr>
          <w:p w:rsidR="00320115" w:rsidRPr="0022282C" w:rsidRDefault="00320115" w:rsidP="00DD7BA6">
            <w:pPr>
              <w:pStyle w:val="TableParagraph"/>
              <w:spacing w:before="39"/>
              <w:ind w:left="79" w:right="17"/>
              <w:rPr>
                <w:i/>
                <w:color w:val="231F20"/>
                <w:sz w:val="18"/>
                <w:lang w:val="sr-Latn-RS"/>
              </w:rPr>
            </w:pPr>
          </w:p>
        </w:tc>
      </w:tr>
      <w:tr w:rsidR="00320115" w:rsidRPr="0022282C" w:rsidTr="00DD7BA6">
        <w:trPr>
          <w:trHeight w:val="1366"/>
        </w:trPr>
        <w:tc>
          <w:tcPr>
            <w:tcW w:w="1578" w:type="dxa"/>
            <w:tcBorders>
              <w:left w:val="single" w:sz="8" w:space="0" w:color="231F20"/>
            </w:tcBorders>
            <w:shd w:val="clear" w:color="auto" w:fill="C2D69B" w:themeFill="accent3" w:themeFillTint="99"/>
          </w:tcPr>
          <w:p w:rsidR="00320115" w:rsidRPr="0022282C" w:rsidRDefault="00320115" w:rsidP="00DD7BA6">
            <w:pPr>
              <w:pStyle w:val="TableParagraph"/>
              <w:spacing w:before="40" w:line="223" w:lineRule="auto"/>
              <w:ind w:left="79" w:right="77"/>
              <w:rPr>
                <w:sz w:val="10"/>
                <w:lang w:val="sr-Latn-RS"/>
              </w:rPr>
            </w:pPr>
            <w:r w:rsidRPr="0022282C">
              <w:rPr>
                <w:color w:val="231F20"/>
                <w:sz w:val="18"/>
                <w:lang w:val="sr-Latn-RS"/>
              </w:rPr>
              <w:t>3.1. Pružanje usluga na  znakovnom jeziku za gluve osobe.</w:t>
            </w:r>
            <w:r w:rsidRPr="0022282C">
              <w:rPr>
                <w:color w:val="231F20"/>
                <w:position w:val="6"/>
                <w:sz w:val="10"/>
                <w:lang w:val="sr-Latn-RS"/>
              </w:rPr>
              <w:t>3</w:t>
            </w:r>
          </w:p>
        </w:tc>
        <w:tc>
          <w:tcPr>
            <w:tcW w:w="1120" w:type="dxa"/>
            <w:tcBorders>
              <w:right w:val="single" w:sz="8" w:space="0" w:color="231F20"/>
            </w:tcBorders>
            <w:shd w:val="clear" w:color="auto" w:fill="C2D69B" w:themeFill="accent3" w:themeFillTint="99"/>
          </w:tcPr>
          <w:p w:rsidR="00320115" w:rsidRPr="0022282C" w:rsidRDefault="00320115" w:rsidP="00DD7BA6">
            <w:pPr>
              <w:pStyle w:val="TableParagraph"/>
              <w:spacing w:before="28" w:line="220" w:lineRule="exact"/>
              <w:ind w:left="80"/>
              <w:rPr>
                <w:sz w:val="18"/>
                <w:lang w:val="sr-Latn-RS"/>
              </w:rPr>
            </w:pPr>
            <w:r w:rsidRPr="0022282C">
              <w:rPr>
                <w:color w:val="231F20"/>
                <w:sz w:val="18"/>
                <w:lang w:val="sr-Latn-RS"/>
              </w:rPr>
              <w:t>2018-19-20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20115" w:rsidRPr="0022282C" w:rsidRDefault="00320115" w:rsidP="00DD7BA6">
            <w:pPr>
              <w:pStyle w:val="TableParagraph"/>
              <w:spacing w:before="28" w:line="215" w:lineRule="exact"/>
              <w:ind w:left="74"/>
              <w:rPr>
                <w:sz w:val="18"/>
                <w:lang w:val="sr-Latn-RS"/>
              </w:rPr>
            </w:pPr>
            <w:r w:rsidRPr="0022282C">
              <w:rPr>
                <w:color w:val="231F20"/>
                <w:sz w:val="18"/>
                <w:lang w:val="sr-Latn-RS"/>
              </w:rPr>
              <w:t>54,000</w:t>
            </w:r>
          </w:p>
          <w:p w:rsidR="00320115" w:rsidRPr="0022282C" w:rsidRDefault="00320115" w:rsidP="00DD7BA6">
            <w:pPr>
              <w:pStyle w:val="TableParagraph"/>
              <w:spacing w:line="215" w:lineRule="exact"/>
              <w:ind w:left="74"/>
              <w:rPr>
                <w:sz w:val="18"/>
                <w:lang w:val="sr-Latn-RS"/>
              </w:rPr>
            </w:pPr>
            <w:r w:rsidRPr="0022282C">
              <w:rPr>
                <w:color w:val="231F20"/>
                <w:sz w:val="18"/>
                <w:lang w:val="sr-Latn-RS"/>
              </w:rPr>
              <w:t>evra</w:t>
            </w:r>
          </w:p>
        </w:tc>
        <w:tc>
          <w:tcPr>
            <w:tcW w:w="1276" w:type="dxa"/>
            <w:tcBorders>
              <w:left w:val="single" w:sz="8" w:space="0" w:color="231F20"/>
            </w:tcBorders>
            <w:shd w:val="clear" w:color="auto" w:fill="C2D69B" w:themeFill="accent3" w:themeFillTint="99"/>
          </w:tcPr>
          <w:p w:rsidR="00320115" w:rsidRPr="0022282C" w:rsidRDefault="00320115" w:rsidP="00DD7BA6">
            <w:pPr>
              <w:pStyle w:val="TableParagraph"/>
              <w:spacing w:before="28"/>
              <w:ind w:left="74"/>
              <w:rPr>
                <w:sz w:val="18"/>
                <w:lang w:val="sr-Latn-RS"/>
              </w:rPr>
            </w:pPr>
            <w:r w:rsidRPr="0022282C">
              <w:rPr>
                <w:color w:val="231F20"/>
                <w:sz w:val="18"/>
                <w:lang w:val="sr-Latn-RS"/>
              </w:rPr>
              <w:t>BRK</w:t>
            </w:r>
          </w:p>
        </w:tc>
        <w:tc>
          <w:tcPr>
            <w:tcW w:w="1418" w:type="dxa"/>
            <w:shd w:val="clear" w:color="auto" w:fill="C2D69B" w:themeFill="accent3" w:themeFillTint="99"/>
          </w:tcPr>
          <w:p w:rsidR="00320115" w:rsidRPr="0022282C" w:rsidRDefault="00320115" w:rsidP="00DD7BA6">
            <w:pPr>
              <w:pStyle w:val="TableParagraph"/>
              <w:spacing w:before="28"/>
              <w:ind w:left="79"/>
              <w:rPr>
                <w:sz w:val="18"/>
                <w:lang w:val="sr-Latn-RS"/>
              </w:rPr>
            </w:pPr>
            <w:r w:rsidRPr="0022282C">
              <w:rPr>
                <w:color w:val="231F20"/>
                <w:sz w:val="18"/>
                <w:lang w:val="sr-Latn-RS"/>
              </w:rPr>
              <w:t>KP/KDU</w:t>
            </w:r>
          </w:p>
        </w:tc>
        <w:tc>
          <w:tcPr>
            <w:tcW w:w="1361" w:type="dxa"/>
            <w:shd w:val="clear" w:color="auto" w:fill="C2D69B" w:themeFill="accent3" w:themeFillTint="99"/>
          </w:tcPr>
          <w:p w:rsidR="00320115" w:rsidRPr="0022282C" w:rsidRDefault="00320115" w:rsidP="00DD7BA6">
            <w:pPr>
              <w:pStyle w:val="TableParagraph"/>
              <w:spacing w:before="33" w:line="232" w:lineRule="auto"/>
              <w:ind w:left="79" w:right="234"/>
              <w:rPr>
                <w:sz w:val="18"/>
                <w:lang w:val="sr-Latn-RS"/>
              </w:rPr>
            </w:pPr>
            <w:r w:rsidRPr="0022282C">
              <w:rPr>
                <w:color w:val="231F20"/>
                <w:sz w:val="18"/>
                <w:lang w:val="sr-Latn-RS"/>
              </w:rPr>
              <w:t>Kosovsko udruženje gluvih</w:t>
            </w:r>
          </w:p>
        </w:tc>
        <w:tc>
          <w:tcPr>
            <w:tcW w:w="1861" w:type="dxa"/>
            <w:gridSpan w:val="3"/>
            <w:tcBorders>
              <w:right w:val="single" w:sz="6" w:space="0" w:color="231F20"/>
            </w:tcBorders>
            <w:shd w:val="clear" w:color="auto" w:fill="C2D69B" w:themeFill="accent3" w:themeFillTint="99"/>
          </w:tcPr>
          <w:p w:rsidR="00320115" w:rsidRPr="0022282C" w:rsidRDefault="00320115" w:rsidP="00DD7BA6">
            <w:pPr>
              <w:pStyle w:val="TableParagraph"/>
              <w:spacing w:before="28" w:line="216" w:lineRule="exact"/>
              <w:ind w:left="79" w:right="204"/>
              <w:rPr>
                <w:sz w:val="18"/>
                <w:lang w:val="sr-Latn-RS"/>
              </w:rPr>
            </w:pPr>
            <w:r w:rsidRPr="0022282C">
              <w:rPr>
                <w:color w:val="231F20"/>
                <w:sz w:val="18"/>
                <w:lang w:val="sr-Latn-RS"/>
              </w:rPr>
              <w:t>Sprovođenje Uredbe 15/14 o Konvenciji o pružanju usluga na znakovnom jeziku u javnim institucijama</w:t>
            </w:r>
          </w:p>
        </w:tc>
        <w:tc>
          <w:tcPr>
            <w:tcW w:w="5390" w:type="dxa"/>
            <w:tcBorders>
              <w:right w:val="single" w:sz="6" w:space="0" w:color="231F20"/>
            </w:tcBorders>
            <w:shd w:val="clear" w:color="auto" w:fill="FFFFFF" w:themeFill="background1"/>
          </w:tcPr>
          <w:p w:rsidR="00320115" w:rsidRPr="0022282C" w:rsidRDefault="00320115" w:rsidP="00DD7BA6">
            <w:pPr>
              <w:pStyle w:val="TableParagraph"/>
              <w:spacing w:line="276" w:lineRule="auto"/>
              <w:jc w:val="both"/>
              <w:rPr>
                <w:rFonts w:ascii="Sylfaen" w:hAnsi="Sylfaen"/>
                <w:sz w:val="20"/>
                <w:szCs w:val="20"/>
                <w:lang w:val="sr-Latn-RS"/>
              </w:rPr>
            </w:pPr>
            <w:r w:rsidRPr="0022282C">
              <w:rPr>
                <w:rFonts w:ascii="Sylfaen" w:hAnsi="Sylfaen"/>
                <w:sz w:val="20"/>
                <w:szCs w:val="20"/>
                <w:lang w:val="sr-Latn-RS"/>
              </w:rPr>
              <w:t>Od usvajanja Uredbe VRK 15/14 o pružanju usluga na znakovnom jeziku, kancelarija za dobro upravljanje / Kancelarija premijera uspešno je implementirao prava gluvih građana na dobijanje usluga na znakovnom jeziku u skladu sa njihovim potrebama u sve javne institucije. Kancelarija za dobro upravljanje na osnovu prikupljenih podataka delila je ove informacije u vezi sa pružanjem usluga sa posećenošcu u gradovima na Kosovu. Kao i u 2018. i u 2019. godini, najviše usluga su pružane u sledeće op</w:t>
            </w:r>
            <w:r w:rsidRPr="0022282C">
              <w:rPr>
                <w:rFonts w:ascii="Sylfaen" w:hAnsi="Sylfaen" w:cs="Sylfaen"/>
                <w:sz w:val="20"/>
                <w:szCs w:val="20"/>
                <w:lang w:val="sr-Latn-RS"/>
              </w:rPr>
              <w:t>š</w:t>
            </w:r>
            <w:r w:rsidRPr="0022282C">
              <w:rPr>
                <w:rFonts w:ascii="Sylfaen" w:hAnsi="Sylfaen"/>
                <w:sz w:val="20"/>
                <w:szCs w:val="20"/>
                <w:lang w:val="sr-Latn-RS"/>
              </w:rPr>
              <w:t>tine: Pri</w:t>
            </w:r>
            <w:r w:rsidRPr="0022282C">
              <w:rPr>
                <w:rFonts w:ascii="Sylfaen" w:hAnsi="Sylfaen" w:cs="Sylfaen"/>
                <w:sz w:val="20"/>
                <w:szCs w:val="20"/>
                <w:lang w:val="sr-Latn-RS"/>
              </w:rPr>
              <w:t>š</w:t>
            </w:r>
            <w:r w:rsidRPr="0022282C">
              <w:rPr>
                <w:rFonts w:ascii="Sylfaen" w:hAnsi="Sylfaen"/>
                <w:sz w:val="20"/>
                <w:szCs w:val="20"/>
                <w:lang w:val="sr-Latn-RS"/>
              </w:rPr>
              <w:t xml:space="preserve">tina 33%, Prizren 17%, </w:t>
            </w:r>
            <w:r w:rsidRPr="0022282C">
              <w:rPr>
                <w:rFonts w:ascii="Sylfaen" w:hAnsi="Sylfaen" w:cs="Sylfaen"/>
                <w:sz w:val="20"/>
                <w:szCs w:val="20"/>
                <w:lang w:val="sr-Latn-RS"/>
              </w:rPr>
              <w:t>Đ</w:t>
            </w:r>
            <w:r w:rsidRPr="0022282C">
              <w:rPr>
                <w:rFonts w:ascii="Sylfaen" w:hAnsi="Sylfaen"/>
                <w:sz w:val="20"/>
                <w:szCs w:val="20"/>
                <w:lang w:val="sr-Latn-RS"/>
              </w:rPr>
              <w:t>akova 15%, Vu</w:t>
            </w:r>
            <w:r w:rsidRPr="0022282C">
              <w:rPr>
                <w:rFonts w:ascii="Sylfaen" w:hAnsi="Sylfaen" w:cs="Sylfaen"/>
                <w:sz w:val="20"/>
                <w:szCs w:val="20"/>
                <w:lang w:val="sr-Latn-RS"/>
              </w:rPr>
              <w:t>č</w:t>
            </w:r>
            <w:r w:rsidRPr="0022282C">
              <w:rPr>
                <w:rFonts w:ascii="Sylfaen" w:hAnsi="Sylfaen"/>
                <w:sz w:val="20"/>
                <w:szCs w:val="20"/>
                <w:lang w:val="sr-Latn-RS"/>
              </w:rPr>
              <w:t>itrn 13% i ostale op</w:t>
            </w:r>
            <w:r w:rsidRPr="0022282C">
              <w:rPr>
                <w:rFonts w:ascii="Sylfaen" w:hAnsi="Sylfaen" w:cs="Sylfaen"/>
                <w:sz w:val="20"/>
                <w:szCs w:val="20"/>
                <w:lang w:val="sr-Latn-RS"/>
              </w:rPr>
              <w:t>š</w:t>
            </w:r>
            <w:r w:rsidRPr="0022282C">
              <w:rPr>
                <w:rFonts w:ascii="Sylfaen" w:hAnsi="Sylfaen"/>
                <w:sz w:val="20"/>
                <w:szCs w:val="20"/>
                <w:lang w:val="sr-Latn-RS"/>
              </w:rPr>
              <w:t xml:space="preserve">tine kao </w:t>
            </w:r>
            <w:r w:rsidRPr="0022282C">
              <w:rPr>
                <w:rFonts w:ascii="Sylfaen" w:hAnsi="Sylfaen" w:cs="Sylfaen"/>
                <w:sz w:val="20"/>
                <w:szCs w:val="20"/>
                <w:lang w:val="sr-Latn-RS"/>
              </w:rPr>
              <w:t>š</w:t>
            </w:r>
            <w:r w:rsidRPr="0022282C">
              <w:rPr>
                <w:rFonts w:ascii="Sylfaen" w:hAnsi="Sylfaen"/>
                <w:sz w:val="20"/>
                <w:szCs w:val="20"/>
                <w:lang w:val="sr-Latn-RS"/>
              </w:rPr>
              <w:t>to su Mitrovica, Drenas, Peć, Podujeva, Suvareka, Mali</w:t>
            </w:r>
            <w:r w:rsidRPr="0022282C">
              <w:rPr>
                <w:rFonts w:ascii="Sylfaen" w:hAnsi="Sylfaen" w:cs="Sylfaen"/>
                <w:sz w:val="20"/>
                <w:szCs w:val="20"/>
                <w:lang w:val="sr-Latn-RS"/>
              </w:rPr>
              <w:t>š</w:t>
            </w:r>
            <w:r w:rsidRPr="0022282C">
              <w:rPr>
                <w:rFonts w:ascii="Sylfaen" w:hAnsi="Sylfaen"/>
                <w:sz w:val="20"/>
                <w:szCs w:val="20"/>
                <w:lang w:val="sr-Latn-RS"/>
              </w:rPr>
              <w:t>evo, Lipjan, Uroševac, Orahovac, Gnjilane, Štimlje, sa oko 22% pružanih usluga.</w:t>
            </w:r>
          </w:p>
          <w:p w:rsidR="00320115" w:rsidRPr="0022282C" w:rsidRDefault="00320115" w:rsidP="00DD7BA6">
            <w:pPr>
              <w:pStyle w:val="TableParagraph"/>
              <w:spacing w:line="276" w:lineRule="auto"/>
              <w:jc w:val="both"/>
              <w:rPr>
                <w:rFonts w:ascii="Times New Roman"/>
                <w:sz w:val="18"/>
                <w:lang w:val="sr-Latn-RS"/>
              </w:rPr>
            </w:pPr>
            <w:r w:rsidRPr="0022282C">
              <w:rPr>
                <w:rFonts w:ascii="Sylfaen" w:hAnsi="Sylfaen"/>
                <w:sz w:val="20"/>
                <w:szCs w:val="20"/>
                <w:lang w:val="sr-Latn-RS"/>
              </w:rPr>
              <w:t xml:space="preserve">U najvećem procentu gluve osobe su zatražile usluge uglavnom </w:t>
            </w:r>
            <w:r w:rsidRPr="0022282C">
              <w:rPr>
                <w:rFonts w:ascii="Sylfaen" w:hAnsi="Sylfaen"/>
                <w:sz w:val="20"/>
                <w:szCs w:val="20"/>
                <w:lang w:val="sr-Latn-RS"/>
              </w:rPr>
              <w:lastRenderedPageBreak/>
              <w:t>u zdravstvenim ustanovama, odnosno u centrima porodične medicine širom teritorije Kosova sa 24% posećenosti u pružanja usluga, u regionalnim bolnicama uglavnom na celoj teritoriji Kosova sa 20 %, kao i pružanje usluga u svim opštinama na Kosovu sa 27% posećenosti, kao i 29% pružanje usluga u drugim institucijama zemlje kao što su: ministarstva, školske institucije, energetske korporacije, itd.</w:t>
            </w:r>
          </w:p>
        </w:tc>
      </w:tr>
      <w:tr w:rsidR="00320115" w:rsidRPr="0022282C" w:rsidTr="00DD7BA6">
        <w:trPr>
          <w:trHeight w:val="1366"/>
        </w:trPr>
        <w:tc>
          <w:tcPr>
            <w:tcW w:w="1578" w:type="dxa"/>
            <w:tcBorders>
              <w:left w:val="single" w:sz="8" w:space="0" w:color="231F20"/>
            </w:tcBorders>
            <w:shd w:val="clear" w:color="auto" w:fill="C2D69B" w:themeFill="accent3" w:themeFillTint="99"/>
          </w:tcPr>
          <w:p w:rsidR="00320115" w:rsidRPr="0022282C" w:rsidRDefault="00320115" w:rsidP="00DD7BA6">
            <w:pPr>
              <w:pStyle w:val="TableParagraph"/>
              <w:spacing w:before="52" w:line="206" w:lineRule="auto"/>
              <w:ind w:left="80" w:right="174"/>
              <w:rPr>
                <w:sz w:val="18"/>
                <w:lang w:val="sr-Latn-RS"/>
              </w:rPr>
            </w:pPr>
            <w:r w:rsidRPr="0022282C">
              <w:rPr>
                <w:color w:val="231F20"/>
                <w:sz w:val="18"/>
                <w:lang w:val="sr-Latn-RS"/>
              </w:rPr>
              <w:lastRenderedPageBreak/>
              <w:t>3.2</w:t>
            </w:r>
            <w:r w:rsidRPr="0022282C">
              <w:rPr>
                <w:lang w:val="sr-Latn-RS"/>
              </w:rPr>
              <w:t xml:space="preserve"> </w:t>
            </w:r>
            <w:r w:rsidRPr="0022282C">
              <w:rPr>
                <w:color w:val="231F20"/>
                <w:sz w:val="18"/>
                <w:lang w:val="sr-Latn-RS"/>
              </w:rPr>
              <w:t>Pružanje informacija na Brajevom pismu važnih dokumenata za slepe osobe.</w:t>
            </w:r>
          </w:p>
        </w:tc>
        <w:tc>
          <w:tcPr>
            <w:tcW w:w="1120" w:type="dxa"/>
            <w:tcBorders>
              <w:right w:val="single" w:sz="8" w:space="0" w:color="231F20"/>
            </w:tcBorders>
            <w:shd w:val="clear" w:color="auto" w:fill="C2D69B" w:themeFill="accent3" w:themeFillTint="99"/>
          </w:tcPr>
          <w:p w:rsidR="00320115" w:rsidRPr="0022282C" w:rsidRDefault="00320115" w:rsidP="00DD7BA6">
            <w:pPr>
              <w:pStyle w:val="TableParagraph"/>
              <w:spacing w:before="28" w:line="220" w:lineRule="exact"/>
              <w:ind w:left="80"/>
              <w:rPr>
                <w:sz w:val="18"/>
                <w:lang w:val="sr-Latn-RS"/>
              </w:rPr>
            </w:pPr>
            <w:r w:rsidRPr="0022282C">
              <w:rPr>
                <w:color w:val="231F20"/>
                <w:sz w:val="18"/>
                <w:lang w:val="sr-Latn-RS"/>
              </w:rPr>
              <w:t>2018-19-20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20115" w:rsidRPr="0022282C" w:rsidRDefault="00320115" w:rsidP="00DD7BA6">
            <w:pPr>
              <w:pStyle w:val="TableParagraph"/>
              <w:spacing w:before="40" w:line="223" w:lineRule="auto"/>
              <w:ind w:left="74" w:right="130"/>
              <w:rPr>
                <w:sz w:val="18"/>
                <w:lang w:val="sr-Latn-RS"/>
              </w:rPr>
            </w:pPr>
            <w:r w:rsidRPr="0022282C">
              <w:rPr>
                <w:color w:val="231F20"/>
                <w:sz w:val="18"/>
                <w:lang w:val="sr-Latn-RS"/>
              </w:rPr>
              <w:t>Nije utvrđena cena koštanja</w:t>
            </w:r>
          </w:p>
        </w:tc>
        <w:tc>
          <w:tcPr>
            <w:tcW w:w="1276" w:type="dxa"/>
            <w:tcBorders>
              <w:left w:val="single" w:sz="8" w:space="0" w:color="231F20"/>
            </w:tcBorders>
            <w:shd w:val="clear" w:color="auto" w:fill="C2D69B" w:themeFill="accent3" w:themeFillTint="99"/>
          </w:tcPr>
          <w:p w:rsidR="00320115" w:rsidRPr="0022282C" w:rsidRDefault="00320115" w:rsidP="00DD7BA6">
            <w:pPr>
              <w:pStyle w:val="TableParagraph"/>
              <w:spacing w:before="28"/>
              <w:ind w:left="74"/>
              <w:rPr>
                <w:sz w:val="18"/>
                <w:lang w:val="sr-Latn-RS"/>
              </w:rPr>
            </w:pPr>
            <w:r w:rsidRPr="0022282C">
              <w:rPr>
                <w:color w:val="231F20"/>
                <w:sz w:val="18"/>
                <w:lang w:val="sr-Latn-RS"/>
              </w:rPr>
              <w:t>BRK</w:t>
            </w:r>
          </w:p>
        </w:tc>
        <w:tc>
          <w:tcPr>
            <w:tcW w:w="1418" w:type="dxa"/>
            <w:shd w:val="clear" w:color="auto" w:fill="C2D69B" w:themeFill="accent3" w:themeFillTint="99"/>
          </w:tcPr>
          <w:p w:rsidR="00320115" w:rsidRPr="0022282C" w:rsidRDefault="00320115" w:rsidP="00DD7BA6">
            <w:pPr>
              <w:pStyle w:val="TableParagraph"/>
              <w:spacing w:line="220" w:lineRule="exact"/>
              <w:ind w:left="79"/>
              <w:rPr>
                <w:sz w:val="18"/>
                <w:lang w:val="sr-Latn-RS"/>
              </w:rPr>
            </w:pPr>
            <w:r w:rsidRPr="0022282C">
              <w:rPr>
                <w:color w:val="231F20"/>
                <w:sz w:val="18"/>
                <w:lang w:val="sr-Latn-RS"/>
              </w:rPr>
              <w:t>Vodeće institucije</w:t>
            </w:r>
          </w:p>
        </w:tc>
        <w:tc>
          <w:tcPr>
            <w:tcW w:w="1361" w:type="dxa"/>
            <w:shd w:val="clear" w:color="auto" w:fill="C2D69B" w:themeFill="accent3" w:themeFillTint="99"/>
          </w:tcPr>
          <w:p w:rsidR="00320115" w:rsidRPr="0022282C" w:rsidRDefault="00320115" w:rsidP="00DD7BA6">
            <w:pPr>
              <w:pStyle w:val="TableParagraph"/>
              <w:spacing w:before="28" w:line="220" w:lineRule="exact"/>
              <w:ind w:left="79"/>
              <w:rPr>
                <w:sz w:val="18"/>
                <w:lang w:val="sr-Latn-RS"/>
              </w:rPr>
            </w:pPr>
            <w:r w:rsidRPr="0022282C">
              <w:rPr>
                <w:color w:val="231F20"/>
                <w:sz w:val="18"/>
                <w:lang w:val="sr-Latn-RS"/>
              </w:rPr>
              <w:t>OOOS</w:t>
            </w:r>
          </w:p>
          <w:p w:rsidR="00320115" w:rsidRPr="0022282C" w:rsidRDefault="00320115" w:rsidP="00DD7BA6">
            <w:pPr>
              <w:pStyle w:val="TableParagraph"/>
              <w:spacing w:line="220" w:lineRule="exact"/>
              <w:ind w:left="79"/>
              <w:rPr>
                <w:sz w:val="18"/>
                <w:lang w:val="sr-Latn-RS"/>
              </w:rPr>
            </w:pPr>
            <w:r w:rsidRPr="0022282C">
              <w:rPr>
                <w:color w:val="231F20"/>
                <w:sz w:val="18"/>
                <w:lang w:val="sr-Latn-RS"/>
              </w:rPr>
              <w:t>Donatori</w:t>
            </w:r>
          </w:p>
        </w:tc>
        <w:tc>
          <w:tcPr>
            <w:tcW w:w="1861" w:type="dxa"/>
            <w:gridSpan w:val="3"/>
            <w:tcBorders>
              <w:right w:val="single" w:sz="6" w:space="0" w:color="231F20"/>
            </w:tcBorders>
            <w:shd w:val="clear" w:color="auto" w:fill="C2D69B" w:themeFill="accent3" w:themeFillTint="99"/>
          </w:tcPr>
          <w:p w:rsidR="00320115" w:rsidRPr="0022282C" w:rsidRDefault="00320115" w:rsidP="00DD7BA6">
            <w:pPr>
              <w:pStyle w:val="TableParagraph"/>
              <w:spacing w:before="33" w:line="232" w:lineRule="auto"/>
              <w:ind w:left="79" w:right="49"/>
              <w:rPr>
                <w:sz w:val="18"/>
                <w:lang w:val="sr-Latn-RS"/>
              </w:rPr>
            </w:pPr>
            <w:r w:rsidRPr="0022282C">
              <w:rPr>
                <w:color w:val="231F20"/>
                <w:sz w:val="18"/>
                <w:lang w:val="sr-Latn-RS"/>
              </w:rPr>
              <w:t>Sprovođenje zakona o statusu slepih osoba</w:t>
            </w:r>
          </w:p>
        </w:tc>
        <w:tc>
          <w:tcPr>
            <w:tcW w:w="5390" w:type="dxa"/>
            <w:tcBorders>
              <w:right w:val="single" w:sz="6" w:space="0" w:color="231F20"/>
            </w:tcBorders>
            <w:shd w:val="clear" w:color="auto" w:fill="FFFFFF" w:themeFill="background1"/>
          </w:tcPr>
          <w:p w:rsidR="00320115" w:rsidRPr="0022282C" w:rsidRDefault="00320115" w:rsidP="00DD7BA6">
            <w:pPr>
              <w:jc w:val="both"/>
              <w:rPr>
                <w:rFonts w:ascii="Sylfaen" w:hAnsi="Sylfaen"/>
                <w:sz w:val="20"/>
                <w:szCs w:val="20"/>
                <w:lang w:val="sr-Latn-RS"/>
              </w:rPr>
            </w:pPr>
            <w:r w:rsidRPr="0022282C">
              <w:rPr>
                <w:rFonts w:ascii="Sylfaen" w:hAnsi="Sylfaen"/>
                <w:bCs/>
                <w:sz w:val="20"/>
                <w:szCs w:val="20"/>
                <w:lang w:val="sr-Latn-RS"/>
              </w:rPr>
              <w:t>Vlada Kosova je dala poseban naglasak pristupu i informisanju za osobe sa ograničenim sposobnostima, Kancelarija premijera - Kancelarija za dobro upravljanje odštampala je 13 zakona i podzakonskih akata na Brajevom pismu, kako bi slepim građanima pristupili poznavanje zakonodavstva. Od toga su korist imale 14 opštinskih udruženja za slepe, 2 biblioteke i 1 resursi centar u opštini Peć. Odštampani tiraž u Brajevom alfabetu je ukupno 91,940 stranica. A bud</w:t>
            </w:r>
            <w:r w:rsidRPr="0022282C">
              <w:rPr>
                <w:rFonts w:ascii="Sylfaen" w:hAnsi="Sylfaen" w:cs="Sylfaen"/>
                <w:bCs/>
                <w:sz w:val="20"/>
                <w:szCs w:val="20"/>
                <w:lang w:val="sr-Latn-RS"/>
              </w:rPr>
              <w:t>ž</w:t>
            </w:r>
            <w:r w:rsidRPr="0022282C">
              <w:rPr>
                <w:rFonts w:ascii="Sylfaen" w:hAnsi="Sylfaen"/>
                <w:bCs/>
                <w:sz w:val="20"/>
                <w:szCs w:val="20"/>
                <w:lang w:val="sr-Latn-RS"/>
              </w:rPr>
              <w:t>etski trošak iznosi 18,854 evra. Paket zakona od</w:t>
            </w:r>
            <w:r w:rsidRPr="0022282C">
              <w:rPr>
                <w:rFonts w:ascii="Sylfaen" w:hAnsi="Sylfaen" w:cs="Sylfaen"/>
                <w:bCs/>
                <w:sz w:val="20"/>
                <w:szCs w:val="20"/>
                <w:lang w:val="sr-Latn-RS"/>
              </w:rPr>
              <w:t>š</w:t>
            </w:r>
            <w:r w:rsidRPr="0022282C">
              <w:rPr>
                <w:rFonts w:ascii="Sylfaen" w:hAnsi="Sylfaen"/>
                <w:bCs/>
                <w:sz w:val="20"/>
                <w:szCs w:val="20"/>
                <w:lang w:val="sr-Latn-RS"/>
              </w:rPr>
              <w:t>tampan na Brajevom pismu ima sledeći sastav:</w:t>
            </w:r>
          </w:p>
          <w:p w:rsidR="00320115" w:rsidRPr="0022282C" w:rsidRDefault="00320115" w:rsidP="00DD7BA6">
            <w:pPr>
              <w:pStyle w:val="TableParagraph"/>
              <w:rPr>
                <w:rFonts w:ascii="Times New Roman"/>
                <w:sz w:val="18"/>
                <w:lang w:val="sr-Latn-RS"/>
              </w:rPr>
            </w:pPr>
          </w:p>
        </w:tc>
      </w:tr>
      <w:tr w:rsidR="00320115" w:rsidRPr="0022282C" w:rsidTr="00DD7BA6">
        <w:trPr>
          <w:trHeight w:val="1366"/>
        </w:trPr>
        <w:tc>
          <w:tcPr>
            <w:tcW w:w="1578" w:type="dxa"/>
            <w:tcBorders>
              <w:left w:val="single" w:sz="8" w:space="0" w:color="231F20"/>
            </w:tcBorders>
            <w:shd w:val="clear" w:color="auto" w:fill="C2D69B" w:themeFill="accent3" w:themeFillTint="99"/>
          </w:tcPr>
          <w:p w:rsidR="00320115" w:rsidRPr="0022282C" w:rsidRDefault="00320115" w:rsidP="00DD7BA6">
            <w:pPr>
              <w:pStyle w:val="TableParagraph"/>
              <w:spacing w:before="40" w:line="223" w:lineRule="auto"/>
              <w:ind w:left="80" w:right="390"/>
              <w:jc w:val="both"/>
              <w:rPr>
                <w:color w:val="231F20"/>
                <w:sz w:val="18"/>
                <w:lang w:val="sr-Latn-RS"/>
              </w:rPr>
            </w:pPr>
            <w:r w:rsidRPr="0022282C">
              <w:rPr>
                <w:color w:val="231F20"/>
                <w:sz w:val="18"/>
                <w:lang w:val="sr-Latn-RS"/>
              </w:rPr>
              <w:t xml:space="preserve">3.3 </w:t>
            </w:r>
          </w:p>
          <w:p w:rsidR="00320115" w:rsidRPr="0022282C" w:rsidRDefault="00320115" w:rsidP="00DD7BA6">
            <w:pPr>
              <w:pStyle w:val="TableParagraph"/>
              <w:spacing w:line="223" w:lineRule="auto"/>
              <w:ind w:left="80" w:right="198"/>
              <w:rPr>
                <w:sz w:val="18"/>
                <w:lang w:val="sr-Latn-RS"/>
              </w:rPr>
            </w:pPr>
            <w:r w:rsidRPr="0022282C">
              <w:rPr>
                <w:color w:val="231F20"/>
                <w:sz w:val="18"/>
                <w:lang w:val="sr-Latn-RS"/>
              </w:rPr>
              <w:t>Inspekcija ugovora zaključenih između opštine i privatnih preduzeća za obezbe</w:t>
            </w:r>
            <w:r w:rsidRPr="0022282C">
              <w:rPr>
                <w:rFonts w:cs="Book Antiqua"/>
                <w:color w:val="231F20"/>
                <w:sz w:val="18"/>
                <w:lang w:val="sr-Latn-RS"/>
              </w:rPr>
              <w:t>đ</w:t>
            </w:r>
            <w:r w:rsidRPr="0022282C">
              <w:rPr>
                <w:color w:val="231F20"/>
                <w:sz w:val="18"/>
                <w:lang w:val="sr-Latn-RS"/>
              </w:rPr>
              <w:t>ivanje javnog prevoza radi obezbe</w:t>
            </w:r>
            <w:r w:rsidRPr="0022282C">
              <w:rPr>
                <w:rFonts w:cs="Book Antiqua"/>
                <w:color w:val="231F20"/>
                <w:sz w:val="18"/>
                <w:lang w:val="sr-Latn-RS"/>
              </w:rPr>
              <w:t>đ</w:t>
            </w:r>
            <w:r w:rsidRPr="0022282C">
              <w:rPr>
                <w:color w:val="231F20"/>
                <w:sz w:val="18"/>
                <w:lang w:val="sr-Latn-RS"/>
              </w:rPr>
              <w:t>ivanja primene mere koja omogućava besplatan javni prevoz za OOS-</w:t>
            </w:r>
            <w:r w:rsidRPr="0022282C">
              <w:rPr>
                <w:color w:val="231F20"/>
                <w:sz w:val="18"/>
                <w:lang w:val="sr-Latn-RS"/>
              </w:rPr>
              <w:lastRenderedPageBreak/>
              <w:t>a</w:t>
            </w:r>
          </w:p>
        </w:tc>
        <w:tc>
          <w:tcPr>
            <w:tcW w:w="1120" w:type="dxa"/>
            <w:tcBorders>
              <w:right w:val="single" w:sz="8" w:space="0" w:color="231F20"/>
            </w:tcBorders>
            <w:shd w:val="clear" w:color="auto" w:fill="C2D69B" w:themeFill="accent3" w:themeFillTint="99"/>
          </w:tcPr>
          <w:p w:rsidR="00320115" w:rsidRPr="0022282C" w:rsidRDefault="00320115" w:rsidP="00DD7BA6">
            <w:pPr>
              <w:pStyle w:val="TableParagraph"/>
              <w:spacing w:before="28" w:line="220" w:lineRule="exact"/>
              <w:ind w:left="80"/>
              <w:rPr>
                <w:sz w:val="18"/>
                <w:lang w:val="sr-Latn-RS"/>
              </w:rPr>
            </w:pPr>
            <w:r w:rsidRPr="0022282C">
              <w:rPr>
                <w:color w:val="231F20"/>
                <w:sz w:val="18"/>
                <w:lang w:val="sr-Latn-RS"/>
              </w:rPr>
              <w:lastRenderedPageBreak/>
              <w:t>2018-19-20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20115" w:rsidRPr="0022282C" w:rsidRDefault="00320115" w:rsidP="00DD7BA6">
            <w:pPr>
              <w:pStyle w:val="TableParagraph"/>
              <w:spacing w:before="40" w:line="223" w:lineRule="auto"/>
              <w:ind w:left="74" w:right="130"/>
              <w:rPr>
                <w:sz w:val="18"/>
                <w:lang w:val="sr-Latn-RS"/>
              </w:rPr>
            </w:pPr>
            <w:r w:rsidRPr="0022282C">
              <w:rPr>
                <w:color w:val="231F20"/>
                <w:sz w:val="18"/>
                <w:lang w:val="sr-Latn-RS"/>
              </w:rPr>
              <w:t>Nije utvrđena cena koštanja</w:t>
            </w:r>
          </w:p>
        </w:tc>
        <w:tc>
          <w:tcPr>
            <w:tcW w:w="1276" w:type="dxa"/>
            <w:tcBorders>
              <w:left w:val="single" w:sz="8" w:space="0" w:color="231F20"/>
            </w:tcBorders>
            <w:shd w:val="clear" w:color="auto" w:fill="C2D69B" w:themeFill="accent3" w:themeFillTint="99"/>
          </w:tcPr>
          <w:p w:rsidR="00320115" w:rsidRPr="0022282C" w:rsidRDefault="00320115" w:rsidP="00DD7BA6">
            <w:pPr>
              <w:pStyle w:val="TableParagraph"/>
              <w:spacing w:before="28"/>
              <w:ind w:left="74"/>
              <w:rPr>
                <w:sz w:val="18"/>
                <w:lang w:val="sr-Latn-RS"/>
              </w:rPr>
            </w:pPr>
            <w:r w:rsidRPr="0022282C">
              <w:rPr>
                <w:color w:val="231F20"/>
                <w:sz w:val="18"/>
                <w:lang w:val="sr-Latn-RS"/>
              </w:rPr>
              <w:t>BRK</w:t>
            </w:r>
          </w:p>
        </w:tc>
        <w:tc>
          <w:tcPr>
            <w:tcW w:w="1418" w:type="dxa"/>
            <w:shd w:val="clear" w:color="auto" w:fill="C2D69B" w:themeFill="accent3" w:themeFillTint="99"/>
          </w:tcPr>
          <w:p w:rsidR="00320115" w:rsidRPr="0022282C" w:rsidRDefault="00320115" w:rsidP="00DD7BA6">
            <w:pPr>
              <w:pStyle w:val="TableParagraph"/>
              <w:spacing w:before="28"/>
              <w:ind w:left="79"/>
              <w:rPr>
                <w:sz w:val="18"/>
                <w:lang w:val="sr-Latn-RS"/>
              </w:rPr>
            </w:pPr>
            <w:r w:rsidRPr="0022282C">
              <w:rPr>
                <w:color w:val="231F20"/>
                <w:sz w:val="18"/>
                <w:lang w:val="sr-Latn-RS"/>
              </w:rPr>
              <w:t>Opštine</w:t>
            </w:r>
          </w:p>
        </w:tc>
        <w:tc>
          <w:tcPr>
            <w:tcW w:w="1361" w:type="dxa"/>
            <w:shd w:val="clear" w:color="auto" w:fill="C2D69B" w:themeFill="accent3" w:themeFillTint="99"/>
          </w:tcPr>
          <w:p w:rsidR="00320115" w:rsidRPr="0022282C" w:rsidRDefault="00320115" w:rsidP="00DD7BA6">
            <w:pPr>
              <w:pStyle w:val="TableParagraph"/>
              <w:spacing w:before="28"/>
              <w:ind w:left="79"/>
              <w:rPr>
                <w:sz w:val="18"/>
                <w:lang w:val="sr-Latn-RS"/>
              </w:rPr>
            </w:pPr>
            <w:r w:rsidRPr="0022282C">
              <w:rPr>
                <w:color w:val="231F20"/>
                <w:sz w:val="18"/>
                <w:lang w:val="sr-Latn-RS"/>
              </w:rPr>
              <w:t>OOOS</w:t>
            </w:r>
          </w:p>
        </w:tc>
        <w:tc>
          <w:tcPr>
            <w:tcW w:w="1861" w:type="dxa"/>
            <w:gridSpan w:val="3"/>
            <w:tcBorders>
              <w:right w:val="single" w:sz="6" w:space="0" w:color="231F20"/>
            </w:tcBorders>
            <w:shd w:val="clear" w:color="auto" w:fill="C2D69B" w:themeFill="accent3" w:themeFillTint="99"/>
          </w:tcPr>
          <w:p w:rsidR="00320115" w:rsidRPr="0022282C" w:rsidRDefault="00320115" w:rsidP="00DD7BA6">
            <w:pPr>
              <w:pStyle w:val="TableParagraph"/>
              <w:spacing w:before="33" w:line="232" w:lineRule="auto"/>
              <w:ind w:left="79" w:right="294"/>
              <w:rPr>
                <w:color w:val="231F20"/>
                <w:sz w:val="18"/>
                <w:lang w:val="sr-Latn-RS"/>
              </w:rPr>
            </w:pPr>
            <w:r w:rsidRPr="0022282C">
              <w:rPr>
                <w:color w:val="231F20"/>
                <w:sz w:val="18"/>
                <w:lang w:val="sr-Latn-RS"/>
              </w:rPr>
              <w:t>Pregledani ugovori</w:t>
            </w:r>
          </w:p>
          <w:p w:rsidR="00320115" w:rsidRPr="0022282C" w:rsidRDefault="00320115" w:rsidP="00DD7BA6">
            <w:pPr>
              <w:pStyle w:val="TableParagraph"/>
              <w:spacing w:before="33" w:line="232" w:lineRule="auto"/>
              <w:ind w:left="79" w:right="294"/>
              <w:rPr>
                <w:sz w:val="18"/>
                <w:lang w:val="sr-Latn-RS"/>
              </w:rPr>
            </w:pPr>
            <w:r w:rsidRPr="0022282C">
              <w:rPr>
                <w:color w:val="231F20"/>
                <w:sz w:val="18"/>
                <w:lang w:val="sr-Latn-RS"/>
              </w:rPr>
              <w:t>Broj izvršenih inspekcija</w:t>
            </w:r>
          </w:p>
        </w:tc>
        <w:tc>
          <w:tcPr>
            <w:tcW w:w="5390" w:type="dxa"/>
            <w:tcBorders>
              <w:right w:val="single" w:sz="6" w:space="0" w:color="231F20"/>
            </w:tcBorders>
            <w:shd w:val="clear" w:color="auto" w:fill="FFFFFF" w:themeFill="background1"/>
          </w:tcPr>
          <w:p w:rsidR="00320115" w:rsidRPr="0022282C" w:rsidRDefault="00320115" w:rsidP="00DD7BA6">
            <w:pPr>
              <w:pStyle w:val="TableParagraph"/>
              <w:rPr>
                <w:rFonts w:ascii="Times New Roman"/>
                <w:sz w:val="18"/>
                <w:lang w:val="sr-Latn-RS"/>
              </w:rPr>
            </w:pPr>
          </w:p>
        </w:tc>
      </w:tr>
      <w:tr w:rsidR="00320115" w:rsidRPr="0022282C" w:rsidTr="00DD7BA6">
        <w:trPr>
          <w:trHeight w:val="273"/>
        </w:trPr>
        <w:tc>
          <w:tcPr>
            <w:tcW w:w="9635" w:type="dxa"/>
            <w:gridSpan w:val="9"/>
            <w:tcBorders>
              <w:left w:val="single" w:sz="8" w:space="0" w:color="231F20"/>
              <w:right w:val="single" w:sz="6" w:space="0" w:color="231F20"/>
            </w:tcBorders>
            <w:shd w:val="clear" w:color="auto" w:fill="FAE3D5"/>
          </w:tcPr>
          <w:p w:rsidR="00320115" w:rsidRPr="0022282C" w:rsidRDefault="00320115" w:rsidP="00DD7BA6">
            <w:pPr>
              <w:pStyle w:val="TableParagraph"/>
              <w:spacing w:before="39"/>
              <w:ind w:left="79" w:right="17"/>
              <w:rPr>
                <w:i/>
                <w:color w:val="231F20"/>
                <w:sz w:val="18"/>
                <w:lang w:val="sr-Latn-RS"/>
              </w:rPr>
            </w:pPr>
          </w:p>
        </w:tc>
        <w:tc>
          <w:tcPr>
            <w:tcW w:w="5390" w:type="dxa"/>
            <w:tcBorders>
              <w:left w:val="single" w:sz="8" w:space="0" w:color="231F20"/>
              <w:right w:val="single" w:sz="6" w:space="0" w:color="231F20"/>
            </w:tcBorders>
            <w:shd w:val="clear" w:color="auto" w:fill="FAE3D5"/>
          </w:tcPr>
          <w:p w:rsidR="00320115" w:rsidRPr="0022282C" w:rsidRDefault="00320115" w:rsidP="00DD7BA6">
            <w:pPr>
              <w:pStyle w:val="TableParagraph"/>
              <w:spacing w:before="39"/>
              <w:ind w:left="79" w:right="17"/>
              <w:rPr>
                <w:i/>
                <w:color w:val="231F20"/>
                <w:sz w:val="18"/>
                <w:lang w:val="sr-Latn-RS"/>
              </w:rPr>
            </w:pPr>
          </w:p>
        </w:tc>
      </w:tr>
      <w:tr w:rsidR="00320115" w:rsidRPr="0022282C" w:rsidTr="00DD7BA6">
        <w:trPr>
          <w:trHeight w:val="296"/>
        </w:trPr>
        <w:tc>
          <w:tcPr>
            <w:tcW w:w="1578" w:type="dxa"/>
            <w:tcBorders>
              <w:left w:val="single" w:sz="8" w:space="0" w:color="231F20"/>
            </w:tcBorders>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 xml:space="preserve">Specifični </w:t>
            </w:r>
          </w:p>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cilj 4</w:t>
            </w:r>
          </w:p>
        </w:tc>
        <w:tc>
          <w:tcPr>
            <w:tcW w:w="3417" w:type="dxa"/>
            <w:gridSpan w:val="3"/>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Pokazatelj (i) za merenje postizanja cilja</w:t>
            </w:r>
          </w:p>
        </w:tc>
        <w:tc>
          <w:tcPr>
            <w:tcW w:w="1418" w:type="dxa"/>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Osnovica</w:t>
            </w:r>
          </w:p>
        </w:tc>
        <w:tc>
          <w:tcPr>
            <w:tcW w:w="1361" w:type="dxa"/>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Cilj  2018</w:t>
            </w:r>
          </w:p>
        </w:tc>
        <w:tc>
          <w:tcPr>
            <w:tcW w:w="907" w:type="dxa"/>
            <w:gridSpan w:val="2"/>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Cilj 2019</w:t>
            </w:r>
          </w:p>
        </w:tc>
        <w:tc>
          <w:tcPr>
            <w:tcW w:w="954" w:type="dxa"/>
            <w:tcBorders>
              <w:right w:val="single" w:sz="6" w:space="0" w:color="231F20"/>
            </w:tcBorders>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Cilj 2020</w:t>
            </w:r>
          </w:p>
        </w:tc>
        <w:tc>
          <w:tcPr>
            <w:tcW w:w="5390" w:type="dxa"/>
            <w:tcBorders>
              <w:right w:val="single" w:sz="6" w:space="0" w:color="231F20"/>
            </w:tcBorders>
            <w:shd w:val="clear" w:color="auto" w:fill="E7E6E6"/>
          </w:tcPr>
          <w:p w:rsidR="00320115" w:rsidRPr="0022282C" w:rsidRDefault="00320115" w:rsidP="00DD7BA6">
            <w:pPr>
              <w:pStyle w:val="TableParagraph"/>
              <w:spacing w:before="39"/>
              <w:ind w:left="79" w:right="17"/>
              <w:rPr>
                <w:i/>
                <w:color w:val="231F20"/>
                <w:sz w:val="18"/>
                <w:lang w:val="sr-Latn-RS"/>
              </w:rPr>
            </w:pPr>
          </w:p>
        </w:tc>
      </w:tr>
      <w:tr w:rsidR="00320115" w:rsidRPr="0022282C" w:rsidTr="00DD7BA6">
        <w:trPr>
          <w:trHeight w:val="1151"/>
        </w:trPr>
        <w:tc>
          <w:tcPr>
            <w:tcW w:w="1578" w:type="dxa"/>
            <w:tcBorders>
              <w:left w:val="single" w:sz="8" w:space="0" w:color="231F20"/>
            </w:tcBorders>
          </w:tcPr>
          <w:p w:rsidR="00320115" w:rsidRPr="0022282C" w:rsidRDefault="00320115" w:rsidP="00DD7BA6">
            <w:pPr>
              <w:pStyle w:val="TableParagraph"/>
              <w:spacing w:before="39"/>
              <w:ind w:left="79" w:right="17"/>
              <w:rPr>
                <w:color w:val="231F20"/>
                <w:sz w:val="18"/>
                <w:lang w:val="sr-Latn-RS"/>
              </w:rPr>
            </w:pPr>
            <w:r w:rsidRPr="0022282C">
              <w:rPr>
                <w:i/>
                <w:sz w:val="18"/>
                <w:lang w:val="sr-Latn-RS"/>
              </w:rPr>
              <w:t xml:space="preserve">Stvaranje mogućnosti za uključivanje OOS-a u kulturni i poljoprivredni život </w:t>
            </w:r>
          </w:p>
        </w:tc>
        <w:tc>
          <w:tcPr>
            <w:tcW w:w="3417" w:type="dxa"/>
            <w:gridSpan w:val="3"/>
          </w:tcPr>
          <w:p w:rsidR="00320115" w:rsidRPr="0022282C" w:rsidRDefault="00320115" w:rsidP="00DD7BA6">
            <w:pPr>
              <w:pStyle w:val="TableParagraph"/>
              <w:spacing w:before="39"/>
              <w:ind w:right="17"/>
              <w:rPr>
                <w:i/>
                <w:color w:val="231F20"/>
                <w:sz w:val="18"/>
                <w:lang w:val="sr-Latn-RS"/>
              </w:rPr>
            </w:pPr>
            <w:r w:rsidRPr="0022282C">
              <w:rPr>
                <w:color w:val="231F20"/>
                <w:sz w:val="18"/>
                <w:lang w:val="sr-Latn-RS"/>
              </w:rPr>
              <w:t>Sprovođenje garantnog programa za OOS-a u uključivanju kulturnih, sportskih i omladinskih aktivnostima</w:t>
            </w:r>
          </w:p>
        </w:tc>
        <w:tc>
          <w:tcPr>
            <w:tcW w:w="1418" w:type="dxa"/>
          </w:tcPr>
          <w:p w:rsidR="00320115" w:rsidRPr="0022282C" w:rsidRDefault="00320115" w:rsidP="00DD7BA6">
            <w:pPr>
              <w:pStyle w:val="TableParagraph"/>
              <w:spacing w:before="7"/>
              <w:rPr>
                <w:rFonts w:ascii="Times New Roman"/>
                <w:sz w:val="21"/>
                <w:lang w:val="sr-Latn-RS"/>
              </w:rPr>
            </w:pPr>
          </w:p>
          <w:p w:rsidR="00320115" w:rsidRPr="0022282C" w:rsidRDefault="00320115" w:rsidP="00DD7BA6">
            <w:pPr>
              <w:pStyle w:val="TableParagraph"/>
              <w:ind w:left="79"/>
              <w:rPr>
                <w:sz w:val="18"/>
                <w:lang w:val="sr-Latn-RS"/>
              </w:rPr>
            </w:pPr>
            <w:r w:rsidRPr="0022282C">
              <w:rPr>
                <w:color w:val="231F20"/>
                <w:sz w:val="18"/>
                <w:lang w:val="sr-Latn-RS"/>
              </w:rPr>
              <w:t>20%</w:t>
            </w:r>
          </w:p>
        </w:tc>
        <w:tc>
          <w:tcPr>
            <w:tcW w:w="1361" w:type="dxa"/>
          </w:tcPr>
          <w:p w:rsidR="00320115" w:rsidRPr="0022282C" w:rsidRDefault="00320115" w:rsidP="00DD7BA6">
            <w:pPr>
              <w:pStyle w:val="TableParagraph"/>
              <w:spacing w:before="7"/>
              <w:rPr>
                <w:rFonts w:ascii="Times New Roman"/>
                <w:sz w:val="21"/>
                <w:lang w:val="sr-Latn-RS"/>
              </w:rPr>
            </w:pPr>
          </w:p>
          <w:p w:rsidR="00320115" w:rsidRPr="0022282C" w:rsidRDefault="00320115" w:rsidP="00DD7BA6">
            <w:pPr>
              <w:pStyle w:val="TableParagraph"/>
              <w:ind w:left="79"/>
              <w:rPr>
                <w:sz w:val="18"/>
                <w:lang w:val="sr-Latn-RS"/>
              </w:rPr>
            </w:pPr>
            <w:r w:rsidRPr="0022282C">
              <w:rPr>
                <w:color w:val="231F20"/>
                <w:sz w:val="18"/>
                <w:lang w:val="sr-Latn-RS"/>
              </w:rPr>
              <w:t>40%</w:t>
            </w:r>
          </w:p>
        </w:tc>
        <w:tc>
          <w:tcPr>
            <w:tcW w:w="907" w:type="dxa"/>
            <w:gridSpan w:val="2"/>
          </w:tcPr>
          <w:p w:rsidR="00320115" w:rsidRPr="0022282C" w:rsidRDefault="00320115" w:rsidP="00DD7BA6">
            <w:pPr>
              <w:pStyle w:val="TableParagraph"/>
              <w:spacing w:before="7"/>
              <w:rPr>
                <w:rFonts w:ascii="Times New Roman"/>
                <w:sz w:val="21"/>
                <w:lang w:val="sr-Latn-RS"/>
              </w:rPr>
            </w:pPr>
          </w:p>
          <w:p w:rsidR="00320115" w:rsidRPr="0022282C" w:rsidRDefault="00320115" w:rsidP="00DD7BA6">
            <w:pPr>
              <w:pStyle w:val="TableParagraph"/>
              <w:ind w:left="79"/>
              <w:rPr>
                <w:sz w:val="18"/>
                <w:lang w:val="sr-Latn-RS"/>
              </w:rPr>
            </w:pPr>
            <w:r w:rsidRPr="0022282C">
              <w:rPr>
                <w:color w:val="231F20"/>
                <w:sz w:val="18"/>
                <w:lang w:val="sr-Latn-RS"/>
              </w:rPr>
              <w:t>80%</w:t>
            </w:r>
          </w:p>
        </w:tc>
        <w:tc>
          <w:tcPr>
            <w:tcW w:w="954" w:type="dxa"/>
            <w:tcBorders>
              <w:right w:val="single" w:sz="6" w:space="0" w:color="231F20"/>
            </w:tcBorders>
          </w:tcPr>
          <w:p w:rsidR="00320115" w:rsidRPr="0022282C" w:rsidRDefault="00320115" w:rsidP="00DD7BA6">
            <w:pPr>
              <w:pStyle w:val="TableParagraph"/>
              <w:spacing w:before="39"/>
              <w:ind w:left="79" w:right="17"/>
              <w:rPr>
                <w:i/>
                <w:color w:val="231F20"/>
                <w:sz w:val="18"/>
                <w:lang w:val="sr-Latn-RS"/>
              </w:rPr>
            </w:pPr>
          </w:p>
        </w:tc>
        <w:tc>
          <w:tcPr>
            <w:tcW w:w="5390" w:type="dxa"/>
            <w:tcBorders>
              <w:right w:val="single" w:sz="6" w:space="0" w:color="231F20"/>
            </w:tcBorders>
          </w:tcPr>
          <w:p w:rsidR="00320115" w:rsidRPr="0022282C" w:rsidRDefault="00320115" w:rsidP="00DD7BA6">
            <w:pPr>
              <w:pStyle w:val="TableParagraph"/>
              <w:spacing w:before="39"/>
              <w:ind w:left="79" w:right="17"/>
              <w:rPr>
                <w:i/>
                <w:color w:val="231F20"/>
                <w:sz w:val="18"/>
                <w:lang w:val="sr-Latn-RS"/>
              </w:rPr>
            </w:pPr>
          </w:p>
        </w:tc>
      </w:tr>
      <w:tr w:rsidR="00320115" w:rsidRPr="0022282C" w:rsidTr="00DD7BA6">
        <w:trPr>
          <w:trHeight w:val="449"/>
        </w:trPr>
        <w:tc>
          <w:tcPr>
            <w:tcW w:w="1578" w:type="dxa"/>
            <w:tcBorders>
              <w:left w:val="single" w:sz="8" w:space="0" w:color="231F20"/>
            </w:tcBorders>
          </w:tcPr>
          <w:p w:rsidR="00320115" w:rsidRPr="0022282C" w:rsidRDefault="00320115" w:rsidP="00DD7BA6">
            <w:pPr>
              <w:pStyle w:val="TableParagraph"/>
              <w:spacing w:before="39"/>
              <w:ind w:left="79" w:right="17"/>
              <w:rPr>
                <w:b/>
                <w:color w:val="231F20"/>
                <w:sz w:val="20"/>
                <w:szCs w:val="20"/>
                <w:lang w:val="sr-Latn-RS"/>
              </w:rPr>
            </w:pPr>
          </w:p>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0"/>
                <w:lang w:val="sr-Latn-RS"/>
              </w:rPr>
              <w:t>Aktivnost</w:t>
            </w:r>
          </w:p>
        </w:tc>
        <w:tc>
          <w:tcPr>
            <w:tcW w:w="1120" w:type="dxa"/>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0"/>
                <w:lang w:val="sr-Latn-RS"/>
              </w:rPr>
              <w:t>Rok sprovođenja</w:t>
            </w:r>
          </w:p>
        </w:tc>
        <w:tc>
          <w:tcPr>
            <w:tcW w:w="1021" w:type="dxa"/>
            <w:tcBorders>
              <w:bottom w:val="single" w:sz="8" w:space="0" w:color="231F20"/>
            </w:tcBorders>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0"/>
                <w:lang w:val="sr-Latn-RS"/>
              </w:rPr>
              <w:t>Ukupna cena koštanja</w:t>
            </w:r>
          </w:p>
        </w:tc>
        <w:tc>
          <w:tcPr>
            <w:tcW w:w="1276" w:type="dxa"/>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0"/>
                <w:lang w:val="sr-Latn-RS"/>
              </w:rPr>
              <w:t>Izvor finansiranja</w:t>
            </w:r>
          </w:p>
        </w:tc>
        <w:tc>
          <w:tcPr>
            <w:tcW w:w="1418" w:type="dxa"/>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0"/>
                <w:lang w:val="sr-Latn-RS"/>
              </w:rPr>
              <w:t>Rukovodeća institucija</w:t>
            </w:r>
          </w:p>
        </w:tc>
        <w:tc>
          <w:tcPr>
            <w:tcW w:w="1361" w:type="dxa"/>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0"/>
                <w:lang w:val="sr-Latn-RS"/>
              </w:rPr>
              <w:t>Potporna institucija</w:t>
            </w:r>
          </w:p>
        </w:tc>
        <w:tc>
          <w:tcPr>
            <w:tcW w:w="1861" w:type="dxa"/>
            <w:gridSpan w:val="3"/>
            <w:tcBorders>
              <w:right w:val="single" w:sz="6" w:space="0" w:color="231F20"/>
            </w:tcBorders>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0"/>
                <w:lang w:val="sr-Latn-RS"/>
              </w:rPr>
              <w:t>Proizvod</w:t>
            </w:r>
          </w:p>
        </w:tc>
        <w:tc>
          <w:tcPr>
            <w:tcW w:w="5390" w:type="dxa"/>
            <w:tcBorders>
              <w:right w:val="single" w:sz="6" w:space="0" w:color="231F20"/>
            </w:tcBorders>
          </w:tcPr>
          <w:p w:rsidR="00320115" w:rsidRPr="0022282C" w:rsidRDefault="00320115" w:rsidP="00DD7BA6">
            <w:pPr>
              <w:pStyle w:val="TableParagraph"/>
              <w:spacing w:before="39"/>
              <w:ind w:left="79" w:right="17"/>
              <w:rPr>
                <w:i/>
                <w:color w:val="231F20"/>
                <w:sz w:val="18"/>
                <w:lang w:val="sr-Latn-RS"/>
              </w:rPr>
            </w:pPr>
          </w:p>
        </w:tc>
      </w:tr>
      <w:tr w:rsidR="00320115" w:rsidRPr="0022282C" w:rsidTr="00DD7BA6">
        <w:trPr>
          <w:trHeight w:val="1366"/>
        </w:trPr>
        <w:tc>
          <w:tcPr>
            <w:tcW w:w="1578" w:type="dxa"/>
            <w:tcBorders>
              <w:left w:val="single" w:sz="8" w:space="0" w:color="231F20"/>
            </w:tcBorders>
            <w:shd w:val="clear" w:color="auto" w:fill="C2D69B" w:themeFill="accent3" w:themeFillTint="99"/>
          </w:tcPr>
          <w:p w:rsidR="00320115" w:rsidRPr="0022282C" w:rsidRDefault="00320115" w:rsidP="00DD7BA6">
            <w:pPr>
              <w:pStyle w:val="TableParagraph"/>
              <w:spacing w:before="34" w:line="208" w:lineRule="exact"/>
              <w:ind w:left="80" w:right="111"/>
              <w:rPr>
                <w:sz w:val="18"/>
                <w:lang w:val="sr-Latn-RS"/>
              </w:rPr>
            </w:pPr>
            <w:r w:rsidRPr="0022282C">
              <w:rPr>
                <w:color w:val="231F20"/>
                <w:sz w:val="18"/>
                <w:lang w:val="sr-Latn-RS"/>
              </w:rPr>
              <w:t>4.1 Sprovođenje aktivnosti iz oblasti sporta, kulture, kulturnog nasleđa i mladih za osobe sa ograničenim sposobnostima.</w:t>
            </w:r>
          </w:p>
        </w:tc>
        <w:tc>
          <w:tcPr>
            <w:tcW w:w="1120" w:type="dxa"/>
            <w:tcBorders>
              <w:right w:val="single" w:sz="8" w:space="0" w:color="231F20"/>
            </w:tcBorders>
            <w:shd w:val="clear" w:color="auto" w:fill="C2D69B" w:themeFill="accent3" w:themeFillTint="99"/>
          </w:tcPr>
          <w:p w:rsidR="00320115" w:rsidRPr="0022282C" w:rsidRDefault="00320115" w:rsidP="00DD7BA6">
            <w:pPr>
              <w:pStyle w:val="TableParagraph"/>
              <w:spacing w:before="28" w:line="220" w:lineRule="exact"/>
              <w:ind w:left="80"/>
              <w:rPr>
                <w:sz w:val="18"/>
                <w:lang w:val="sr-Latn-RS"/>
              </w:rPr>
            </w:pPr>
            <w:r w:rsidRPr="0022282C">
              <w:rPr>
                <w:color w:val="231F20"/>
                <w:sz w:val="18"/>
                <w:lang w:val="sr-Latn-RS"/>
              </w:rPr>
              <w:t>2018-19-</w:t>
            </w:r>
          </w:p>
          <w:p w:rsidR="00320115" w:rsidRPr="0022282C" w:rsidRDefault="00320115" w:rsidP="00DD7BA6">
            <w:pPr>
              <w:pStyle w:val="TableParagraph"/>
              <w:spacing w:line="220" w:lineRule="exact"/>
              <w:ind w:left="80"/>
              <w:rPr>
                <w:sz w:val="18"/>
                <w:lang w:val="sr-Latn-RS"/>
              </w:rPr>
            </w:pPr>
            <w:r w:rsidRPr="0022282C">
              <w:rPr>
                <w:color w:val="231F20"/>
                <w:sz w:val="18"/>
                <w:lang w:val="sr-Latn-RS"/>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20115" w:rsidRPr="0022282C" w:rsidRDefault="00320115" w:rsidP="00DD7BA6">
            <w:pPr>
              <w:pStyle w:val="TableParagraph"/>
              <w:spacing w:before="28" w:line="215" w:lineRule="exact"/>
              <w:ind w:left="74"/>
              <w:rPr>
                <w:sz w:val="18"/>
                <w:lang w:val="sr-Latn-RS"/>
              </w:rPr>
            </w:pPr>
            <w:r w:rsidRPr="0022282C">
              <w:rPr>
                <w:color w:val="231F20"/>
                <w:sz w:val="18"/>
                <w:lang w:val="sr-Latn-RS"/>
              </w:rPr>
              <w:t>255,000</w:t>
            </w:r>
          </w:p>
          <w:p w:rsidR="00320115" w:rsidRPr="0022282C" w:rsidRDefault="00320115" w:rsidP="00DD7BA6">
            <w:pPr>
              <w:pStyle w:val="TableParagraph"/>
              <w:spacing w:line="215" w:lineRule="exact"/>
              <w:ind w:left="74"/>
              <w:rPr>
                <w:sz w:val="18"/>
                <w:lang w:val="sr-Latn-RS"/>
              </w:rPr>
            </w:pPr>
            <w:r w:rsidRPr="0022282C">
              <w:rPr>
                <w:color w:val="231F20"/>
                <w:sz w:val="18"/>
                <w:lang w:val="sr-Latn-RS"/>
              </w:rPr>
              <w:t>evra</w:t>
            </w:r>
          </w:p>
        </w:tc>
        <w:tc>
          <w:tcPr>
            <w:tcW w:w="1276" w:type="dxa"/>
            <w:tcBorders>
              <w:left w:val="single" w:sz="8" w:space="0" w:color="231F20"/>
            </w:tcBorders>
            <w:shd w:val="clear" w:color="auto" w:fill="C2D69B" w:themeFill="accent3" w:themeFillTint="99"/>
          </w:tcPr>
          <w:p w:rsidR="00320115" w:rsidRPr="0022282C" w:rsidRDefault="00320115" w:rsidP="00DD7BA6">
            <w:pPr>
              <w:pStyle w:val="TableParagraph"/>
              <w:spacing w:before="28"/>
              <w:ind w:left="74"/>
              <w:rPr>
                <w:sz w:val="18"/>
                <w:lang w:val="sr-Latn-RS"/>
              </w:rPr>
            </w:pPr>
            <w:r w:rsidRPr="0022282C">
              <w:rPr>
                <w:color w:val="231F20"/>
                <w:sz w:val="18"/>
                <w:lang w:val="sr-Latn-RS"/>
              </w:rPr>
              <w:t>BRK</w:t>
            </w:r>
          </w:p>
        </w:tc>
        <w:tc>
          <w:tcPr>
            <w:tcW w:w="1418" w:type="dxa"/>
            <w:shd w:val="clear" w:color="auto" w:fill="C2D69B" w:themeFill="accent3" w:themeFillTint="99"/>
          </w:tcPr>
          <w:p w:rsidR="00320115" w:rsidRPr="0022282C" w:rsidRDefault="00320115" w:rsidP="00DD7BA6">
            <w:pPr>
              <w:pStyle w:val="TableParagraph"/>
              <w:spacing w:before="28"/>
              <w:ind w:left="79"/>
              <w:rPr>
                <w:sz w:val="18"/>
                <w:lang w:val="sr-Latn-RS"/>
              </w:rPr>
            </w:pPr>
            <w:r w:rsidRPr="0022282C">
              <w:rPr>
                <w:color w:val="231F20"/>
                <w:sz w:val="18"/>
                <w:lang w:val="sr-Latn-RS"/>
              </w:rPr>
              <w:t>MKOS</w:t>
            </w:r>
          </w:p>
        </w:tc>
        <w:tc>
          <w:tcPr>
            <w:tcW w:w="1361" w:type="dxa"/>
            <w:shd w:val="clear" w:color="auto" w:fill="C2D69B" w:themeFill="accent3" w:themeFillTint="99"/>
          </w:tcPr>
          <w:p w:rsidR="00320115" w:rsidRPr="0022282C" w:rsidRDefault="00320115" w:rsidP="00DD7BA6">
            <w:pPr>
              <w:pStyle w:val="TableParagraph"/>
              <w:spacing w:before="28" w:line="220" w:lineRule="exact"/>
              <w:ind w:left="79"/>
              <w:rPr>
                <w:sz w:val="18"/>
                <w:lang w:val="sr-Latn-RS"/>
              </w:rPr>
            </w:pPr>
            <w:r w:rsidRPr="0022282C">
              <w:rPr>
                <w:color w:val="231F20"/>
                <w:sz w:val="18"/>
                <w:lang w:val="sr-Latn-RS"/>
              </w:rPr>
              <w:t>OOOS</w:t>
            </w:r>
          </w:p>
          <w:p w:rsidR="00320115" w:rsidRPr="0022282C" w:rsidRDefault="00320115" w:rsidP="00DD7BA6">
            <w:pPr>
              <w:pStyle w:val="TableParagraph"/>
              <w:spacing w:line="220" w:lineRule="exact"/>
              <w:ind w:left="79"/>
              <w:rPr>
                <w:sz w:val="18"/>
                <w:lang w:val="sr-Latn-RS"/>
              </w:rPr>
            </w:pPr>
            <w:r w:rsidRPr="0022282C">
              <w:rPr>
                <w:color w:val="231F20"/>
                <w:sz w:val="18"/>
                <w:lang w:val="sr-Latn-RS"/>
              </w:rPr>
              <w:t>Donatori</w:t>
            </w:r>
          </w:p>
        </w:tc>
        <w:tc>
          <w:tcPr>
            <w:tcW w:w="1861" w:type="dxa"/>
            <w:gridSpan w:val="3"/>
            <w:tcBorders>
              <w:right w:val="single" w:sz="6" w:space="0" w:color="231F20"/>
            </w:tcBorders>
            <w:shd w:val="clear" w:color="auto" w:fill="C2D69B" w:themeFill="accent3" w:themeFillTint="99"/>
          </w:tcPr>
          <w:p w:rsidR="00320115" w:rsidRPr="0022282C" w:rsidRDefault="00320115" w:rsidP="00DD7BA6">
            <w:pPr>
              <w:pStyle w:val="TableParagraph"/>
              <w:spacing w:before="52" w:line="206" w:lineRule="auto"/>
              <w:ind w:left="79" w:right="527"/>
              <w:rPr>
                <w:sz w:val="18"/>
                <w:lang w:val="sr-Latn-RS"/>
              </w:rPr>
            </w:pPr>
            <w:r w:rsidRPr="0022282C">
              <w:rPr>
                <w:color w:val="231F20"/>
                <w:sz w:val="18"/>
                <w:lang w:val="sr-Latn-RS"/>
              </w:rPr>
              <w:t>Broj realizovanih projekata,</w:t>
            </w:r>
          </w:p>
          <w:p w:rsidR="00320115" w:rsidRPr="0022282C" w:rsidRDefault="00320115" w:rsidP="00DD7BA6">
            <w:pPr>
              <w:pStyle w:val="TableParagraph"/>
              <w:spacing w:before="191"/>
              <w:ind w:left="79"/>
              <w:rPr>
                <w:sz w:val="18"/>
                <w:lang w:val="sr-Latn-RS"/>
              </w:rPr>
            </w:pPr>
            <w:r w:rsidRPr="0022282C">
              <w:rPr>
                <w:color w:val="231F20"/>
                <w:sz w:val="18"/>
                <w:lang w:val="sr-Latn-RS"/>
              </w:rPr>
              <w:t>Broj korisnika,</w:t>
            </w:r>
          </w:p>
        </w:tc>
        <w:tc>
          <w:tcPr>
            <w:tcW w:w="5390" w:type="dxa"/>
            <w:tcBorders>
              <w:right w:val="single" w:sz="6" w:space="0" w:color="231F20"/>
            </w:tcBorders>
            <w:shd w:val="clear" w:color="auto" w:fill="FFFFFF" w:themeFill="background1"/>
          </w:tcPr>
          <w:p w:rsidR="00320115" w:rsidRPr="0022282C" w:rsidRDefault="00320115" w:rsidP="00DD7BA6">
            <w:pPr>
              <w:pStyle w:val="TableParagraph"/>
              <w:rPr>
                <w:rFonts w:ascii="Times New Roman"/>
                <w:sz w:val="18"/>
                <w:lang w:val="sr-Latn-RS"/>
              </w:rPr>
            </w:pPr>
          </w:p>
        </w:tc>
      </w:tr>
      <w:tr w:rsidR="00320115" w:rsidRPr="0022282C" w:rsidTr="00DD7BA6">
        <w:trPr>
          <w:trHeight w:val="1366"/>
        </w:trPr>
        <w:tc>
          <w:tcPr>
            <w:tcW w:w="1578" w:type="dxa"/>
            <w:tcBorders>
              <w:left w:val="single" w:sz="8" w:space="0" w:color="231F20"/>
            </w:tcBorders>
            <w:shd w:val="clear" w:color="auto" w:fill="C2D69B" w:themeFill="accent3" w:themeFillTint="99"/>
          </w:tcPr>
          <w:p w:rsidR="00320115" w:rsidRPr="0022282C" w:rsidRDefault="00320115" w:rsidP="00DD7BA6">
            <w:pPr>
              <w:pStyle w:val="TableParagraph"/>
              <w:spacing w:before="28" w:line="216" w:lineRule="exact"/>
              <w:ind w:left="80" w:right="146"/>
              <w:rPr>
                <w:sz w:val="18"/>
                <w:lang w:val="sr-Latn-RS"/>
              </w:rPr>
            </w:pPr>
            <w:r w:rsidRPr="0022282C">
              <w:rPr>
                <w:color w:val="231F20"/>
                <w:sz w:val="18"/>
                <w:lang w:val="sr-Latn-RS"/>
              </w:rPr>
              <w:t>4.2 Podrška međunarodnoj saradnji u oblasti sporta, kulture, kulturnog nasleđa i mladih za OOS</w:t>
            </w:r>
          </w:p>
        </w:tc>
        <w:tc>
          <w:tcPr>
            <w:tcW w:w="1120" w:type="dxa"/>
            <w:tcBorders>
              <w:right w:val="single" w:sz="8" w:space="0" w:color="231F20"/>
            </w:tcBorders>
            <w:shd w:val="clear" w:color="auto" w:fill="C2D69B" w:themeFill="accent3" w:themeFillTint="99"/>
          </w:tcPr>
          <w:p w:rsidR="00320115" w:rsidRPr="0022282C" w:rsidRDefault="00320115" w:rsidP="00DD7BA6">
            <w:pPr>
              <w:pStyle w:val="TableParagraph"/>
              <w:spacing w:before="28" w:line="220" w:lineRule="exact"/>
              <w:ind w:left="80"/>
              <w:rPr>
                <w:sz w:val="18"/>
                <w:lang w:val="sr-Latn-RS"/>
              </w:rPr>
            </w:pPr>
            <w:r w:rsidRPr="0022282C">
              <w:rPr>
                <w:color w:val="231F20"/>
                <w:sz w:val="18"/>
                <w:lang w:val="sr-Latn-RS"/>
              </w:rPr>
              <w:t>2018-19-</w:t>
            </w:r>
          </w:p>
          <w:p w:rsidR="00320115" w:rsidRPr="0022282C" w:rsidRDefault="00320115" w:rsidP="00DD7BA6">
            <w:pPr>
              <w:pStyle w:val="TableParagraph"/>
              <w:spacing w:line="220" w:lineRule="exact"/>
              <w:ind w:left="80"/>
              <w:rPr>
                <w:sz w:val="18"/>
                <w:lang w:val="sr-Latn-RS"/>
              </w:rPr>
            </w:pPr>
            <w:r w:rsidRPr="0022282C">
              <w:rPr>
                <w:color w:val="231F20"/>
                <w:sz w:val="18"/>
                <w:lang w:val="sr-Latn-RS"/>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20115" w:rsidRPr="0022282C" w:rsidRDefault="00320115" w:rsidP="00DD7BA6">
            <w:pPr>
              <w:pStyle w:val="TableParagraph"/>
              <w:spacing w:before="28" w:line="208" w:lineRule="exact"/>
              <w:ind w:left="74"/>
              <w:rPr>
                <w:sz w:val="18"/>
                <w:lang w:val="sr-Latn-RS"/>
              </w:rPr>
            </w:pPr>
            <w:r w:rsidRPr="0022282C">
              <w:rPr>
                <w:color w:val="231F20"/>
                <w:sz w:val="18"/>
                <w:lang w:val="sr-Latn-RS"/>
              </w:rPr>
              <w:t>45,000</w:t>
            </w:r>
          </w:p>
          <w:p w:rsidR="00320115" w:rsidRPr="0022282C" w:rsidRDefault="00320115" w:rsidP="00DD7BA6">
            <w:pPr>
              <w:pStyle w:val="TableParagraph"/>
              <w:spacing w:line="208" w:lineRule="exact"/>
              <w:ind w:left="74"/>
              <w:rPr>
                <w:sz w:val="18"/>
                <w:lang w:val="sr-Latn-RS"/>
              </w:rPr>
            </w:pPr>
            <w:r w:rsidRPr="0022282C">
              <w:rPr>
                <w:color w:val="231F20"/>
                <w:sz w:val="18"/>
                <w:lang w:val="sr-Latn-RS"/>
              </w:rPr>
              <w:t>evra</w:t>
            </w:r>
          </w:p>
        </w:tc>
        <w:tc>
          <w:tcPr>
            <w:tcW w:w="1276" w:type="dxa"/>
            <w:tcBorders>
              <w:left w:val="single" w:sz="8" w:space="0" w:color="231F20"/>
            </w:tcBorders>
            <w:shd w:val="clear" w:color="auto" w:fill="C2D69B" w:themeFill="accent3" w:themeFillTint="99"/>
          </w:tcPr>
          <w:p w:rsidR="00320115" w:rsidRPr="0022282C" w:rsidRDefault="00320115" w:rsidP="00DD7BA6">
            <w:pPr>
              <w:pStyle w:val="TableParagraph"/>
              <w:spacing w:before="28"/>
              <w:ind w:left="74"/>
              <w:rPr>
                <w:sz w:val="18"/>
                <w:lang w:val="sr-Latn-RS"/>
              </w:rPr>
            </w:pPr>
            <w:r w:rsidRPr="0022282C">
              <w:rPr>
                <w:color w:val="231F20"/>
                <w:sz w:val="18"/>
                <w:lang w:val="sr-Latn-RS"/>
              </w:rPr>
              <w:t>BRK</w:t>
            </w:r>
          </w:p>
        </w:tc>
        <w:tc>
          <w:tcPr>
            <w:tcW w:w="1418" w:type="dxa"/>
            <w:shd w:val="clear" w:color="auto" w:fill="C2D69B" w:themeFill="accent3" w:themeFillTint="99"/>
          </w:tcPr>
          <w:p w:rsidR="00320115" w:rsidRPr="0022282C" w:rsidRDefault="00320115" w:rsidP="00DD7BA6">
            <w:pPr>
              <w:pStyle w:val="TableParagraph"/>
              <w:spacing w:before="28"/>
              <w:ind w:left="79"/>
              <w:rPr>
                <w:sz w:val="18"/>
                <w:lang w:val="sr-Latn-RS"/>
              </w:rPr>
            </w:pPr>
            <w:r w:rsidRPr="0022282C">
              <w:rPr>
                <w:color w:val="231F20"/>
                <w:sz w:val="18"/>
                <w:lang w:val="sr-Latn-RS"/>
              </w:rPr>
              <w:t>MKOS</w:t>
            </w:r>
          </w:p>
        </w:tc>
        <w:tc>
          <w:tcPr>
            <w:tcW w:w="1361" w:type="dxa"/>
            <w:shd w:val="clear" w:color="auto" w:fill="C2D69B" w:themeFill="accent3" w:themeFillTint="99"/>
          </w:tcPr>
          <w:p w:rsidR="00320115" w:rsidRPr="0022282C" w:rsidRDefault="00320115" w:rsidP="00DD7BA6">
            <w:pPr>
              <w:pStyle w:val="TableParagraph"/>
              <w:spacing w:before="52" w:line="206" w:lineRule="auto"/>
              <w:ind w:left="79" w:right="312"/>
              <w:rPr>
                <w:sz w:val="18"/>
                <w:lang w:val="sr-Latn-RS"/>
              </w:rPr>
            </w:pPr>
            <w:r w:rsidRPr="0022282C">
              <w:rPr>
                <w:color w:val="231F20"/>
                <w:sz w:val="18"/>
                <w:lang w:val="sr-Latn-RS"/>
              </w:rPr>
              <w:t>Podređene institucije kulturne baštine, OOOS,</w:t>
            </w:r>
          </w:p>
          <w:p w:rsidR="00320115" w:rsidRPr="0022282C" w:rsidRDefault="00320115" w:rsidP="00DD7BA6">
            <w:pPr>
              <w:pStyle w:val="TableParagraph"/>
              <w:spacing w:line="218" w:lineRule="auto"/>
              <w:ind w:left="79" w:right="437"/>
              <w:jc w:val="both"/>
              <w:rPr>
                <w:sz w:val="18"/>
                <w:lang w:val="sr-Latn-RS"/>
              </w:rPr>
            </w:pPr>
            <w:r w:rsidRPr="0022282C">
              <w:rPr>
                <w:color w:val="231F20"/>
                <w:sz w:val="18"/>
                <w:lang w:val="sr-Latn-RS"/>
              </w:rPr>
              <w:t>Federacija Sportova i Opštine</w:t>
            </w:r>
          </w:p>
        </w:tc>
        <w:tc>
          <w:tcPr>
            <w:tcW w:w="1861" w:type="dxa"/>
            <w:gridSpan w:val="3"/>
            <w:tcBorders>
              <w:right w:val="single" w:sz="6" w:space="0" w:color="231F20"/>
            </w:tcBorders>
            <w:shd w:val="clear" w:color="auto" w:fill="C2D69B" w:themeFill="accent3" w:themeFillTint="99"/>
          </w:tcPr>
          <w:p w:rsidR="00320115" w:rsidRPr="0022282C" w:rsidRDefault="00320115" w:rsidP="00DD7BA6">
            <w:pPr>
              <w:pStyle w:val="TableParagraph"/>
              <w:spacing w:before="33" w:line="232" w:lineRule="auto"/>
              <w:ind w:left="79" w:right="79"/>
              <w:rPr>
                <w:sz w:val="18"/>
                <w:lang w:val="sr-Latn-RS"/>
              </w:rPr>
            </w:pPr>
            <w:r w:rsidRPr="0022282C">
              <w:rPr>
                <w:color w:val="231F20"/>
                <w:sz w:val="18"/>
                <w:lang w:val="sr-Latn-RS"/>
              </w:rPr>
              <w:t>Sporazumi saradnje</w:t>
            </w:r>
          </w:p>
        </w:tc>
        <w:tc>
          <w:tcPr>
            <w:tcW w:w="5390" w:type="dxa"/>
            <w:tcBorders>
              <w:right w:val="single" w:sz="6" w:space="0" w:color="231F20"/>
            </w:tcBorders>
            <w:shd w:val="clear" w:color="auto" w:fill="FFFFFF" w:themeFill="background1"/>
          </w:tcPr>
          <w:p w:rsidR="00320115" w:rsidRPr="0022282C" w:rsidRDefault="00320115" w:rsidP="00DD7BA6">
            <w:pPr>
              <w:pStyle w:val="TableParagraph"/>
              <w:rPr>
                <w:rFonts w:ascii="Times New Roman"/>
                <w:sz w:val="18"/>
                <w:lang w:val="sr-Latn-RS"/>
              </w:rPr>
            </w:pPr>
          </w:p>
        </w:tc>
      </w:tr>
      <w:tr w:rsidR="00320115" w:rsidRPr="0022282C" w:rsidTr="00DD7BA6">
        <w:trPr>
          <w:trHeight w:val="1366"/>
        </w:trPr>
        <w:tc>
          <w:tcPr>
            <w:tcW w:w="1578" w:type="dxa"/>
            <w:tcBorders>
              <w:left w:val="single" w:sz="8" w:space="0" w:color="231F20"/>
            </w:tcBorders>
            <w:shd w:val="clear" w:color="auto" w:fill="C2D69B" w:themeFill="accent3" w:themeFillTint="99"/>
          </w:tcPr>
          <w:p w:rsidR="00320115" w:rsidRPr="0022282C" w:rsidRDefault="00320115" w:rsidP="00DD7BA6">
            <w:pPr>
              <w:pStyle w:val="TableParagraph"/>
              <w:spacing w:before="35" w:line="208" w:lineRule="exact"/>
              <w:ind w:left="80"/>
              <w:rPr>
                <w:sz w:val="18"/>
                <w:lang w:val="sr-Latn-RS"/>
              </w:rPr>
            </w:pPr>
            <w:r w:rsidRPr="0022282C">
              <w:rPr>
                <w:color w:val="231F20"/>
                <w:sz w:val="18"/>
                <w:lang w:val="sr-Latn-RS"/>
              </w:rPr>
              <w:lastRenderedPageBreak/>
              <w:t>4.3 Kampanje samosvesti o poljoprivrednim grantovima za osobe sa ograničenim sposobnostima i roditelje dece OOS.</w:t>
            </w:r>
          </w:p>
        </w:tc>
        <w:tc>
          <w:tcPr>
            <w:tcW w:w="1120" w:type="dxa"/>
            <w:tcBorders>
              <w:right w:val="single" w:sz="8" w:space="0" w:color="231F20"/>
            </w:tcBorders>
            <w:shd w:val="clear" w:color="auto" w:fill="C2D69B" w:themeFill="accent3" w:themeFillTint="99"/>
          </w:tcPr>
          <w:p w:rsidR="00320115" w:rsidRPr="0022282C" w:rsidRDefault="00320115" w:rsidP="00DD7BA6">
            <w:pPr>
              <w:pStyle w:val="TableParagraph"/>
              <w:spacing w:before="28" w:line="220" w:lineRule="exact"/>
              <w:ind w:left="80"/>
              <w:rPr>
                <w:sz w:val="18"/>
                <w:lang w:val="sr-Latn-RS"/>
              </w:rPr>
            </w:pPr>
            <w:r w:rsidRPr="0022282C">
              <w:rPr>
                <w:color w:val="231F20"/>
                <w:sz w:val="18"/>
                <w:lang w:val="sr-Latn-RS"/>
              </w:rPr>
              <w:t>2018-19-</w:t>
            </w:r>
          </w:p>
          <w:p w:rsidR="00320115" w:rsidRPr="0022282C" w:rsidRDefault="00320115" w:rsidP="00DD7BA6">
            <w:pPr>
              <w:pStyle w:val="TableParagraph"/>
              <w:spacing w:line="220" w:lineRule="exact"/>
              <w:ind w:left="80"/>
              <w:rPr>
                <w:sz w:val="18"/>
                <w:lang w:val="sr-Latn-RS"/>
              </w:rPr>
            </w:pPr>
            <w:r w:rsidRPr="0022282C">
              <w:rPr>
                <w:color w:val="231F20"/>
                <w:sz w:val="18"/>
                <w:lang w:val="sr-Latn-RS"/>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20115" w:rsidRPr="0022282C" w:rsidRDefault="00320115" w:rsidP="00DD7BA6">
            <w:pPr>
              <w:pStyle w:val="TableParagraph"/>
              <w:spacing w:before="28" w:line="215" w:lineRule="exact"/>
              <w:ind w:left="74"/>
              <w:rPr>
                <w:sz w:val="18"/>
                <w:lang w:val="sr-Latn-RS"/>
              </w:rPr>
            </w:pPr>
            <w:r w:rsidRPr="0022282C">
              <w:rPr>
                <w:color w:val="231F20"/>
                <w:sz w:val="18"/>
                <w:lang w:val="sr-Latn-RS"/>
              </w:rPr>
              <w:t>900</w:t>
            </w:r>
          </w:p>
          <w:p w:rsidR="00320115" w:rsidRPr="0022282C" w:rsidRDefault="00320115" w:rsidP="00DD7BA6">
            <w:pPr>
              <w:pStyle w:val="TableParagraph"/>
              <w:spacing w:line="215" w:lineRule="exact"/>
              <w:ind w:left="74"/>
              <w:rPr>
                <w:sz w:val="18"/>
                <w:lang w:val="sr-Latn-RS"/>
              </w:rPr>
            </w:pPr>
            <w:r w:rsidRPr="0022282C">
              <w:rPr>
                <w:color w:val="231F20"/>
                <w:sz w:val="18"/>
                <w:lang w:val="sr-Latn-RS"/>
              </w:rPr>
              <w:t>evra</w:t>
            </w:r>
          </w:p>
        </w:tc>
        <w:tc>
          <w:tcPr>
            <w:tcW w:w="1276" w:type="dxa"/>
            <w:tcBorders>
              <w:left w:val="single" w:sz="8" w:space="0" w:color="231F20"/>
            </w:tcBorders>
            <w:shd w:val="clear" w:color="auto" w:fill="C2D69B" w:themeFill="accent3" w:themeFillTint="99"/>
          </w:tcPr>
          <w:p w:rsidR="00320115" w:rsidRPr="0022282C" w:rsidRDefault="00320115" w:rsidP="00DD7BA6">
            <w:pPr>
              <w:pStyle w:val="TableParagraph"/>
              <w:spacing w:before="28"/>
              <w:ind w:left="74"/>
              <w:rPr>
                <w:sz w:val="18"/>
                <w:lang w:val="sr-Latn-RS"/>
              </w:rPr>
            </w:pPr>
            <w:r w:rsidRPr="0022282C">
              <w:rPr>
                <w:color w:val="231F20"/>
                <w:sz w:val="18"/>
                <w:lang w:val="sr-Latn-RS"/>
              </w:rPr>
              <w:t>BRK</w:t>
            </w:r>
          </w:p>
        </w:tc>
        <w:tc>
          <w:tcPr>
            <w:tcW w:w="1418" w:type="dxa"/>
            <w:shd w:val="clear" w:color="auto" w:fill="C2D69B" w:themeFill="accent3" w:themeFillTint="99"/>
          </w:tcPr>
          <w:p w:rsidR="00320115" w:rsidRPr="0022282C" w:rsidRDefault="00320115" w:rsidP="00DD7BA6">
            <w:pPr>
              <w:pStyle w:val="TableParagraph"/>
              <w:spacing w:before="28"/>
              <w:ind w:left="79"/>
              <w:rPr>
                <w:sz w:val="18"/>
                <w:lang w:val="sr-Latn-RS"/>
              </w:rPr>
            </w:pPr>
            <w:r w:rsidRPr="0022282C">
              <w:rPr>
                <w:color w:val="231F20"/>
                <w:sz w:val="18"/>
                <w:lang w:val="sr-Latn-RS"/>
              </w:rPr>
              <w:t>MPŠSR</w:t>
            </w:r>
          </w:p>
        </w:tc>
        <w:tc>
          <w:tcPr>
            <w:tcW w:w="1361" w:type="dxa"/>
            <w:shd w:val="clear" w:color="auto" w:fill="C2D69B" w:themeFill="accent3" w:themeFillTint="99"/>
          </w:tcPr>
          <w:p w:rsidR="00320115" w:rsidRPr="0022282C" w:rsidRDefault="00320115" w:rsidP="00DD7BA6">
            <w:pPr>
              <w:pStyle w:val="TableParagraph"/>
              <w:spacing w:before="28" w:line="220" w:lineRule="exact"/>
              <w:ind w:left="79"/>
              <w:rPr>
                <w:sz w:val="18"/>
                <w:lang w:val="sr-Latn-RS"/>
              </w:rPr>
            </w:pPr>
            <w:r w:rsidRPr="0022282C">
              <w:rPr>
                <w:color w:val="231F20"/>
                <w:sz w:val="18"/>
                <w:lang w:val="sr-Latn-RS"/>
              </w:rPr>
              <w:t>OOOS</w:t>
            </w:r>
          </w:p>
          <w:p w:rsidR="00320115" w:rsidRPr="0022282C" w:rsidRDefault="00320115" w:rsidP="00DD7BA6">
            <w:pPr>
              <w:pStyle w:val="TableParagraph"/>
              <w:spacing w:line="220" w:lineRule="exact"/>
              <w:ind w:left="79"/>
              <w:rPr>
                <w:sz w:val="18"/>
                <w:lang w:val="sr-Latn-RS"/>
              </w:rPr>
            </w:pPr>
            <w:r w:rsidRPr="0022282C">
              <w:rPr>
                <w:color w:val="231F20"/>
                <w:sz w:val="18"/>
                <w:lang w:val="sr-Latn-RS"/>
              </w:rPr>
              <w:t>Opštine</w:t>
            </w:r>
          </w:p>
        </w:tc>
        <w:tc>
          <w:tcPr>
            <w:tcW w:w="1861" w:type="dxa"/>
            <w:gridSpan w:val="3"/>
            <w:tcBorders>
              <w:right w:val="single" w:sz="6" w:space="0" w:color="231F20"/>
            </w:tcBorders>
            <w:shd w:val="clear" w:color="auto" w:fill="C2D69B" w:themeFill="accent3" w:themeFillTint="99"/>
          </w:tcPr>
          <w:p w:rsidR="00320115" w:rsidRPr="0022282C" w:rsidRDefault="00320115" w:rsidP="00DD7BA6">
            <w:pPr>
              <w:pStyle w:val="TableParagraph"/>
              <w:spacing w:before="33" w:line="232" w:lineRule="auto"/>
              <w:ind w:left="79" w:right="203"/>
              <w:jc w:val="both"/>
              <w:rPr>
                <w:sz w:val="18"/>
                <w:lang w:val="sr-Latn-RS"/>
              </w:rPr>
            </w:pPr>
            <w:r w:rsidRPr="0022282C">
              <w:rPr>
                <w:color w:val="231F20"/>
                <w:sz w:val="18"/>
                <w:lang w:val="sr-Latn-RS"/>
              </w:rPr>
              <w:t>Povećanje broja OOS-a koji se bave poljoprivrednim aktivnostima (podaci podeljeni po rodu).</w:t>
            </w:r>
          </w:p>
        </w:tc>
        <w:tc>
          <w:tcPr>
            <w:tcW w:w="5390" w:type="dxa"/>
            <w:tcBorders>
              <w:right w:val="single" w:sz="6" w:space="0" w:color="231F20"/>
            </w:tcBorders>
            <w:shd w:val="clear" w:color="auto" w:fill="FFFFFF" w:themeFill="background1"/>
          </w:tcPr>
          <w:p w:rsidR="00320115" w:rsidRPr="0022282C" w:rsidRDefault="00320115" w:rsidP="00DD7BA6">
            <w:pPr>
              <w:pStyle w:val="TableParagraph"/>
              <w:rPr>
                <w:rFonts w:ascii="Times New Roman"/>
                <w:sz w:val="18"/>
                <w:lang w:val="sr-Latn-RS"/>
              </w:rPr>
            </w:pPr>
          </w:p>
        </w:tc>
      </w:tr>
      <w:tr w:rsidR="00320115" w:rsidRPr="0022282C" w:rsidTr="00DD7BA6">
        <w:trPr>
          <w:trHeight w:val="273"/>
        </w:trPr>
        <w:tc>
          <w:tcPr>
            <w:tcW w:w="9635" w:type="dxa"/>
            <w:gridSpan w:val="9"/>
            <w:tcBorders>
              <w:left w:val="single" w:sz="8" w:space="0" w:color="231F20"/>
              <w:right w:val="single" w:sz="6" w:space="0" w:color="231F20"/>
            </w:tcBorders>
            <w:shd w:val="clear" w:color="auto" w:fill="FAE3D5"/>
          </w:tcPr>
          <w:p w:rsidR="00320115" w:rsidRPr="0022282C" w:rsidRDefault="00320115" w:rsidP="00DD7BA6">
            <w:pPr>
              <w:pStyle w:val="TableParagraph"/>
              <w:spacing w:before="39"/>
              <w:ind w:left="79" w:right="17"/>
              <w:rPr>
                <w:i/>
                <w:color w:val="231F20"/>
                <w:sz w:val="18"/>
                <w:lang w:val="sr-Latn-RS"/>
              </w:rPr>
            </w:pPr>
          </w:p>
        </w:tc>
        <w:tc>
          <w:tcPr>
            <w:tcW w:w="5390" w:type="dxa"/>
            <w:tcBorders>
              <w:left w:val="single" w:sz="8" w:space="0" w:color="231F20"/>
              <w:right w:val="single" w:sz="6" w:space="0" w:color="231F20"/>
            </w:tcBorders>
            <w:shd w:val="clear" w:color="auto" w:fill="FAE3D5"/>
          </w:tcPr>
          <w:p w:rsidR="00320115" w:rsidRPr="0022282C" w:rsidRDefault="00320115" w:rsidP="00DD7BA6">
            <w:pPr>
              <w:pStyle w:val="TableParagraph"/>
              <w:spacing w:before="39"/>
              <w:ind w:left="79" w:right="17"/>
              <w:rPr>
                <w:i/>
                <w:color w:val="231F20"/>
                <w:sz w:val="18"/>
                <w:lang w:val="sr-Latn-RS"/>
              </w:rPr>
            </w:pPr>
          </w:p>
        </w:tc>
      </w:tr>
      <w:tr w:rsidR="00320115" w:rsidRPr="0022282C" w:rsidTr="00DD7BA6">
        <w:trPr>
          <w:trHeight w:val="296"/>
        </w:trPr>
        <w:tc>
          <w:tcPr>
            <w:tcW w:w="1578" w:type="dxa"/>
            <w:tcBorders>
              <w:left w:val="single" w:sz="8" w:space="0" w:color="231F20"/>
            </w:tcBorders>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 xml:space="preserve">Specifični </w:t>
            </w:r>
          </w:p>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cilj 5</w:t>
            </w:r>
          </w:p>
        </w:tc>
        <w:tc>
          <w:tcPr>
            <w:tcW w:w="3417" w:type="dxa"/>
            <w:gridSpan w:val="3"/>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Pokazatelj (i) za merenje postizanja cilja</w:t>
            </w:r>
          </w:p>
        </w:tc>
        <w:tc>
          <w:tcPr>
            <w:tcW w:w="1418" w:type="dxa"/>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Osnovica</w:t>
            </w:r>
          </w:p>
        </w:tc>
        <w:tc>
          <w:tcPr>
            <w:tcW w:w="1361" w:type="dxa"/>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Cilj  2018</w:t>
            </w:r>
          </w:p>
        </w:tc>
        <w:tc>
          <w:tcPr>
            <w:tcW w:w="907" w:type="dxa"/>
            <w:gridSpan w:val="2"/>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Cilj 2019</w:t>
            </w:r>
          </w:p>
        </w:tc>
        <w:tc>
          <w:tcPr>
            <w:tcW w:w="954" w:type="dxa"/>
            <w:tcBorders>
              <w:right w:val="single" w:sz="6" w:space="0" w:color="231F20"/>
            </w:tcBorders>
            <w:shd w:val="clear" w:color="auto" w:fill="E7E6E6"/>
          </w:tcPr>
          <w:p w:rsidR="00320115" w:rsidRPr="0022282C" w:rsidRDefault="00320115" w:rsidP="00DD7BA6">
            <w:pPr>
              <w:pStyle w:val="TableParagraph"/>
              <w:spacing w:before="39"/>
              <w:ind w:left="79" w:right="17"/>
              <w:rPr>
                <w:b/>
                <w:i/>
                <w:color w:val="231F20"/>
                <w:sz w:val="20"/>
                <w:szCs w:val="20"/>
                <w:lang w:val="sr-Latn-RS"/>
              </w:rPr>
            </w:pPr>
            <w:r w:rsidRPr="0022282C">
              <w:rPr>
                <w:b/>
                <w:i/>
                <w:color w:val="231F20"/>
                <w:sz w:val="20"/>
                <w:szCs w:val="20"/>
                <w:lang w:val="sr-Latn-RS"/>
              </w:rPr>
              <w:t>Cilj 2020</w:t>
            </w:r>
          </w:p>
        </w:tc>
        <w:tc>
          <w:tcPr>
            <w:tcW w:w="5390" w:type="dxa"/>
            <w:tcBorders>
              <w:right w:val="single" w:sz="6" w:space="0" w:color="231F20"/>
            </w:tcBorders>
            <w:shd w:val="clear" w:color="auto" w:fill="E7E6E6"/>
          </w:tcPr>
          <w:p w:rsidR="00320115" w:rsidRPr="0022282C" w:rsidRDefault="00320115" w:rsidP="00DD7BA6">
            <w:pPr>
              <w:pStyle w:val="TableParagraph"/>
              <w:spacing w:before="39"/>
              <w:ind w:left="79" w:right="17"/>
              <w:rPr>
                <w:i/>
                <w:color w:val="231F20"/>
                <w:sz w:val="18"/>
                <w:lang w:val="sr-Latn-RS"/>
              </w:rPr>
            </w:pPr>
          </w:p>
        </w:tc>
      </w:tr>
      <w:tr w:rsidR="00320115" w:rsidRPr="0022282C" w:rsidTr="00DD7BA6">
        <w:trPr>
          <w:trHeight w:val="1151"/>
        </w:trPr>
        <w:tc>
          <w:tcPr>
            <w:tcW w:w="1578" w:type="dxa"/>
            <w:tcBorders>
              <w:left w:val="single" w:sz="8" w:space="0" w:color="231F20"/>
            </w:tcBorders>
          </w:tcPr>
          <w:p w:rsidR="00320115" w:rsidRPr="0022282C" w:rsidRDefault="00320115" w:rsidP="00DD7BA6">
            <w:pPr>
              <w:pStyle w:val="TableParagraph"/>
              <w:ind w:left="80" w:right="193"/>
              <w:rPr>
                <w:i/>
                <w:sz w:val="18"/>
                <w:lang w:val="sr-Latn-RS"/>
              </w:rPr>
            </w:pPr>
            <w:r w:rsidRPr="0022282C">
              <w:rPr>
                <w:i/>
                <w:color w:val="231F20"/>
                <w:sz w:val="18"/>
                <w:lang w:val="sr-Latn-RS"/>
              </w:rPr>
              <w:t>Stvaranje baze podataka za osobe sa ograničenim sposobnostima</w:t>
            </w:r>
          </w:p>
        </w:tc>
        <w:tc>
          <w:tcPr>
            <w:tcW w:w="3417" w:type="dxa"/>
            <w:gridSpan w:val="3"/>
          </w:tcPr>
          <w:p w:rsidR="00320115" w:rsidRPr="0022282C" w:rsidRDefault="00320115" w:rsidP="00DD7BA6">
            <w:pPr>
              <w:pStyle w:val="TableParagraph"/>
              <w:numPr>
                <w:ilvl w:val="0"/>
                <w:numId w:val="26"/>
              </w:numPr>
              <w:tabs>
                <w:tab w:val="left" w:pos="800"/>
                <w:tab w:val="left" w:pos="801"/>
              </w:tabs>
              <w:spacing w:before="33" w:line="216" w:lineRule="exact"/>
              <w:ind w:right="228" w:firstLine="0"/>
              <w:rPr>
                <w:sz w:val="18"/>
                <w:lang w:val="sr-Latn-RS"/>
              </w:rPr>
            </w:pPr>
            <w:r w:rsidRPr="0022282C">
              <w:rPr>
                <w:color w:val="231F20"/>
                <w:sz w:val="18"/>
                <w:lang w:val="sr-Latn-RS"/>
              </w:rPr>
              <w:t>Razvitak  pokazatelja zasnovanih na ograničenu sposobnost (COR- Ciljevi održivog razvoja) u pet prioritetnih oblasti strategije za OOS-a</w:t>
            </w:r>
          </w:p>
        </w:tc>
        <w:tc>
          <w:tcPr>
            <w:tcW w:w="1418" w:type="dxa"/>
          </w:tcPr>
          <w:p w:rsidR="00320115" w:rsidRPr="0022282C" w:rsidRDefault="00320115" w:rsidP="00DD7BA6">
            <w:pPr>
              <w:pStyle w:val="TableParagraph"/>
              <w:spacing w:before="33"/>
              <w:ind w:left="79"/>
              <w:rPr>
                <w:sz w:val="18"/>
                <w:lang w:val="sr-Latn-RS"/>
              </w:rPr>
            </w:pPr>
            <w:r w:rsidRPr="0022282C">
              <w:rPr>
                <w:color w:val="231F20"/>
                <w:sz w:val="18"/>
                <w:lang w:val="sr-Latn-RS"/>
              </w:rPr>
              <w:t>0%</w:t>
            </w:r>
          </w:p>
        </w:tc>
        <w:tc>
          <w:tcPr>
            <w:tcW w:w="1361" w:type="dxa"/>
          </w:tcPr>
          <w:p w:rsidR="00320115" w:rsidRPr="0022282C" w:rsidRDefault="00320115" w:rsidP="00DD7BA6">
            <w:pPr>
              <w:pStyle w:val="TableParagraph"/>
              <w:spacing w:before="33"/>
              <w:ind w:left="79"/>
              <w:rPr>
                <w:sz w:val="18"/>
                <w:lang w:val="sr-Latn-RS"/>
              </w:rPr>
            </w:pPr>
            <w:r w:rsidRPr="0022282C">
              <w:rPr>
                <w:color w:val="231F20"/>
                <w:sz w:val="18"/>
                <w:lang w:val="sr-Latn-RS"/>
              </w:rPr>
              <w:t>20%</w:t>
            </w:r>
          </w:p>
        </w:tc>
        <w:tc>
          <w:tcPr>
            <w:tcW w:w="907" w:type="dxa"/>
            <w:gridSpan w:val="2"/>
          </w:tcPr>
          <w:p w:rsidR="00320115" w:rsidRPr="0022282C" w:rsidRDefault="00320115" w:rsidP="00DD7BA6">
            <w:pPr>
              <w:pStyle w:val="TableParagraph"/>
              <w:spacing w:before="33"/>
              <w:ind w:left="80"/>
              <w:rPr>
                <w:sz w:val="18"/>
                <w:lang w:val="sr-Latn-RS"/>
              </w:rPr>
            </w:pPr>
            <w:r w:rsidRPr="0022282C">
              <w:rPr>
                <w:color w:val="231F20"/>
                <w:sz w:val="18"/>
                <w:lang w:val="sr-Latn-RS"/>
              </w:rPr>
              <w:t>30%</w:t>
            </w:r>
          </w:p>
        </w:tc>
        <w:tc>
          <w:tcPr>
            <w:tcW w:w="954" w:type="dxa"/>
            <w:tcBorders>
              <w:right w:val="single" w:sz="6" w:space="0" w:color="231F20"/>
            </w:tcBorders>
          </w:tcPr>
          <w:p w:rsidR="00320115" w:rsidRPr="0022282C" w:rsidRDefault="00320115" w:rsidP="00DD7BA6">
            <w:pPr>
              <w:pStyle w:val="TableParagraph"/>
              <w:spacing w:before="33"/>
              <w:ind w:left="79"/>
              <w:rPr>
                <w:sz w:val="18"/>
                <w:lang w:val="sr-Latn-RS"/>
              </w:rPr>
            </w:pPr>
            <w:r w:rsidRPr="0022282C">
              <w:rPr>
                <w:color w:val="231F20"/>
                <w:sz w:val="18"/>
                <w:lang w:val="sr-Latn-RS"/>
              </w:rPr>
              <w:t>40%</w:t>
            </w:r>
          </w:p>
        </w:tc>
        <w:tc>
          <w:tcPr>
            <w:tcW w:w="5390" w:type="dxa"/>
            <w:tcBorders>
              <w:right w:val="single" w:sz="6" w:space="0" w:color="231F20"/>
            </w:tcBorders>
          </w:tcPr>
          <w:p w:rsidR="00320115" w:rsidRPr="0022282C" w:rsidRDefault="00320115" w:rsidP="00DD7BA6">
            <w:pPr>
              <w:pStyle w:val="TableParagraph"/>
              <w:spacing w:before="39"/>
              <w:ind w:left="79" w:right="17"/>
              <w:rPr>
                <w:i/>
                <w:color w:val="231F20"/>
                <w:sz w:val="18"/>
                <w:lang w:val="sr-Latn-RS"/>
              </w:rPr>
            </w:pPr>
          </w:p>
        </w:tc>
      </w:tr>
      <w:tr w:rsidR="00320115" w:rsidRPr="0022282C" w:rsidTr="00DD7BA6">
        <w:trPr>
          <w:trHeight w:val="449"/>
        </w:trPr>
        <w:tc>
          <w:tcPr>
            <w:tcW w:w="1578" w:type="dxa"/>
            <w:tcBorders>
              <w:left w:val="single" w:sz="8" w:space="0" w:color="231F20"/>
            </w:tcBorders>
          </w:tcPr>
          <w:p w:rsidR="00320115" w:rsidRPr="0022282C" w:rsidRDefault="00320115" w:rsidP="00DD7BA6">
            <w:pPr>
              <w:pStyle w:val="TableParagraph"/>
              <w:spacing w:before="39"/>
              <w:ind w:left="79" w:right="17"/>
              <w:rPr>
                <w:b/>
                <w:color w:val="231F20"/>
                <w:sz w:val="20"/>
                <w:szCs w:val="20"/>
                <w:lang w:val="sr-Latn-RS"/>
              </w:rPr>
            </w:pPr>
          </w:p>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0"/>
                <w:lang w:val="sr-Latn-RS"/>
              </w:rPr>
              <w:t>Aktivnost</w:t>
            </w:r>
          </w:p>
        </w:tc>
        <w:tc>
          <w:tcPr>
            <w:tcW w:w="1120" w:type="dxa"/>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0"/>
                <w:lang w:val="sr-Latn-RS"/>
              </w:rPr>
              <w:t>Rok sprovođenja</w:t>
            </w:r>
          </w:p>
        </w:tc>
        <w:tc>
          <w:tcPr>
            <w:tcW w:w="1021" w:type="dxa"/>
            <w:tcBorders>
              <w:bottom w:val="single" w:sz="8" w:space="0" w:color="231F20"/>
            </w:tcBorders>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0"/>
                <w:lang w:val="sr-Latn-RS"/>
              </w:rPr>
              <w:t>Ukupna cena koštanja</w:t>
            </w:r>
          </w:p>
        </w:tc>
        <w:tc>
          <w:tcPr>
            <w:tcW w:w="1276" w:type="dxa"/>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0"/>
                <w:lang w:val="sr-Latn-RS"/>
              </w:rPr>
              <w:t>Izvor finansiranja</w:t>
            </w:r>
          </w:p>
        </w:tc>
        <w:tc>
          <w:tcPr>
            <w:tcW w:w="1418" w:type="dxa"/>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0"/>
                <w:lang w:val="sr-Latn-RS"/>
              </w:rPr>
              <w:t>Rukovodeća institucija</w:t>
            </w:r>
          </w:p>
        </w:tc>
        <w:tc>
          <w:tcPr>
            <w:tcW w:w="1361" w:type="dxa"/>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0"/>
                <w:lang w:val="sr-Latn-RS"/>
              </w:rPr>
              <w:t>Potporna institucija</w:t>
            </w:r>
          </w:p>
        </w:tc>
        <w:tc>
          <w:tcPr>
            <w:tcW w:w="1861" w:type="dxa"/>
            <w:gridSpan w:val="3"/>
            <w:tcBorders>
              <w:right w:val="single" w:sz="6" w:space="0" w:color="231F20"/>
            </w:tcBorders>
          </w:tcPr>
          <w:p w:rsidR="00320115" w:rsidRPr="0022282C" w:rsidRDefault="00320115" w:rsidP="00DD7BA6">
            <w:pPr>
              <w:pStyle w:val="TableParagraph"/>
              <w:spacing w:before="39"/>
              <w:ind w:left="79" w:right="17"/>
              <w:rPr>
                <w:b/>
                <w:color w:val="231F20"/>
                <w:sz w:val="20"/>
                <w:szCs w:val="20"/>
                <w:lang w:val="sr-Latn-RS"/>
              </w:rPr>
            </w:pPr>
            <w:r w:rsidRPr="0022282C">
              <w:rPr>
                <w:b/>
                <w:color w:val="231F20"/>
                <w:sz w:val="20"/>
                <w:szCs w:val="20"/>
                <w:lang w:val="sr-Latn-RS"/>
              </w:rPr>
              <w:t>Proizvod</w:t>
            </w:r>
          </w:p>
        </w:tc>
        <w:tc>
          <w:tcPr>
            <w:tcW w:w="5390" w:type="dxa"/>
            <w:tcBorders>
              <w:right w:val="single" w:sz="6" w:space="0" w:color="231F20"/>
            </w:tcBorders>
          </w:tcPr>
          <w:p w:rsidR="00320115" w:rsidRPr="0022282C" w:rsidRDefault="00320115" w:rsidP="00DD7BA6">
            <w:pPr>
              <w:pStyle w:val="TableParagraph"/>
              <w:spacing w:before="39"/>
              <w:ind w:left="79" w:right="17"/>
              <w:rPr>
                <w:i/>
                <w:color w:val="231F20"/>
                <w:sz w:val="18"/>
                <w:lang w:val="sr-Latn-RS"/>
              </w:rPr>
            </w:pPr>
          </w:p>
        </w:tc>
      </w:tr>
      <w:tr w:rsidR="00320115" w:rsidRPr="0022282C" w:rsidTr="00DD7BA6">
        <w:trPr>
          <w:trHeight w:val="1366"/>
        </w:trPr>
        <w:tc>
          <w:tcPr>
            <w:tcW w:w="1578" w:type="dxa"/>
            <w:tcBorders>
              <w:left w:val="single" w:sz="8" w:space="0" w:color="231F20"/>
            </w:tcBorders>
            <w:shd w:val="clear" w:color="auto" w:fill="C2D69B" w:themeFill="accent3" w:themeFillTint="99"/>
          </w:tcPr>
          <w:p w:rsidR="00320115" w:rsidRPr="0022282C" w:rsidRDefault="00320115" w:rsidP="00DD7BA6">
            <w:pPr>
              <w:pStyle w:val="TableParagraph"/>
              <w:spacing w:before="40" w:line="223" w:lineRule="auto"/>
              <w:ind w:left="80" w:right="546"/>
              <w:rPr>
                <w:color w:val="231F20"/>
                <w:sz w:val="18"/>
                <w:lang w:val="sr-Latn-RS"/>
              </w:rPr>
            </w:pPr>
            <w:r w:rsidRPr="0022282C">
              <w:rPr>
                <w:color w:val="231F20"/>
                <w:sz w:val="18"/>
                <w:lang w:val="sr-Latn-RS"/>
              </w:rPr>
              <w:t xml:space="preserve">5.1 </w:t>
            </w:r>
          </w:p>
          <w:p w:rsidR="00320115" w:rsidRPr="0022282C" w:rsidRDefault="00320115" w:rsidP="00DD7BA6">
            <w:pPr>
              <w:pStyle w:val="TableParagraph"/>
              <w:spacing w:line="223" w:lineRule="auto"/>
              <w:ind w:left="80" w:right="72"/>
              <w:rPr>
                <w:color w:val="231F20"/>
                <w:sz w:val="18"/>
                <w:lang w:val="sr-Latn-RS"/>
              </w:rPr>
            </w:pPr>
            <w:r w:rsidRPr="0022282C">
              <w:rPr>
                <w:color w:val="231F20"/>
                <w:sz w:val="18"/>
                <w:lang w:val="sr-Latn-RS"/>
              </w:rPr>
              <w:t>Razvitak okvira</w:t>
            </w:r>
          </w:p>
          <w:p w:rsidR="00320115" w:rsidRPr="0022282C" w:rsidRDefault="00320115" w:rsidP="00DD7BA6">
            <w:pPr>
              <w:pStyle w:val="TableParagraph"/>
              <w:spacing w:line="223" w:lineRule="auto"/>
              <w:ind w:left="80" w:right="72"/>
              <w:rPr>
                <w:sz w:val="18"/>
                <w:lang w:val="sr-Latn-RS"/>
              </w:rPr>
            </w:pPr>
            <w:r w:rsidRPr="0022282C">
              <w:rPr>
                <w:color w:val="231F20"/>
                <w:sz w:val="18"/>
                <w:lang w:val="sr-Latn-RS"/>
              </w:rPr>
              <w:t>pokazatelja sa podacima zasnovanim na ograničenu sposobnost</w:t>
            </w:r>
          </w:p>
        </w:tc>
        <w:tc>
          <w:tcPr>
            <w:tcW w:w="1120" w:type="dxa"/>
            <w:tcBorders>
              <w:right w:val="single" w:sz="8" w:space="0" w:color="231F20"/>
            </w:tcBorders>
            <w:shd w:val="clear" w:color="auto" w:fill="C2D69B" w:themeFill="accent3" w:themeFillTint="99"/>
          </w:tcPr>
          <w:p w:rsidR="00320115" w:rsidRPr="0022282C" w:rsidRDefault="00320115" w:rsidP="00DD7BA6">
            <w:pPr>
              <w:pStyle w:val="TableParagraph"/>
              <w:spacing w:before="28" w:line="220" w:lineRule="exact"/>
              <w:ind w:left="80"/>
              <w:rPr>
                <w:sz w:val="18"/>
                <w:lang w:val="sr-Latn-RS"/>
              </w:rPr>
            </w:pPr>
            <w:r w:rsidRPr="0022282C">
              <w:rPr>
                <w:color w:val="231F20"/>
                <w:sz w:val="18"/>
                <w:lang w:val="sr-Latn-RS"/>
              </w:rPr>
              <w:t>2018-19-</w:t>
            </w:r>
          </w:p>
          <w:p w:rsidR="00320115" w:rsidRPr="0022282C" w:rsidRDefault="00320115" w:rsidP="00DD7BA6">
            <w:pPr>
              <w:pStyle w:val="TableParagraph"/>
              <w:spacing w:line="220" w:lineRule="exact"/>
              <w:ind w:left="80"/>
              <w:rPr>
                <w:sz w:val="18"/>
                <w:lang w:val="sr-Latn-RS"/>
              </w:rPr>
            </w:pPr>
            <w:r w:rsidRPr="0022282C">
              <w:rPr>
                <w:color w:val="231F20"/>
                <w:sz w:val="18"/>
                <w:lang w:val="sr-Latn-RS"/>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20115" w:rsidRPr="0022282C" w:rsidRDefault="00320115" w:rsidP="00DD7BA6">
            <w:pPr>
              <w:pStyle w:val="TableParagraph"/>
              <w:spacing w:before="36" w:line="206" w:lineRule="exact"/>
              <w:ind w:left="74" w:right="129"/>
              <w:rPr>
                <w:sz w:val="18"/>
                <w:lang w:val="sr-Latn-RS"/>
              </w:rPr>
            </w:pPr>
            <w:r w:rsidRPr="0022282C">
              <w:rPr>
                <w:color w:val="231F20"/>
                <w:sz w:val="18"/>
                <w:lang w:val="sr-Latn-RS"/>
              </w:rPr>
              <w:t>Nije utvrđena cena koštanja</w:t>
            </w:r>
          </w:p>
        </w:tc>
        <w:tc>
          <w:tcPr>
            <w:tcW w:w="1276" w:type="dxa"/>
            <w:tcBorders>
              <w:left w:val="single" w:sz="8" w:space="0" w:color="231F20"/>
            </w:tcBorders>
            <w:shd w:val="clear" w:color="auto" w:fill="C2D69B" w:themeFill="accent3" w:themeFillTint="99"/>
          </w:tcPr>
          <w:p w:rsidR="00320115" w:rsidRPr="0022282C" w:rsidRDefault="00320115" w:rsidP="00DD7BA6">
            <w:pPr>
              <w:pStyle w:val="TableParagraph"/>
              <w:spacing w:before="28"/>
              <w:ind w:left="74"/>
              <w:rPr>
                <w:sz w:val="18"/>
                <w:lang w:val="sr-Latn-RS"/>
              </w:rPr>
            </w:pPr>
            <w:r w:rsidRPr="0022282C">
              <w:rPr>
                <w:color w:val="231F20"/>
                <w:sz w:val="18"/>
                <w:lang w:val="sr-Latn-RS"/>
              </w:rPr>
              <w:t>BRK</w:t>
            </w:r>
          </w:p>
        </w:tc>
        <w:tc>
          <w:tcPr>
            <w:tcW w:w="1418" w:type="dxa"/>
            <w:shd w:val="clear" w:color="auto" w:fill="C2D69B" w:themeFill="accent3" w:themeFillTint="99"/>
          </w:tcPr>
          <w:p w:rsidR="00320115" w:rsidRPr="0022282C" w:rsidRDefault="00320115" w:rsidP="00DD7BA6">
            <w:pPr>
              <w:pStyle w:val="TableParagraph"/>
              <w:spacing w:before="28" w:line="220" w:lineRule="exact"/>
              <w:ind w:left="79"/>
              <w:rPr>
                <w:sz w:val="18"/>
                <w:lang w:val="sr-Latn-RS"/>
              </w:rPr>
            </w:pPr>
            <w:r w:rsidRPr="0022282C">
              <w:rPr>
                <w:color w:val="231F20"/>
                <w:sz w:val="18"/>
                <w:lang w:val="sr-Latn-RS"/>
              </w:rPr>
              <w:t>KDU/KP</w:t>
            </w:r>
          </w:p>
          <w:p w:rsidR="00320115" w:rsidRPr="0022282C" w:rsidRDefault="00320115" w:rsidP="00DD7BA6">
            <w:pPr>
              <w:pStyle w:val="TableParagraph"/>
              <w:spacing w:line="216" w:lineRule="exact"/>
              <w:ind w:left="79"/>
              <w:rPr>
                <w:sz w:val="18"/>
                <w:lang w:val="sr-Latn-RS"/>
              </w:rPr>
            </w:pPr>
            <w:r w:rsidRPr="0022282C">
              <w:rPr>
                <w:color w:val="231F20"/>
                <w:sz w:val="18"/>
                <w:lang w:val="sr-Latn-RS"/>
              </w:rPr>
              <w:t>ASK</w:t>
            </w:r>
          </w:p>
          <w:p w:rsidR="00320115" w:rsidRPr="0022282C" w:rsidRDefault="00320115" w:rsidP="00DD7BA6">
            <w:pPr>
              <w:pStyle w:val="TableParagraph"/>
              <w:spacing w:line="220" w:lineRule="exact"/>
              <w:ind w:left="79"/>
              <w:rPr>
                <w:sz w:val="18"/>
                <w:lang w:val="sr-Latn-RS"/>
              </w:rPr>
            </w:pPr>
            <w:r w:rsidRPr="0022282C">
              <w:rPr>
                <w:color w:val="231F20"/>
                <w:sz w:val="18"/>
                <w:lang w:val="sr-Latn-RS"/>
              </w:rPr>
              <w:t>Ministarstva</w:t>
            </w:r>
          </w:p>
        </w:tc>
        <w:tc>
          <w:tcPr>
            <w:tcW w:w="1361" w:type="dxa"/>
            <w:shd w:val="clear" w:color="auto" w:fill="C2D69B" w:themeFill="accent3" w:themeFillTint="99"/>
          </w:tcPr>
          <w:p w:rsidR="00320115" w:rsidRPr="0022282C" w:rsidRDefault="00320115" w:rsidP="00DD7BA6">
            <w:pPr>
              <w:pStyle w:val="TableParagraph"/>
              <w:spacing w:before="28"/>
              <w:ind w:left="79"/>
              <w:rPr>
                <w:sz w:val="18"/>
                <w:lang w:val="sr-Latn-RS"/>
              </w:rPr>
            </w:pPr>
            <w:r w:rsidRPr="0022282C">
              <w:rPr>
                <w:color w:val="231F20"/>
                <w:sz w:val="18"/>
                <w:lang w:val="sr-Latn-RS"/>
              </w:rPr>
              <w:t>Donatori</w:t>
            </w:r>
          </w:p>
        </w:tc>
        <w:tc>
          <w:tcPr>
            <w:tcW w:w="1861" w:type="dxa"/>
            <w:gridSpan w:val="3"/>
            <w:tcBorders>
              <w:right w:val="single" w:sz="6" w:space="0" w:color="231F20"/>
            </w:tcBorders>
            <w:shd w:val="clear" w:color="auto" w:fill="C2D69B" w:themeFill="accent3" w:themeFillTint="99"/>
          </w:tcPr>
          <w:p w:rsidR="00320115" w:rsidRPr="0022282C" w:rsidRDefault="00320115" w:rsidP="00DD7BA6">
            <w:pPr>
              <w:pStyle w:val="TableParagraph"/>
              <w:spacing w:before="34" w:line="232" w:lineRule="auto"/>
              <w:ind w:left="79" w:right="308"/>
              <w:rPr>
                <w:sz w:val="18"/>
                <w:lang w:val="sr-Latn-RS"/>
              </w:rPr>
            </w:pPr>
            <w:r w:rsidRPr="0022282C">
              <w:rPr>
                <w:color w:val="231F20"/>
                <w:sz w:val="18"/>
                <w:lang w:val="sr-Latn-RS"/>
              </w:rPr>
              <w:t>Broj pokazatelja u posebnim oblastima</w:t>
            </w:r>
          </w:p>
        </w:tc>
        <w:tc>
          <w:tcPr>
            <w:tcW w:w="5390" w:type="dxa"/>
            <w:tcBorders>
              <w:right w:val="single" w:sz="6" w:space="0" w:color="231F20"/>
            </w:tcBorders>
            <w:shd w:val="clear" w:color="auto" w:fill="FFFFFF" w:themeFill="background1"/>
          </w:tcPr>
          <w:p w:rsidR="00320115" w:rsidRPr="0022282C" w:rsidRDefault="00320115" w:rsidP="00DD7BA6">
            <w:pPr>
              <w:pStyle w:val="TableParagraph"/>
              <w:rPr>
                <w:rFonts w:ascii="Times New Roman"/>
                <w:sz w:val="18"/>
                <w:lang w:val="sr-Latn-RS"/>
              </w:rPr>
            </w:pPr>
          </w:p>
        </w:tc>
      </w:tr>
    </w:tbl>
    <w:p w:rsidR="00320115" w:rsidRPr="0022282C" w:rsidRDefault="00320115" w:rsidP="00320115">
      <w:pPr>
        <w:jc w:val="both"/>
        <w:rPr>
          <w:rFonts w:ascii="Garamond" w:hAnsi="Garamond" w:cs="Times New Roman"/>
          <w:sz w:val="24"/>
          <w:szCs w:val="24"/>
          <w:lang w:val="sr-Latn-RS"/>
        </w:rPr>
      </w:pPr>
    </w:p>
    <w:p w:rsidR="00320115" w:rsidRPr="0022282C" w:rsidRDefault="00320115" w:rsidP="00320115">
      <w:pPr>
        <w:jc w:val="both"/>
        <w:rPr>
          <w:rFonts w:ascii="Garamond" w:hAnsi="Garamond" w:cs="Times New Roman"/>
          <w:sz w:val="24"/>
          <w:szCs w:val="24"/>
          <w:lang w:val="sr-Latn-RS"/>
        </w:rPr>
      </w:pPr>
    </w:p>
    <w:p w:rsidR="00AA1FF2" w:rsidRPr="0022282C" w:rsidRDefault="00AA1FF2">
      <w:pPr>
        <w:jc w:val="both"/>
        <w:rPr>
          <w:rFonts w:ascii="Garamond" w:hAnsi="Garamond" w:cs="Times New Roman"/>
          <w:sz w:val="24"/>
          <w:szCs w:val="24"/>
          <w:lang w:val="sr-Latn-RS"/>
        </w:rPr>
      </w:pPr>
    </w:p>
    <w:sectPr w:rsidR="00AA1FF2" w:rsidRPr="0022282C" w:rsidSect="008A4384">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8A" w:rsidRDefault="0035188A" w:rsidP="004D581F">
      <w:pPr>
        <w:spacing w:after="0" w:line="240" w:lineRule="auto"/>
      </w:pPr>
      <w:r>
        <w:separator/>
      </w:r>
    </w:p>
  </w:endnote>
  <w:endnote w:type="continuationSeparator" w:id="0">
    <w:p w:rsidR="0035188A" w:rsidRDefault="0035188A" w:rsidP="004D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Italic">
    <w:altName w:val="Book Antiqua"/>
    <w:panose1 w:val="00000000000000000000"/>
    <w:charset w:val="00"/>
    <w:family w:val="swiss"/>
    <w:notTrueType/>
    <w:pitch w:val="default"/>
    <w:sig w:usb0="00000003" w:usb1="00000000" w:usb2="00000000" w:usb3="00000000" w:csb0="00000001" w:csb1="00000000"/>
  </w:font>
  <w:font w:name="Book Antiqu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8A" w:rsidRDefault="0035188A" w:rsidP="004D581F">
      <w:pPr>
        <w:spacing w:after="0" w:line="240" w:lineRule="auto"/>
      </w:pPr>
      <w:r>
        <w:separator/>
      </w:r>
    </w:p>
  </w:footnote>
  <w:footnote w:type="continuationSeparator" w:id="0">
    <w:p w:rsidR="0035188A" w:rsidRDefault="0035188A" w:rsidP="004D581F">
      <w:pPr>
        <w:spacing w:after="0" w:line="240" w:lineRule="auto"/>
      </w:pPr>
      <w:r>
        <w:continuationSeparator/>
      </w:r>
    </w:p>
  </w:footnote>
  <w:footnote w:id="1">
    <w:p w:rsidR="00805438" w:rsidRDefault="00805438">
      <w:pPr>
        <w:pStyle w:val="FootnoteText"/>
      </w:pPr>
      <w:r>
        <w:rPr>
          <w:rStyle w:val="FootnoteReference"/>
        </w:rPr>
        <w:footnoteRef/>
      </w:r>
      <w:r>
        <w:t xml:space="preserve"> Nacionalna strategija o pravima osoba sa ograničenim sposobnostima 2013-2023. </w:t>
      </w:r>
      <w:r w:rsidR="003F56A4">
        <w:t xml:space="preserve">godine. </w:t>
      </w:r>
      <w:r>
        <w:t>Objavljena 2013. godine, Priština</w:t>
      </w:r>
    </w:p>
  </w:footnote>
  <w:footnote w:id="2">
    <w:p w:rsidR="00805438" w:rsidRDefault="00805438">
      <w:pPr>
        <w:pStyle w:val="FootnoteText"/>
      </w:pPr>
      <w:r>
        <w:rPr>
          <w:rStyle w:val="FootnoteReference"/>
        </w:rPr>
        <w:footnoteRef/>
      </w:r>
      <w:r>
        <w:t xml:space="preserve"> Nacionalni plan o pravima osoba sa ograničenim sposobnostima u Republici Kosovo 2018-2020, objavljena 2018. godine</w:t>
      </w:r>
    </w:p>
  </w:footnote>
  <w:footnote w:id="3">
    <w:p w:rsidR="00805438" w:rsidRDefault="00805438">
      <w:pPr>
        <w:pStyle w:val="FootnoteText"/>
      </w:pPr>
      <w:r>
        <w:rPr>
          <w:rStyle w:val="FootnoteReference"/>
        </w:rPr>
        <w:footnoteRef/>
      </w:r>
      <w:r>
        <w:t xml:space="preserve"> </w:t>
      </w:r>
      <w:r w:rsidR="00943A32">
        <w:t>Nacionalna strategija o pravima osoba sa ograničenim sposobnostima u Republici Kosovo</w:t>
      </w:r>
      <w:r>
        <w:t xml:space="preserve"> 2013-2023</w:t>
      </w:r>
    </w:p>
  </w:footnote>
  <w:footnote w:id="4">
    <w:p w:rsidR="00B847F2" w:rsidRDefault="00B847F2" w:rsidP="00B847F2">
      <w:pPr>
        <w:pStyle w:val="FootnoteText"/>
      </w:pPr>
      <w:r>
        <w:rPr>
          <w:rStyle w:val="FootnoteReference"/>
        </w:rPr>
        <w:footnoteRef/>
      </w:r>
      <w:r>
        <w:t xml:space="preserve"> </w:t>
      </w:r>
      <w:r w:rsidRPr="00B64E34">
        <w:t>Nacionalna strategija za prava osoba sa invaliditetom u Republici Kosovo 2013-2023</w:t>
      </w:r>
    </w:p>
  </w:footnote>
  <w:footnote w:id="5">
    <w:p w:rsidR="00B847F2" w:rsidRDefault="00B847F2" w:rsidP="00B847F2">
      <w:pPr>
        <w:pStyle w:val="FootnoteText"/>
      </w:pPr>
      <w:r>
        <w:rPr>
          <w:rStyle w:val="FootnoteReference"/>
        </w:rPr>
        <w:footnoteRef/>
      </w:r>
      <w:r>
        <w:t xml:space="preserve"> </w:t>
      </w:r>
      <w:r w:rsidRPr="003D4C4F">
        <w:rPr>
          <w:rFonts w:ascii="Times New Roman" w:hAnsi="Times New Roman" w:cs="Times New Roman"/>
        </w:rPr>
        <w:t xml:space="preserve">Republika Kosovo, Skupština </w:t>
      </w:r>
      <w:r>
        <w:rPr>
          <w:rFonts w:ascii="Times New Roman" w:hAnsi="Times New Roman" w:cs="Times New Roman"/>
        </w:rPr>
        <w:t>(2012) Zakon Br</w:t>
      </w:r>
      <w:r w:rsidRPr="005617D6">
        <w:rPr>
          <w:rFonts w:ascii="Times New Roman" w:hAnsi="Times New Roman" w:cs="Times New Roman"/>
        </w:rPr>
        <w:t xml:space="preserve">.04/L-92 </w:t>
      </w:r>
      <w:r w:rsidRPr="003D4C4F">
        <w:rPr>
          <w:rFonts w:ascii="Times New Roman" w:hAnsi="Times New Roman" w:cs="Times New Roman"/>
        </w:rPr>
        <w:t xml:space="preserve">Za slepe osobe, jul </w:t>
      </w:r>
      <w:r>
        <w:rPr>
          <w:rFonts w:ascii="Times New Roman" w:hAnsi="Times New Roman" w:cs="Times New Roman"/>
        </w:rPr>
        <w:t>2012</w:t>
      </w:r>
    </w:p>
  </w:footnote>
  <w:footnote w:id="6">
    <w:p w:rsidR="00B847F2" w:rsidRDefault="00B847F2" w:rsidP="00B847F2">
      <w:pPr>
        <w:pStyle w:val="FootnoteText"/>
      </w:pPr>
      <w:r>
        <w:rPr>
          <w:rStyle w:val="FootnoteReference"/>
        </w:rPr>
        <w:footnoteRef/>
      </w:r>
      <w:r>
        <w:t xml:space="preserve"> </w:t>
      </w:r>
      <w:r w:rsidRPr="003D4C4F">
        <w:rPr>
          <w:rFonts w:ascii="Times New Roman" w:hAnsi="Times New Roman" w:cs="Times New Roman"/>
        </w:rPr>
        <w:t xml:space="preserve">Republika Kosovo, Skupština </w:t>
      </w:r>
      <w:r>
        <w:rPr>
          <w:rFonts w:ascii="Times New Roman" w:hAnsi="Times New Roman" w:cs="Times New Roman"/>
        </w:rPr>
        <w:t>(2016) )</w:t>
      </w:r>
      <w:r w:rsidRPr="003D4C4F">
        <w:t xml:space="preserve"> </w:t>
      </w:r>
      <w:r w:rsidRPr="003D4C4F">
        <w:rPr>
          <w:rFonts w:ascii="Times New Roman" w:hAnsi="Times New Roman" w:cs="Times New Roman"/>
        </w:rPr>
        <w:t>Zakon Br</w:t>
      </w:r>
      <w:r w:rsidRPr="005617D6">
        <w:rPr>
          <w:rFonts w:ascii="Times New Roman" w:hAnsi="Times New Roman" w:cs="Times New Roman"/>
        </w:rPr>
        <w:t>.</w:t>
      </w:r>
      <w:r>
        <w:rPr>
          <w:rFonts w:ascii="Times New Roman" w:hAnsi="Times New Roman" w:cs="Times New Roman"/>
        </w:rPr>
        <w:t xml:space="preserve">05/L-067, </w:t>
      </w:r>
      <w:r w:rsidRPr="003D4C4F">
        <w:rPr>
          <w:rFonts w:ascii="Times New Roman" w:hAnsi="Times New Roman" w:cs="Times New Roman"/>
        </w:rPr>
        <w:t>o statusu i pravima paraplegičnih i tetraplegičnih osoba u junu</w:t>
      </w:r>
      <w:r>
        <w:rPr>
          <w:rFonts w:ascii="Times New Roman" w:hAnsi="Times New Roman" w:cs="Times New Roman"/>
        </w:rPr>
        <w:t xml:space="preserve"> 2016</w:t>
      </w:r>
    </w:p>
  </w:footnote>
  <w:footnote w:id="7">
    <w:p w:rsidR="00B847F2" w:rsidRPr="0072551C" w:rsidRDefault="00B847F2" w:rsidP="00B847F2">
      <w:pPr>
        <w:pStyle w:val="FootnoteText"/>
        <w:rPr>
          <w:rFonts w:ascii="Times New Roman" w:hAnsi="Times New Roman" w:cs="Times New Roman"/>
        </w:rPr>
      </w:pPr>
      <w:r w:rsidRPr="0072551C">
        <w:rPr>
          <w:rStyle w:val="FootnoteReference"/>
          <w:rFonts w:ascii="Times New Roman" w:hAnsi="Times New Roman" w:cs="Times New Roman"/>
        </w:rPr>
        <w:footnoteRef/>
      </w:r>
      <w:r w:rsidRPr="0072551C">
        <w:rPr>
          <w:rFonts w:ascii="Times New Roman" w:hAnsi="Times New Roman" w:cs="Times New Roman"/>
        </w:rPr>
        <w:t xml:space="preserve"> </w:t>
      </w:r>
      <w:r w:rsidRPr="003D4C4F">
        <w:rPr>
          <w:rFonts w:ascii="Times New Roman" w:hAnsi="Times New Roman" w:cs="Times New Roman"/>
        </w:rPr>
        <w:t xml:space="preserve">Republika Kosovo, Skupština </w:t>
      </w:r>
      <w:r>
        <w:rPr>
          <w:rFonts w:ascii="Times New Roman" w:hAnsi="Times New Roman" w:cs="Times New Roman"/>
        </w:rPr>
        <w:t xml:space="preserve">(2015) </w:t>
      </w:r>
      <w:r w:rsidRPr="003D4C4F">
        <w:rPr>
          <w:rFonts w:ascii="Times New Roman" w:hAnsi="Times New Roman" w:cs="Times New Roman"/>
        </w:rPr>
        <w:t>Zakon Br</w:t>
      </w:r>
      <w:r w:rsidRPr="0072551C">
        <w:rPr>
          <w:rFonts w:ascii="Times New Roman" w:hAnsi="Times New Roman" w:cs="Times New Roman"/>
        </w:rPr>
        <w:t xml:space="preserve">.05/1-021 </w:t>
      </w:r>
      <w:r w:rsidRPr="003D4C4F">
        <w:rPr>
          <w:rFonts w:ascii="Times New Roman" w:hAnsi="Times New Roman" w:cs="Times New Roman"/>
        </w:rPr>
        <w:t xml:space="preserve">za zaštitu od diskriminacije, maj </w:t>
      </w:r>
      <w:r w:rsidRPr="0072551C">
        <w:rPr>
          <w:rFonts w:ascii="Times New Roman" w:hAnsi="Times New Roman" w:cs="Times New Roman"/>
        </w:rPr>
        <w:t>2015</w:t>
      </w:r>
    </w:p>
  </w:footnote>
  <w:footnote w:id="8">
    <w:p w:rsidR="00B847F2" w:rsidRDefault="00B847F2" w:rsidP="00B847F2">
      <w:pPr>
        <w:pStyle w:val="FootnoteText"/>
      </w:pPr>
      <w:r>
        <w:rPr>
          <w:rStyle w:val="FootnoteReference"/>
        </w:rPr>
        <w:footnoteRef/>
      </w:r>
      <w:r>
        <w:t xml:space="preserve"> </w:t>
      </w:r>
      <w:r w:rsidRPr="003D4C4F">
        <w:rPr>
          <w:rFonts w:ascii="Times New Roman" w:hAnsi="Times New Roman" w:cs="Times New Roman"/>
        </w:rPr>
        <w:t xml:space="preserve">Republika Kosovo, Skupština </w:t>
      </w:r>
      <w:r w:rsidRPr="0072551C">
        <w:rPr>
          <w:rFonts w:ascii="Times New Roman" w:hAnsi="Times New Roman" w:cs="Times New Roman"/>
        </w:rPr>
        <w:t>(2015</w:t>
      </w:r>
      <w:r>
        <w:rPr>
          <w:rFonts w:ascii="Times New Roman" w:hAnsi="Times New Roman" w:cs="Times New Roman"/>
        </w:rPr>
        <w:t xml:space="preserve">) </w:t>
      </w:r>
      <w:r w:rsidRPr="003D4C4F">
        <w:rPr>
          <w:rFonts w:ascii="Times New Roman" w:hAnsi="Times New Roman" w:cs="Times New Roman"/>
        </w:rPr>
        <w:t>Zakon Br</w:t>
      </w:r>
      <w:r>
        <w:rPr>
          <w:rFonts w:ascii="Times New Roman" w:hAnsi="Times New Roman" w:cs="Times New Roman"/>
        </w:rPr>
        <w:t xml:space="preserve">. 05/L-020 </w:t>
      </w:r>
      <w:r w:rsidRPr="003D4C4F">
        <w:rPr>
          <w:rFonts w:ascii="Times New Roman" w:hAnsi="Times New Roman" w:cs="Times New Roman"/>
        </w:rPr>
        <w:t xml:space="preserve">za rodnu ravnopravnost, Priština </w:t>
      </w:r>
      <w:r>
        <w:rPr>
          <w:rFonts w:ascii="Times New Roman" w:hAnsi="Times New Roman" w:cs="Times New Roman"/>
        </w:rPr>
        <w:t>maj 2015</w:t>
      </w:r>
    </w:p>
  </w:footnote>
  <w:footnote w:id="9">
    <w:p w:rsidR="00B847F2" w:rsidRDefault="00B847F2" w:rsidP="00B847F2">
      <w:pPr>
        <w:pStyle w:val="FootnoteText"/>
      </w:pPr>
      <w:r>
        <w:rPr>
          <w:rStyle w:val="FootnoteReference"/>
        </w:rPr>
        <w:footnoteRef/>
      </w:r>
      <w:r>
        <w:t xml:space="preserve"> </w:t>
      </w:r>
      <w:r w:rsidRPr="003D4C4F">
        <w:rPr>
          <w:rFonts w:ascii="Times New Roman" w:hAnsi="Times New Roman" w:cs="Times New Roman"/>
        </w:rPr>
        <w:t xml:space="preserve">Republika Kosovo, Skupština </w:t>
      </w:r>
      <w:r w:rsidRPr="0072551C">
        <w:rPr>
          <w:rFonts w:ascii="Times New Roman" w:hAnsi="Times New Roman" w:cs="Times New Roman"/>
        </w:rPr>
        <w:t>(2015</w:t>
      </w:r>
      <w:r>
        <w:rPr>
          <w:rFonts w:ascii="Times New Roman" w:hAnsi="Times New Roman" w:cs="Times New Roman"/>
        </w:rPr>
        <w:t xml:space="preserve">) </w:t>
      </w:r>
      <w:r w:rsidRPr="003D4C4F">
        <w:rPr>
          <w:rFonts w:ascii="Times New Roman" w:hAnsi="Times New Roman" w:cs="Times New Roman"/>
        </w:rPr>
        <w:t>Zakon Br</w:t>
      </w:r>
      <w:r>
        <w:rPr>
          <w:rFonts w:ascii="Times New Roman" w:hAnsi="Times New Roman" w:cs="Times New Roman"/>
        </w:rPr>
        <w:t>. 05/L-019 za Ombudsmana, maj 2015</w:t>
      </w:r>
    </w:p>
  </w:footnote>
  <w:footnote w:id="10">
    <w:p w:rsidR="00B847F2" w:rsidRPr="00FC0EEB" w:rsidRDefault="00B847F2" w:rsidP="00B847F2">
      <w:pPr>
        <w:pStyle w:val="FootnoteText"/>
        <w:rPr>
          <w:rFonts w:ascii="Times New Roman" w:hAnsi="Times New Roman" w:cs="Times New Roman"/>
        </w:rPr>
      </w:pPr>
      <w:r w:rsidRPr="00FC0EEB">
        <w:rPr>
          <w:rStyle w:val="FootnoteReference"/>
          <w:rFonts w:ascii="Times New Roman" w:hAnsi="Times New Roman" w:cs="Times New Roman"/>
        </w:rPr>
        <w:footnoteRef/>
      </w:r>
      <w:r w:rsidRPr="00FC0EEB">
        <w:rPr>
          <w:rFonts w:ascii="Times New Roman" w:hAnsi="Times New Roman" w:cs="Times New Roman"/>
        </w:rPr>
        <w:t xml:space="preserve"> </w:t>
      </w:r>
      <w:r w:rsidRPr="00376724">
        <w:rPr>
          <w:rFonts w:ascii="Times New Roman" w:hAnsi="Times New Roman" w:cs="Times New Roman"/>
        </w:rPr>
        <w:t>Kancelarija premijera / Kancelarija za dobro upravljanje, Nacionalni plan za prava osoba sa ograničenim sposobnostima u Republici Kosov</w:t>
      </w:r>
      <w:r>
        <w:rPr>
          <w:rFonts w:ascii="Times New Roman" w:hAnsi="Times New Roman" w:cs="Times New Roman"/>
        </w:rPr>
        <w:t>a</w:t>
      </w:r>
      <w:r w:rsidRPr="00376724">
        <w:rPr>
          <w:rFonts w:ascii="Times New Roman" w:hAnsi="Times New Roman" w:cs="Times New Roman"/>
        </w:rPr>
        <w:t xml:space="preserve"> </w:t>
      </w:r>
      <w:r>
        <w:rPr>
          <w:rFonts w:ascii="Times New Roman" w:hAnsi="Times New Roman" w:cs="Times New Roman"/>
        </w:rPr>
        <w:t>2018-2020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v:imagedata r:id="rId1" o:title="clip_image001"/>
      </v:shape>
    </w:pict>
  </w:numPicBullet>
  <w:abstractNum w:abstractNumId="0">
    <w:nsid w:val="0A41212F"/>
    <w:multiLevelType w:val="hybridMultilevel"/>
    <w:tmpl w:val="C80E633E"/>
    <w:lvl w:ilvl="0" w:tplc="0F987A64">
      <w:numFmt w:val="bullet"/>
      <w:lvlText w:val="-"/>
      <w:lvlJc w:val="left"/>
      <w:pPr>
        <w:ind w:left="720" w:hanging="360"/>
      </w:pPr>
      <w:rPr>
        <w:rFonts w:ascii="Times New Roman" w:eastAsia="Book Antiqu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4C48"/>
    <w:multiLevelType w:val="hybridMultilevel"/>
    <w:tmpl w:val="92AAF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F377B"/>
    <w:multiLevelType w:val="hybridMultilevel"/>
    <w:tmpl w:val="AEA2FFE6"/>
    <w:lvl w:ilvl="0" w:tplc="1CECD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123E9"/>
    <w:multiLevelType w:val="multilevel"/>
    <w:tmpl w:val="E306E8F8"/>
    <w:lvl w:ilvl="0">
      <w:start w:val="1"/>
      <w:numFmt w:val="decimal"/>
      <w:lvlText w:val="%1."/>
      <w:lvlJc w:val="left"/>
      <w:pPr>
        <w:ind w:left="375" w:hanging="375"/>
      </w:pPr>
      <w:rPr>
        <w:rFonts w:hint="default"/>
      </w:rPr>
    </w:lvl>
    <w:lvl w:ilvl="1">
      <w:start w:val="1"/>
      <w:numFmt w:val="decimal"/>
      <w:lvlText w:val="%2)"/>
      <w:lvlJc w:val="left"/>
      <w:pPr>
        <w:ind w:left="720" w:hanging="720"/>
      </w:pPr>
      <w:rPr>
        <w:rFonts w:ascii="Sylfaen" w:eastAsia="MS Mincho" w:hAnsi="Sylfae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CE5DB4"/>
    <w:multiLevelType w:val="multilevel"/>
    <w:tmpl w:val="1218A8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645064E"/>
    <w:multiLevelType w:val="hybridMultilevel"/>
    <w:tmpl w:val="CF2C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F2A77"/>
    <w:multiLevelType w:val="hybridMultilevel"/>
    <w:tmpl w:val="A0B0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010FD"/>
    <w:multiLevelType w:val="hybridMultilevel"/>
    <w:tmpl w:val="B21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72ED1"/>
    <w:multiLevelType w:val="hybridMultilevel"/>
    <w:tmpl w:val="6928B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02B21"/>
    <w:multiLevelType w:val="hybridMultilevel"/>
    <w:tmpl w:val="64604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A1C61"/>
    <w:multiLevelType w:val="hybridMultilevel"/>
    <w:tmpl w:val="A522A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02F0D"/>
    <w:multiLevelType w:val="multilevel"/>
    <w:tmpl w:val="9F4EDD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9C2266"/>
    <w:multiLevelType w:val="multilevel"/>
    <w:tmpl w:val="BD0039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3B3107A"/>
    <w:multiLevelType w:val="hybridMultilevel"/>
    <w:tmpl w:val="00227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3F6F53"/>
    <w:multiLevelType w:val="multilevel"/>
    <w:tmpl w:val="B58E96B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86F4B2F"/>
    <w:multiLevelType w:val="hybridMultilevel"/>
    <w:tmpl w:val="01707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E59D9"/>
    <w:multiLevelType w:val="hybridMultilevel"/>
    <w:tmpl w:val="23D0672C"/>
    <w:lvl w:ilvl="0" w:tplc="5BBA58F6">
      <w:numFmt w:val="bullet"/>
      <w:lvlText w:val="•"/>
      <w:lvlJc w:val="left"/>
      <w:pPr>
        <w:ind w:left="80" w:hanging="720"/>
      </w:pPr>
      <w:rPr>
        <w:rFonts w:ascii="Calibri" w:eastAsia="Calibri" w:hAnsi="Calibri" w:cs="Calibri" w:hint="default"/>
        <w:color w:val="231F20"/>
        <w:spacing w:val="-2"/>
        <w:w w:val="99"/>
        <w:sz w:val="18"/>
        <w:szCs w:val="18"/>
      </w:rPr>
    </w:lvl>
    <w:lvl w:ilvl="1" w:tplc="4E7692BC">
      <w:numFmt w:val="bullet"/>
      <w:lvlText w:val="•"/>
      <w:lvlJc w:val="left"/>
      <w:pPr>
        <w:ind w:left="365" w:hanging="720"/>
      </w:pPr>
      <w:rPr>
        <w:rFonts w:hint="default"/>
      </w:rPr>
    </w:lvl>
    <w:lvl w:ilvl="2" w:tplc="DDD498DE">
      <w:numFmt w:val="bullet"/>
      <w:lvlText w:val="•"/>
      <w:lvlJc w:val="left"/>
      <w:pPr>
        <w:ind w:left="650" w:hanging="720"/>
      </w:pPr>
      <w:rPr>
        <w:rFonts w:hint="default"/>
      </w:rPr>
    </w:lvl>
    <w:lvl w:ilvl="3" w:tplc="FDF2F894">
      <w:numFmt w:val="bullet"/>
      <w:lvlText w:val="•"/>
      <w:lvlJc w:val="left"/>
      <w:pPr>
        <w:ind w:left="935" w:hanging="720"/>
      </w:pPr>
      <w:rPr>
        <w:rFonts w:hint="default"/>
      </w:rPr>
    </w:lvl>
    <w:lvl w:ilvl="4" w:tplc="CBE82B32">
      <w:numFmt w:val="bullet"/>
      <w:lvlText w:val="•"/>
      <w:lvlJc w:val="left"/>
      <w:pPr>
        <w:ind w:left="1220" w:hanging="720"/>
      </w:pPr>
      <w:rPr>
        <w:rFonts w:hint="default"/>
      </w:rPr>
    </w:lvl>
    <w:lvl w:ilvl="5" w:tplc="64FA20BC">
      <w:numFmt w:val="bullet"/>
      <w:lvlText w:val="•"/>
      <w:lvlJc w:val="left"/>
      <w:pPr>
        <w:ind w:left="1506" w:hanging="720"/>
      </w:pPr>
      <w:rPr>
        <w:rFonts w:hint="default"/>
      </w:rPr>
    </w:lvl>
    <w:lvl w:ilvl="6" w:tplc="110AF840">
      <w:numFmt w:val="bullet"/>
      <w:lvlText w:val="•"/>
      <w:lvlJc w:val="left"/>
      <w:pPr>
        <w:ind w:left="1791" w:hanging="720"/>
      </w:pPr>
      <w:rPr>
        <w:rFonts w:hint="default"/>
      </w:rPr>
    </w:lvl>
    <w:lvl w:ilvl="7" w:tplc="578CFE0A">
      <w:numFmt w:val="bullet"/>
      <w:lvlText w:val="•"/>
      <w:lvlJc w:val="left"/>
      <w:pPr>
        <w:ind w:left="2076" w:hanging="720"/>
      </w:pPr>
      <w:rPr>
        <w:rFonts w:hint="default"/>
      </w:rPr>
    </w:lvl>
    <w:lvl w:ilvl="8" w:tplc="5ABA2EEC">
      <w:numFmt w:val="bullet"/>
      <w:lvlText w:val="•"/>
      <w:lvlJc w:val="left"/>
      <w:pPr>
        <w:ind w:left="2361" w:hanging="720"/>
      </w:pPr>
      <w:rPr>
        <w:rFonts w:hint="default"/>
      </w:rPr>
    </w:lvl>
  </w:abstractNum>
  <w:abstractNum w:abstractNumId="17">
    <w:nsid w:val="3E905A9F"/>
    <w:multiLevelType w:val="multilevel"/>
    <w:tmpl w:val="93F49E5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EB3137E"/>
    <w:multiLevelType w:val="multilevel"/>
    <w:tmpl w:val="D5D86F7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ED65EBE"/>
    <w:multiLevelType w:val="hybridMultilevel"/>
    <w:tmpl w:val="E9FE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6A161B"/>
    <w:multiLevelType w:val="hybridMultilevel"/>
    <w:tmpl w:val="26EA3672"/>
    <w:lvl w:ilvl="0" w:tplc="CCC4009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8764DE"/>
    <w:multiLevelType w:val="multilevel"/>
    <w:tmpl w:val="D3D42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541DE1"/>
    <w:multiLevelType w:val="hybridMultilevel"/>
    <w:tmpl w:val="7D3C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462FF9"/>
    <w:multiLevelType w:val="multilevel"/>
    <w:tmpl w:val="44EEC1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8822DD"/>
    <w:multiLevelType w:val="hybridMultilevel"/>
    <w:tmpl w:val="058286A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5B5232"/>
    <w:multiLevelType w:val="hybridMultilevel"/>
    <w:tmpl w:val="45285F1C"/>
    <w:lvl w:ilvl="0" w:tplc="D73479A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191570"/>
    <w:multiLevelType w:val="multilevel"/>
    <w:tmpl w:val="2B54876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D426DD8"/>
    <w:multiLevelType w:val="hybridMultilevel"/>
    <w:tmpl w:val="48FA1458"/>
    <w:lvl w:ilvl="0" w:tplc="47D05FA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9924A8"/>
    <w:multiLevelType w:val="hybridMultilevel"/>
    <w:tmpl w:val="C79A101C"/>
    <w:lvl w:ilvl="0" w:tplc="B4C45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73319F"/>
    <w:multiLevelType w:val="multilevel"/>
    <w:tmpl w:val="D8EA25E6"/>
    <w:lvl w:ilvl="0">
      <w:start w:val="1"/>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654A0FC7"/>
    <w:multiLevelType w:val="hybridMultilevel"/>
    <w:tmpl w:val="0C04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0A5018"/>
    <w:multiLevelType w:val="hybridMultilevel"/>
    <w:tmpl w:val="40F0C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494BDA"/>
    <w:multiLevelType w:val="multilevel"/>
    <w:tmpl w:val="5A5035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CE25A5E"/>
    <w:multiLevelType w:val="hybridMultilevel"/>
    <w:tmpl w:val="05DE55F0"/>
    <w:lvl w:ilvl="0" w:tplc="F29CE9C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5075F5"/>
    <w:multiLevelType w:val="multilevel"/>
    <w:tmpl w:val="0A92E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F3605B"/>
    <w:multiLevelType w:val="hybridMultilevel"/>
    <w:tmpl w:val="B1DA8DDA"/>
    <w:lvl w:ilvl="0" w:tplc="04090007">
      <w:start w:val="1"/>
      <w:numFmt w:val="bullet"/>
      <w:lvlText w:val=""/>
      <w:lvlPicBulletId w:val="0"/>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6">
    <w:nsid w:val="7F3F760C"/>
    <w:multiLevelType w:val="multilevel"/>
    <w:tmpl w:val="1AA2F754"/>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8"/>
  </w:num>
  <w:num w:numId="3">
    <w:abstractNumId w:val="35"/>
  </w:num>
  <w:num w:numId="4">
    <w:abstractNumId w:val="6"/>
  </w:num>
  <w:num w:numId="5">
    <w:abstractNumId w:val="9"/>
  </w:num>
  <w:num w:numId="6">
    <w:abstractNumId w:val="27"/>
  </w:num>
  <w:num w:numId="7">
    <w:abstractNumId w:val="29"/>
  </w:num>
  <w:num w:numId="8">
    <w:abstractNumId w:val="3"/>
  </w:num>
  <w:num w:numId="9">
    <w:abstractNumId w:val="36"/>
  </w:num>
  <w:num w:numId="10">
    <w:abstractNumId w:val="14"/>
  </w:num>
  <w:num w:numId="11">
    <w:abstractNumId w:val="17"/>
  </w:num>
  <w:num w:numId="12">
    <w:abstractNumId w:val="18"/>
  </w:num>
  <w:num w:numId="13">
    <w:abstractNumId w:val="22"/>
  </w:num>
  <w:num w:numId="14">
    <w:abstractNumId w:val="30"/>
  </w:num>
  <w:num w:numId="15">
    <w:abstractNumId w:val="7"/>
  </w:num>
  <w:num w:numId="16">
    <w:abstractNumId w:val="31"/>
  </w:num>
  <w:num w:numId="17">
    <w:abstractNumId w:val="1"/>
  </w:num>
  <w:num w:numId="18">
    <w:abstractNumId w:val="15"/>
  </w:num>
  <w:num w:numId="19">
    <w:abstractNumId w:val="10"/>
  </w:num>
  <w:num w:numId="20">
    <w:abstractNumId w:val="2"/>
  </w:num>
  <w:num w:numId="21">
    <w:abstractNumId w:val="28"/>
  </w:num>
  <w:num w:numId="22">
    <w:abstractNumId w:val="26"/>
  </w:num>
  <w:num w:numId="23">
    <w:abstractNumId w:val="20"/>
  </w:num>
  <w:num w:numId="24">
    <w:abstractNumId w:val="25"/>
  </w:num>
  <w:num w:numId="25">
    <w:abstractNumId w:val="33"/>
  </w:num>
  <w:num w:numId="26">
    <w:abstractNumId w:val="16"/>
  </w:num>
  <w:num w:numId="27">
    <w:abstractNumId w:val="19"/>
  </w:num>
  <w:num w:numId="28">
    <w:abstractNumId w:val="13"/>
  </w:num>
  <w:num w:numId="29">
    <w:abstractNumId w:val="12"/>
  </w:num>
  <w:num w:numId="30">
    <w:abstractNumId w:val="23"/>
  </w:num>
  <w:num w:numId="31">
    <w:abstractNumId w:val="4"/>
  </w:num>
  <w:num w:numId="32">
    <w:abstractNumId w:val="24"/>
  </w:num>
  <w:num w:numId="33">
    <w:abstractNumId w:val="21"/>
  </w:num>
  <w:num w:numId="34">
    <w:abstractNumId w:val="32"/>
  </w:num>
  <w:num w:numId="35">
    <w:abstractNumId w:val="34"/>
  </w:num>
  <w:num w:numId="36">
    <w:abstractNumId w:val="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A0"/>
    <w:rsid w:val="00003765"/>
    <w:rsid w:val="000073E4"/>
    <w:rsid w:val="00007E66"/>
    <w:rsid w:val="00014621"/>
    <w:rsid w:val="00027005"/>
    <w:rsid w:val="000339D8"/>
    <w:rsid w:val="00036BA2"/>
    <w:rsid w:val="000417CD"/>
    <w:rsid w:val="00061FAB"/>
    <w:rsid w:val="00063436"/>
    <w:rsid w:val="00063E75"/>
    <w:rsid w:val="0006429D"/>
    <w:rsid w:val="00064345"/>
    <w:rsid w:val="00066A8D"/>
    <w:rsid w:val="0007661E"/>
    <w:rsid w:val="000808BF"/>
    <w:rsid w:val="00090DFD"/>
    <w:rsid w:val="000933D1"/>
    <w:rsid w:val="00095023"/>
    <w:rsid w:val="00095A39"/>
    <w:rsid w:val="000A1CCA"/>
    <w:rsid w:val="000A29B5"/>
    <w:rsid w:val="000B359D"/>
    <w:rsid w:val="000B67EF"/>
    <w:rsid w:val="000C3B82"/>
    <w:rsid w:val="000D12E6"/>
    <w:rsid w:val="000D199A"/>
    <w:rsid w:val="000F0F51"/>
    <w:rsid w:val="000F14A5"/>
    <w:rsid w:val="000F4513"/>
    <w:rsid w:val="0010689C"/>
    <w:rsid w:val="00110B74"/>
    <w:rsid w:val="00112D88"/>
    <w:rsid w:val="0011713F"/>
    <w:rsid w:val="001232A2"/>
    <w:rsid w:val="00124DE3"/>
    <w:rsid w:val="001264BD"/>
    <w:rsid w:val="00131386"/>
    <w:rsid w:val="00137453"/>
    <w:rsid w:val="00142490"/>
    <w:rsid w:val="001534C4"/>
    <w:rsid w:val="00154F81"/>
    <w:rsid w:val="0015784D"/>
    <w:rsid w:val="001605CF"/>
    <w:rsid w:val="0016216B"/>
    <w:rsid w:val="0016565E"/>
    <w:rsid w:val="00167434"/>
    <w:rsid w:val="0018040A"/>
    <w:rsid w:val="001820C5"/>
    <w:rsid w:val="0019056F"/>
    <w:rsid w:val="001924EC"/>
    <w:rsid w:val="00196BDA"/>
    <w:rsid w:val="001A6115"/>
    <w:rsid w:val="001A70C2"/>
    <w:rsid w:val="001B546B"/>
    <w:rsid w:val="001B56CF"/>
    <w:rsid w:val="001C1C6D"/>
    <w:rsid w:val="001D5F29"/>
    <w:rsid w:val="001E13F3"/>
    <w:rsid w:val="001E3CFD"/>
    <w:rsid w:val="001E4D08"/>
    <w:rsid w:val="001F29C4"/>
    <w:rsid w:val="001F463D"/>
    <w:rsid w:val="0021322B"/>
    <w:rsid w:val="0021379C"/>
    <w:rsid w:val="0021547A"/>
    <w:rsid w:val="00221B92"/>
    <w:rsid w:val="0022282C"/>
    <w:rsid w:val="0022293E"/>
    <w:rsid w:val="002247A1"/>
    <w:rsid w:val="00234C70"/>
    <w:rsid w:val="00236E2F"/>
    <w:rsid w:val="00243799"/>
    <w:rsid w:val="002444F6"/>
    <w:rsid w:val="00250CB3"/>
    <w:rsid w:val="0025340D"/>
    <w:rsid w:val="00254AAC"/>
    <w:rsid w:val="00254C88"/>
    <w:rsid w:val="00256142"/>
    <w:rsid w:val="00256803"/>
    <w:rsid w:val="00262949"/>
    <w:rsid w:val="00265455"/>
    <w:rsid w:val="00272687"/>
    <w:rsid w:val="0028081C"/>
    <w:rsid w:val="00281DAC"/>
    <w:rsid w:val="002B5BAA"/>
    <w:rsid w:val="002B64F7"/>
    <w:rsid w:val="002B68E5"/>
    <w:rsid w:val="002B7156"/>
    <w:rsid w:val="002D6B0E"/>
    <w:rsid w:val="002E1AF4"/>
    <w:rsid w:val="002E1D61"/>
    <w:rsid w:val="002E61AC"/>
    <w:rsid w:val="002E72DE"/>
    <w:rsid w:val="002F2375"/>
    <w:rsid w:val="002F317F"/>
    <w:rsid w:val="002F4981"/>
    <w:rsid w:val="00307C10"/>
    <w:rsid w:val="00311ECA"/>
    <w:rsid w:val="00320115"/>
    <w:rsid w:val="00322233"/>
    <w:rsid w:val="003263F8"/>
    <w:rsid w:val="00340B83"/>
    <w:rsid w:val="00340BF7"/>
    <w:rsid w:val="003430FE"/>
    <w:rsid w:val="00344354"/>
    <w:rsid w:val="00346DC7"/>
    <w:rsid w:val="0035188A"/>
    <w:rsid w:val="003566FD"/>
    <w:rsid w:val="0035739F"/>
    <w:rsid w:val="00360FB6"/>
    <w:rsid w:val="00370769"/>
    <w:rsid w:val="00372FFC"/>
    <w:rsid w:val="0037622C"/>
    <w:rsid w:val="003863D2"/>
    <w:rsid w:val="00391A48"/>
    <w:rsid w:val="003944A8"/>
    <w:rsid w:val="0039655B"/>
    <w:rsid w:val="003A01C3"/>
    <w:rsid w:val="003B6A6C"/>
    <w:rsid w:val="003C021C"/>
    <w:rsid w:val="003C1707"/>
    <w:rsid w:val="003C2E86"/>
    <w:rsid w:val="003C3AA9"/>
    <w:rsid w:val="003C657D"/>
    <w:rsid w:val="003D1363"/>
    <w:rsid w:val="003D183D"/>
    <w:rsid w:val="003D75CF"/>
    <w:rsid w:val="003F56A4"/>
    <w:rsid w:val="00401312"/>
    <w:rsid w:val="004052DA"/>
    <w:rsid w:val="004052E2"/>
    <w:rsid w:val="00415321"/>
    <w:rsid w:val="00416C8A"/>
    <w:rsid w:val="00417D9B"/>
    <w:rsid w:val="004215DB"/>
    <w:rsid w:val="00427894"/>
    <w:rsid w:val="00431464"/>
    <w:rsid w:val="00432100"/>
    <w:rsid w:val="0043560F"/>
    <w:rsid w:val="00447ED3"/>
    <w:rsid w:val="00460C44"/>
    <w:rsid w:val="00466F6F"/>
    <w:rsid w:val="00480AAF"/>
    <w:rsid w:val="00481947"/>
    <w:rsid w:val="00483C87"/>
    <w:rsid w:val="00484618"/>
    <w:rsid w:val="00485886"/>
    <w:rsid w:val="0049170A"/>
    <w:rsid w:val="004B1E93"/>
    <w:rsid w:val="004B326A"/>
    <w:rsid w:val="004B5F08"/>
    <w:rsid w:val="004C1162"/>
    <w:rsid w:val="004C3317"/>
    <w:rsid w:val="004C7DA0"/>
    <w:rsid w:val="004D09AE"/>
    <w:rsid w:val="004D139A"/>
    <w:rsid w:val="004D3F10"/>
    <w:rsid w:val="004D581F"/>
    <w:rsid w:val="004E0C99"/>
    <w:rsid w:val="004E132F"/>
    <w:rsid w:val="004E2E54"/>
    <w:rsid w:val="004E6BBD"/>
    <w:rsid w:val="004F5622"/>
    <w:rsid w:val="00502DC2"/>
    <w:rsid w:val="00506FB7"/>
    <w:rsid w:val="005103E4"/>
    <w:rsid w:val="00516FF9"/>
    <w:rsid w:val="00520129"/>
    <w:rsid w:val="005265E8"/>
    <w:rsid w:val="00527492"/>
    <w:rsid w:val="0053437A"/>
    <w:rsid w:val="00537DEA"/>
    <w:rsid w:val="00547507"/>
    <w:rsid w:val="00557948"/>
    <w:rsid w:val="005617D6"/>
    <w:rsid w:val="005761F0"/>
    <w:rsid w:val="00582192"/>
    <w:rsid w:val="005824D6"/>
    <w:rsid w:val="00583C3E"/>
    <w:rsid w:val="00583E93"/>
    <w:rsid w:val="005842E9"/>
    <w:rsid w:val="005913CD"/>
    <w:rsid w:val="005A13A2"/>
    <w:rsid w:val="005B0FDB"/>
    <w:rsid w:val="005B151D"/>
    <w:rsid w:val="005B75F9"/>
    <w:rsid w:val="005C0C7F"/>
    <w:rsid w:val="005C2431"/>
    <w:rsid w:val="005D1E91"/>
    <w:rsid w:val="005D6FB9"/>
    <w:rsid w:val="005E023B"/>
    <w:rsid w:val="005E07FF"/>
    <w:rsid w:val="005E4706"/>
    <w:rsid w:val="0060141E"/>
    <w:rsid w:val="00602D1B"/>
    <w:rsid w:val="00603D3D"/>
    <w:rsid w:val="00612139"/>
    <w:rsid w:val="00614967"/>
    <w:rsid w:val="006218F0"/>
    <w:rsid w:val="00625B9E"/>
    <w:rsid w:val="00625FB9"/>
    <w:rsid w:val="006278A7"/>
    <w:rsid w:val="00640FEA"/>
    <w:rsid w:val="00641F5D"/>
    <w:rsid w:val="00644DC1"/>
    <w:rsid w:val="0064516A"/>
    <w:rsid w:val="0066059D"/>
    <w:rsid w:val="0066218A"/>
    <w:rsid w:val="00671259"/>
    <w:rsid w:val="00692A40"/>
    <w:rsid w:val="0069379B"/>
    <w:rsid w:val="00696D89"/>
    <w:rsid w:val="00697DA9"/>
    <w:rsid w:val="006A3A4E"/>
    <w:rsid w:val="006A6FBD"/>
    <w:rsid w:val="006B0D61"/>
    <w:rsid w:val="006B7439"/>
    <w:rsid w:val="006C222B"/>
    <w:rsid w:val="006C4606"/>
    <w:rsid w:val="006E1EC1"/>
    <w:rsid w:val="006F3699"/>
    <w:rsid w:val="006F57FE"/>
    <w:rsid w:val="006F62C1"/>
    <w:rsid w:val="00702E5F"/>
    <w:rsid w:val="00704E9D"/>
    <w:rsid w:val="0070713B"/>
    <w:rsid w:val="00711240"/>
    <w:rsid w:val="00712764"/>
    <w:rsid w:val="00712DB9"/>
    <w:rsid w:val="00716628"/>
    <w:rsid w:val="0071791B"/>
    <w:rsid w:val="00717E5C"/>
    <w:rsid w:val="00720EBE"/>
    <w:rsid w:val="00721E0F"/>
    <w:rsid w:val="00723E9C"/>
    <w:rsid w:val="007249C9"/>
    <w:rsid w:val="00725376"/>
    <w:rsid w:val="0072551C"/>
    <w:rsid w:val="00725793"/>
    <w:rsid w:val="007349E8"/>
    <w:rsid w:val="00734F64"/>
    <w:rsid w:val="00741614"/>
    <w:rsid w:val="00741C4E"/>
    <w:rsid w:val="00741DDC"/>
    <w:rsid w:val="00742508"/>
    <w:rsid w:val="00743BFA"/>
    <w:rsid w:val="007504FB"/>
    <w:rsid w:val="00750547"/>
    <w:rsid w:val="00754E91"/>
    <w:rsid w:val="00763280"/>
    <w:rsid w:val="0077434C"/>
    <w:rsid w:val="007748BE"/>
    <w:rsid w:val="007765DB"/>
    <w:rsid w:val="00794648"/>
    <w:rsid w:val="007952E6"/>
    <w:rsid w:val="007A18EA"/>
    <w:rsid w:val="007A2014"/>
    <w:rsid w:val="007A21E3"/>
    <w:rsid w:val="007B0BC4"/>
    <w:rsid w:val="007B14CB"/>
    <w:rsid w:val="007B3187"/>
    <w:rsid w:val="007B5B67"/>
    <w:rsid w:val="007D2F0D"/>
    <w:rsid w:val="007F0146"/>
    <w:rsid w:val="007F1BA3"/>
    <w:rsid w:val="007F2E6C"/>
    <w:rsid w:val="007F38EB"/>
    <w:rsid w:val="008043B3"/>
    <w:rsid w:val="00804634"/>
    <w:rsid w:val="00804EDB"/>
    <w:rsid w:val="00805438"/>
    <w:rsid w:val="008177A9"/>
    <w:rsid w:val="00822B20"/>
    <w:rsid w:val="00824853"/>
    <w:rsid w:val="008322F1"/>
    <w:rsid w:val="00842DA3"/>
    <w:rsid w:val="0084311F"/>
    <w:rsid w:val="008434EF"/>
    <w:rsid w:val="00845C90"/>
    <w:rsid w:val="0084659D"/>
    <w:rsid w:val="008560D9"/>
    <w:rsid w:val="00856EEE"/>
    <w:rsid w:val="00862E6E"/>
    <w:rsid w:val="008635A0"/>
    <w:rsid w:val="008708BF"/>
    <w:rsid w:val="00870A3E"/>
    <w:rsid w:val="00876E59"/>
    <w:rsid w:val="0088647E"/>
    <w:rsid w:val="00897D0C"/>
    <w:rsid w:val="008A4369"/>
    <w:rsid w:val="008A4384"/>
    <w:rsid w:val="008B0871"/>
    <w:rsid w:val="008B1559"/>
    <w:rsid w:val="008B18CF"/>
    <w:rsid w:val="008B42BE"/>
    <w:rsid w:val="008C1E7B"/>
    <w:rsid w:val="008C6461"/>
    <w:rsid w:val="008D0D85"/>
    <w:rsid w:val="008D78A4"/>
    <w:rsid w:val="008E1748"/>
    <w:rsid w:val="008E40E9"/>
    <w:rsid w:val="008E4D69"/>
    <w:rsid w:val="00907A11"/>
    <w:rsid w:val="00916B35"/>
    <w:rsid w:val="00921CAA"/>
    <w:rsid w:val="0092429B"/>
    <w:rsid w:val="00924A3F"/>
    <w:rsid w:val="00934A7F"/>
    <w:rsid w:val="00935D20"/>
    <w:rsid w:val="009369E2"/>
    <w:rsid w:val="00940900"/>
    <w:rsid w:val="00942FA0"/>
    <w:rsid w:val="00943A32"/>
    <w:rsid w:val="009450B4"/>
    <w:rsid w:val="00945216"/>
    <w:rsid w:val="009456CE"/>
    <w:rsid w:val="009473D9"/>
    <w:rsid w:val="0095588A"/>
    <w:rsid w:val="00962AAA"/>
    <w:rsid w:val="00964CA2"/>
    <w:rsid w:val="00965EFB"/>
    <w:rsid w:val="0098098C"/>
    <w:rsid w:val="00984D74"/>
    <w:rsid w:val="0099520C"/>
    <w:rsid w:val="009A41F2"/>
    <w:rsid w:val="009A6695"/>
    <w:rsid w:val="009A680F"/>
    <w:rsid w:val="009B79B2"/>
    <w:rsid w:val="009C263A"/>
    <w:rsid w:val="009C3CB0"/>
    <w:rsid w:val="009C3ECB"/>
    <w:rsid w:val="009C4867"/>
    <w:rsid w:val="009D4000"/>
    <w:rsid w:val="009D6DF3"/>
    <w:rsid w:val="009D7262"/>
    <w:rsid w:val="009F2FD1"/>
    <w:rsid w:val="009F795A"/>
    <w:rsid w:val="00A018A9"/>
    <w:rsid w:val="00A12F1F"/>
    <w:rsid w:val="00A17301"/>
    <w:rsid w:val="00A229B0"/>
    <w:rsid w:val="00A27343"/>
    <w:rsid w:val="00A33F39"/>
    <w:rsid w:val="00A34614"/>
    <w:rsid w:val="00A34A72"/>
    <w:rsid w:val="00A35CCD"/>
    <w:rsid w:val="00A40A45"/>
    <w:rsid w:val="00A41A41"/>
    <w:rsid w:val="00A41C33"/>
    <w:rsid w:val="00A4478A"/>
    <w:rsid w:val="00A5091E"/>
    <w:rsid w:val="00A55B36"/>
    <w:rsid w:val="00A645EA"/>
    <w:rsid w:val="00A655C2"/>
    <w:rsid w:val="00A66CC6"/>
    <w:rsid w:val="00A717EF"/>
    <w:rsid w:val="00A76C60"/>
    <w:rsid w:val="00A81082"/>
    <w:rsid w:val="00A81908"/>
    <w:rsid w:val="00A94E81"/>
    <w:rsid w:val="00AA0003"/>
    <w:rsid w:val="00AA1FF2"/>
    <w:rsid w:val="00AA357A"/>
    <w:rsid w:val="00AB061B"/>
    <w:rsid w:val="00AB5811"/>
    <w:rsid w:val="00AB7115"/>
    <w:rsid w:val="00AC2730"/>
    <w:rsid w:val="00AC310B"/>
    <w:rsid w:val="00AC59AB"/>
    <w:rsid w:val="00AC76A4"/>
    <w:rsid w:val="00AE2AB3"/>
    <w:rsid w:val="00AE6262"/>
    <w:rsid w:val="00AF3FC3"/>
    <w:rsid w:val="00AF7851"/>
    <w:rsid w:val="00AF7AA1"/>
    <w:rsid w:val="00B044F5"/>
    <w:rsid w:val="00B05EEA"/>
    <w:rsid w:val="00B07BBE"/>
    <w:rsid w:val="00B07EE7"/>
    <w:rsid w:val="00B172FF"/>
    <w:rsid w:val="00B21CCE"/>
    <w:rsid w:val="00B27633"/>
    <w:rsid w:val="00B27C29"/>
    <w:rsid w:val="00B3350A"/>
    <w:rsid w:val="00B35C23"/>
    <w:rsid w:val="00B51141"/>
    <w:rsid w:val="00B53B64"/>
    <w:rsid w:val="00B560BE"/>
    <w:rsid w:val="00B56C38"/>
    <w:rsid w:val="00B61BCB"/>
    <w:rsid w:val="00B61C1D"/>
    <w:rsid w:val="00B65FC2"/>
    <w:rsid w:val="00B67304"/>
    <w:rsid w:val="00B829CA"/>
    <w:rsid w:val="00B847F2"/>
    <w:rsid w:val="00B84A66"/>
    <w:rsid w:val="00B857E6"/>
    <w:rsid w:val="00B877DC"/>
    <w:rsid w:val="00B91194"/>
    <w:rsid w:val="00B917EE"/>
    <w:rsid w:val="00B97CED"/>
    <w:rsid w:val="00BB3ECF"/>
    <w:rsid w:val="00BB4A44"/>
    <w:rsid w:val="00BD1D08"/>
    <w:rsid w:val="00BD3518"/>
    <w:rsid w:val="00BD3A13"/>
    <w:rsid w:val="00BE5BAC"/>
    <w:rsid w:val="00BE67AB"/>
    <w:rsid w:val="00BF25AB"/>
    <w:rsid w:val="00BF2B61"/>
    <w:rsid w:val="00C047B3"/>
    <w:rsid w:val="00C11973"/>
    <w:rsid w:val="00C14902"/>
    <w:rsid w:val="00C22158"/>
    <w:rsid w:val="00C221DA"/>
    <w:rsid w:val="00C3406A"/>
    <w:rsid w:val="00C40094"/>
    <w:rsid w:val="00C400E3"/>
    <w:rsid w:val="00C44577"/>
    <w:rsid w:val="00C501F7"/>
    <w:rsid w:val="00C50350"/>
    <w:rsid w:val="00C51BA5"/>
    <w:rsid w:val="00C565FC"/>
    <w:rsid w:val="00C56A81"/>
    <w:rsid w:val="00C6550E"/>
    <w:rsid w:val="00C71BAD"/>
    <w:rsid w:val="00C77A61"/>
    <w:rsid w:val="00C81CBB"/>
    <w:rsid w:val="00C86562"/>
    <w:rsid w:val="00C8675E"/>
    <w:rsid w:val="00C9169C"/>
    <w:rsid w:val="00C94A9D"/>
    <w:rsid w:val="00CA34FF"/>
    <w:rsid w:val="00CA6524"/>
    <w:rsid w:val="00CB3637"/>
    <w:rsid w:val="00CB7CA2"/>
    <w:rsid w:val="00CC0A74"/>
    <w:rsid w:val="00CD6C9E"/>
    <w:rsid w:val="00CE6704"/>
    <w:rsid w:val="00CF5D7B"/>
    <w:rsid w:val="00D006EE"/>
    <w:rsid w:val="00D013B6"/>
    <w:rsid w:val="00D05104"/>
    <w:rsid w:val="00D06E76"/>
    <w:rsid w:val="00D14114"/>
    <w:rsid w:val="00D16218"/>
    <w:rsid w:val="00D21A39"/>
    <w:rsid w:val="00D2234F"/>
    <w:rsid w:val="00D248E7"/>
    <w:rsid w:val="00D26043"/>
    <w:rsid w:val="00D3678D"/>
    <w:rsid w:val="00D41110"/>
    <w:rsid w:val="00D41ED4"/>
    <w:rsid w:val="00D44975"/>
    <w:rsid w:val="00D4699C"/>
    <w:rsid w:val="00D5133B"/>
    <w:rsid w:val="00D542BC"/>
    <w:rsid w:val="00D54D03"/>
    <w:rsid w:val="00D57B5F"/>
    <w:rsid w:val="00D61A5F"/>
    <w:rsid w:val="00D73282"/>
    <w:rsid w:val="00D753F9"/>
    <w:rsid w:val="00D75FBE"/>
    <w:rsid w:val="00D815EE"/>
    <w:rsid w:val="00D93106"/>
    <w:rsid w:val="00D97A0E"/>
    <w:rsid w:val="00DA4285"/>
    <w:rsid w:val="00DA75F4"/>
    <w:rsid w:val="00DB10F7"/>
    <w:rsid w:val="00DC0EC8"/>
    <w:rsid w:val="00DC7AB7"/>
    <w:rsid w:val="00DD1356"/>
    <w:rsid w:val="00DD159C"/>
    <w:rsid w:val="00DD5C68"/>
    <w:rsid w:val="00DD7427"/>
    <w:rsid w:val="00DE1994"/>
    <w:rsid w:val="00DE2506"/>
    <w:rsid w:val="00DE47E8"/>
    <w:rsid w:val="00DE7CAD"/>
    <w:rsid w:val="00DF744C"/>
    <w:rsid w:val="00E012A8"/>
    <w:rsid w:val="00E01CD6"/>
    <w:rsid w:val="00E0292D"/>
    <w:rsid w:val="00E051DD"/>
    <w:rsid w:val="00E05539"/>
    <w:rsid w:val="00E0624A"/>
    <w:rsid w:val="00E0668B"/>
    <w:rsid w:val="00E105D4"/>
    <w:rsid w:val="00E27C7B"/>
    <w:rsid w:val="00E32411"/>
    <w:rsid w:val="00E32A98"/>
    <w:rsid w:val="00E50727"/>
    <w:rsid w:val="00E70E9F"/>
    <w:rsid w:val="00E74404"/>
    <w:rsid w:val="00E8544E"/>
    <w:rsid w:val="00EA7BBC"/>
    <w:rsid w:val="00EB3E72"/>
    <w:rsid w:val="00EC2BEF"/>
    <w:rsid w:val="00EC6384"/>
    <w:rsid w:val="00ED2B47"/>
    <w:rsid w:val="00EE259A"/>
    <w:rsid w:val="00EE6E5B"/>
    <w:rsid w:val="00F00EE2"/>
    <w:rsid w:val="00F01AE1"/>
    <w:rsid w:val="00F10C0A"/>
    <w:rsid w:val="00F13775"/>
    <w:rsid w:val="00F164BD"/>
    <w:rsid w:val="00F20F95"/>
    <w:rsid w:val="00F267F7"/>
    <w:rsid w:val="00F27574"/>
    <w:rsid w:val="00F371DB"/>
    <w:rsid w:val="00F37E5F"/>
    <w:rsid w:val="00F4365B"/>
    <w:rsid w:val="00F4487A"/>
    <w:rsid w:val="00F45BDC"/>
    <w:rsid w:val="00F51CAA"/>
    <w:rsid w:val="00F525C9"/>
    <w:rsid w:val="00F57561"/>
    <w:rsid w:val="00F61236"/>
    <w:rsid w:val="00F62FE9"/>
    <w:rsid w:val="00F64674"/>
    <w:rsid w:val="00F67A18"/>
    <w:rsid w:val="00F701B7"/>
    <w:rsid w:val="00F76F64"/>
    <w:rsid w:val="00F81A42"/>
    <w:rsid w:val="00F8265C"/>
    <w:rsid w:val="00F87175"/>
    <w:rsid w:val="00F925C7"/>
    <w:rsid w:val="00FA3BEB"/>
    <w:rsid w:val="00FA4C0B"/>
    <w:rsid w:val="00FB0ADA"/>
    <w:rsid w:val="00FB2E21"/>
    <w:rsid w:val="00FB4340"/>
    <w:rsid w:val="00FC0EEB"/>
    <w:rsid w:val="00FC721A"/>
    <w:rsid w:val="00FD08C3"/>
    <w:rsid w:val="00FD7819"/>
    <w:rsid w:val="00FE245E"/>
    <w:rsid w:val="00FE3B6C"/>
    <w:rsid w:val="00FE5815"/>
    <w:rsid w:val="00FF1F1A"/>
    <w:rsid w:val="00FF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FF"/>
  </w:style>
  <w:style w:type="paragraph" w:styleId="Heading1">
    <w:name w:val="heading 1"/>
    <w:basedOn w:val="Normal"/>
    <w:next w:val="Normal"/>
    <w:link w:val="Heading1Char"/>
    <w:uiPriority w:val="9"/>
    <w:qFormat/>
    <w:rsid w:val="00A34614"/>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1"/>
    <w:qFormat/>
    <w:rsid w:val="00A34614"/>
    <w:pPr>
      <w:widowControl w:val="0"/>
      <w:autoSpaceDE w:val="0"/>
      <w:autoSpaceDN w:val="0"/>
      <w:spacing w:before="1" w:after="0" w:line="240" w:lineRule="auto"/>
      <w:ind w:right="1098"/>
      <w:outlineLvl w:val="1"/>
    </w:pPr>
    <w:rPr>
      <w:rFonts w:ascii="Sylfaen" w:eastAsia="Book Antiqua" w:hAnsi="Sylfaen" w:cs="Times New Roman"/>
      <w:bCs/>
      <w:sz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A0"/>
    <w:rPr>
      <w:rFonts w:ascii="Tahoma" w:hAnsi="Tahoma" w:cs="Tahoma"/>
      <w:sz w:val="16"/>
      <w:szCs w:val="16"/>
    </w:rPr>
  </w:style>
  <w:style w:type="character" w:customStyle="1" w:styleId="Heading2Char">
    <w:name w:val="Heading 2 Char"/>
    <w:basedOn w:val="DefaultParagraphFont"/>
    <w:link w:val="Heading2"/>
    <w:uiPriority w:val="1"/>
    <w:rsid w:val="00A34614"/>
    <w:rPr>
      <w:rFonts w:ascii="Sylfaen" w:eastAsia="Book Antiqua" w:hAnsi="Sylfaen" w:cs="Times New Roman"/>
      <w:bCs/>
      <w:sz w:val="24"/>
      <w:lang w:val="sq-AL"/>
    </w:rPr>
  </w:style>
  <w:style w:type="paragraph" w:customStyle="1" w:styleId="TableParagraph">
    <w:name w:val="Table Paragraph"/>
    <w:basedOn w:val="Normal"/>
    <w:uiPriority w:val="1"/>
    <w:qFormat/>
    <w:rsid w:val="008A4384"/>
    <w:pPr>
      <w:widowControl w:val="0"/>
      <w:autoSpaceDE w:val="0"/>
      <w:autoSpaceDN w:val="0"/>
      <w:spacing w:after="0" w:line="240" w:lineRule="auto"/>
    </w:pPr>
    <w:rPr>
      <w:rFonts w:ascii="Book Antiqua" w:eastAsia="Book Antiqua" w:hAnsi="Book Antiqua" w:cs="Times New Roman"/>
      <w:lang w:val="sq-AL"/>
    </w:rPr>
  </w:style>
  <w:style w:type="paragraph" w:styleId="TOC4">
    <w:name w:val="toc 4"/>
    <w:basedOn w:val="Normal"/>
    <w:next w:val="Normal"/>
    <w:autoRedefine/>
    <w:uiPriority w:val="39"/>
    <w:semiHidden/>
    <w:unhideWhenUsed/>
    <w:rsid w:val="008A4384"/>
    <w:pPr>
      <w:spacing w:after="100"/>
      <w:ind w:left="660"/>
    </w:pPr>
  </w:style>
  <w:style w:type="character" w:customStyle="1" w:styleId="Heading1Char">
    <w:name w:val="Heading 1 Char"/>
    <w:basedOn w:val="DefaultParagraphFont"/>
    <w:link w:val="Heading1"/>
    <w:uiPriority w:val="9"/>
    <w:rsid w:val="00A34614"/>
    <w:rPr>
      <w:rFonts w:asciiTheme="majorHAnsi" w:eastAsiaTheme="majorEastAsia" w:hAnsiTheme="majorHAnsi" w:cstheme="majorBidi"/>
      <w:b/>
      <w:bCs/>
      <w:sz w:val="28"/>
      <w:szCs w:val="28"/>
    </w:rPr>
  </w:style>
  <w:style w:type="paragraph" w:styleId="FootnoteText">
    <w:name w:val="footnote text"/>
    <w:basedOn w:val="Normal"/>
    <w:link w:val="FootnoteTextChar"/>
    <w:uiPriority w:val="99"/>
    <w:semiHidden/>
    <w:unhideWhenUsed/>
    <w:rsid w:val="004D5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81F"/>
    <w:rPr>
      <w:sz w:val="20"/>
      <w:szCs w:val="20"/>
    </w:rPr>
  </w:style>
  <w:style w:type="character" w:styleId="FootnoteReference">
    <w:name w:val="footnote reference"/>
    <w:basedOn w:val="DefaultParagraphFont"/>
    <w:uiPriority w:val="99"/>
    <w:semiHidden/>
    <w:unhideWhenUsed/>
    <w:rsid w:val="004D581F"/>
    <w:rPr>
      <w:vertAlign w:val="superscript"/>
    </w:rPr>
  </w:style>
  <w:style w:type="paragraph" w:styleId="ListParagraph">
    <w:name w:val="List Paragraph"/>
    <w:basedOn w:val="Normal"/>
    <w:uiPriority w:val="34"/>
    <w:qFormat/>
    <w:rsid w:val="00C50350"/>
    <w:pPr>
      <w:ind w:left="720"/>
      <w:contextualSpacing/>
    </w:pPr>
  </w:style>
  <w:style w:type="paragraph" w:styleId="Caption">
    <w:name w:val="caption"/>
    <w:basedOn w:val="Normal"/>
    <w:next w:val="Normal"/>
    <w:uiPriority w:val="35"/>
    <w:unhideWhenUsed/>
    <w:qFormat/>
    <w:rsid w:val="0006429D"/>
    <w:pPr>
      <w:spacing w:line="240" w:lineRule="auto"/>
    </w:pPr>
    <w:rPr>
      <w:b/>
      <w:bCs/>
      <w:color w:val="4F81BD" w:themeColor="accent1"/>
      <w:sz w:val="18"/>
      <w:szCs w:val="18"/>
    </w:rPr>
  </w:style>
  <w:style w:type="paragraph" w:styleId="NoSpacing">
    <w:name w:val="No Spacing"/>
    <w:uiPriority w:val="1"/>
    <w:qFormat/>
    <w:rsid w:val="0071791B"/>
    <w:pPr>
      <w:spacing w:after="0" w:line="240" w:lineRule="auto"/>
    </w:pPr>
    <w:rPr>
      <w:rFonts w:ascii="Calibri" w:eastAsia="Calibri" w:hAnsi="Calibri" w:cs="Times New Roman"/>
      <w:lang w:val="sq-AL"/>
    </w:rPr>
  </w:style>
  <w:style w:type="paragraph" w:styleId="Header">
    <w:name w:val="header"/>
    <w:basedOn w:val="Normal"/>
    <w:link w:val="HeaderChar"/>
    <w:uiPriority w:val="99"/>
    <w:unhideWhenUsed/>
    <w:rsid w:val="00D06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E76"/>
  </w:style>
  <w:style w:type="paragraph" w:styleId="Footer">
    <w:name w:val="footer"/>
    <w:basedOn w:val="Normal"/>
    <w:link w:val="FooterChar"/>
    <w:uiPriority w:val="99"/>
    <w:unhideWhenUsed/>
    <w:rsid w:val="00D06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E76"/>
  </w:style>
  <w:style w:type="paragraph" w:styleId="TOCHeading">
    <w:name w:val="TOC Heading"/>
    <w:basedOn w:val="Heading1"/>
    <w:next w:val="Normal"/>
    <w:uiPriority w:val="39"/>
    <w:unhideWhenUsed/>
    <w:qFormat/>
    <w:rsid w:val="00527492"/>
    <w:pPr>
      <w:spacing w:before="240" w:line="259" w:lineRule="auto"/>
      <w:outlineLvl w:val="9"/>
    </w:pPr>
    <w:rPr>
      <w:b w:val="0"/>
      <w:bCs w:val="0"/>
      <w:color w:val="365F91" w:themeColor="accent1" w:themeShade="BF"/>
      <w:sz w:val="32"/>
      <w:szCs w:val="32"/>
    </w:rPr>
  </w:style>
  <w:style w:type="paragraph" w:styleId="TOC1">
    <w:name w:val="toc 1"/>
    <w:basedOn w:val="Normal"/>
    <w:next w:val="Normal"/>
    <w:autoRedefine/>
    <w:uiPriority w:val="39"/>
    <w:unhideWhenUsed/>
    <w:rsid w:val="00527492"/>
    <w:pPr>
      <w:spacing w:after="100"/>
    </w:pPr>
  </w:style>
  <w:style w:type="paragraph" w:styleId="TOC2">
    <w:name w:val="toc 2"/>
    <w:basedOn w:val="Normal"/>
    <w:next w:val="Normal"/>
    <w:autoRedefine/>
    <w:uiPriority w:val="39"/>
    <w:unhideWhenUsed/>
    <w:rsid w:val="00527492"/>
    <w:pPr>
      <w:spacing w:after="100"/>
      <w:ind w:left="220"/>
    </w:pPr>
  </w:style>
  <w:style w:type="character" w:styleId="Hyperlink">
    <w:name w:val="Hyperlink"/>
    <w:basedOn w:val="DefaultParagraphFont"/>
    <w:uiPriority w:val="99"/>
    <w:unhideWhenUsed/>
    <w:rsid w:val="005274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FF"/>
  </w:style>
  <w:style w:type="paragraph" w:styleId="Heading1">
    <w:name w:val="heading 1"/>
    <w:basedOn w:val="Normal"/>
    <w:next w:val="Normal"/>
    <w:link w:val="Heading1Char"/>
    <w:uiPriority w:val="9"/>
    <w:qFormat/>
    <w:rsid w:val="00A34614"/>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1"/>
    <w:qFormat/>
    <w:rsid w:val="00A34614"/>
    <w:pPr>
      <w:widowControl w:val="0"/>
      <w:autoSpaceDE w:val="0"/>
      <w:autoSpaceDN w:val="0"/>
      <w:spacing w:before="1" w:after="0" w:line="240" w:lineRule="auto"/>
      <w:ind w:right="1098"/>
      <w:outlineLvl w:val="1"/>
    </w:pPr>
    <w:rPr>
      <w:rFonts w:ascii="Sylfaen" w:eastAsia="Book Antiqua" w:hAnsi="Sylfaen" w:cs="Times New Roman"/>
      <w:bCs/>
      <w:sz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A0"/>
    <w:rPr>
      <w:rFonts w:ascii="Tahoma" w:hAnsi="Tahoma" w:cs="Tahoma"/>
      <w:sz w:val="16"/>
      <w:szCs w:val="16"/>
    </w:rPr>
  </w:style>
  <w:style w:type="character" w:customStyle="1" w:styleId="Heading2Char">
    <w:name w:val="Heading 2 Char"/>
    <w:basedOn w:val="DefaultParagraphFont"/>
    <w:link w:val="Heading2"/>
    <w:uiPriority w:val="1"/>
    <w:rsid w:val="00A34614"/>
    <w:rPr>
      <w:rFonts w:ascii="Sylfaen" w:eastAsia="Book Antiqua" w:hAnsi="Sylfaen" w:cs="Times New Roman"/>
      <w:bCs/>
      <w:sz w:val="24"/>
      <w:lang w:val="sq-AL"/>
    </w:rPr>
  </w:style>
  <w:style w:type="paragraph" w:customStyle="1" w:styleId="TableParagraph">
    <w:name w:val="Table Paragraph"/>
    <w:basedOn w:val="Normal"/>
    <w:uiPriority w:val="1"/>
    <w:qFormat/>
    <w:rsid w:val="008A4384"/>
    <w:pPr>
      <w:widowControl w:val="0"/>
      <w:autoSpaceDE w:val="0"/>
      <w:autoSpaceDN w:val="0"/>
      <w:spacing w:after="0" w:line="240" w:lineRule="auto"/>
    </w:pPr>
    <w:rPr>
      <w:rFonts w:ascii="Book Antiqua" w:eastAsia="Book Antiqua" w:hAnsi="Book Antiqua" w:cs="Times New Roman"/>
      <w:lang w:val="sq-AL"/>
    </w:rPr>
  </w:style>
  <w:style w:type="paragraph" w:styleId="TOC4">
    <w:name w:val="toc 4"/>
    <w:basedOn w:val="Normal"/>
    <w:next w:val="Normal"/>
    <w:autoRedefine/>
    <w:uiPriority w:val="39"/>
    <w:semiHidden/>
    <w:unhideWhenUsed/>
    <w:rsid w:val="008A4384"/>
    <w:pPr>
      <w:spacing w:after="100"/>
      <w:ind w:left="660"/>
    </w:pPr>
  </w:style>
  <w:style w:type="character" w:customStyle="1" w:styleId="Heading1Char">
    <w:name w:val="Heading 1 Char"/>
    <w:basedOn w:val="DefaultParagraphFont"/>
    <w:link w:val="Heading1"/>
    <w:uiPriority w:val="9"/>
    <w:rsid w:val="00A34614"/>
    <w:rPr>
      <w:rFonts w:asciiTheme="majorHAnsi" w:eastAsiaTheme="majorEastAsia" w:hAnsiTheme="majorHAnsi" w:cstheme="majorBidi"/>
      <w:b/>
      <w:bCs/>
      <w:sz w:val="28"/>
      <w:szCs w:val="28"/>
    </w:rPr>
  </w:style>
  <w:style w:type="paragraph" w:styleId="FootnoteText">
    <w:name w:val="footnote text"/>
    <w:basedOn w:val="Normal"/>
    <w:link w:val="FootnoteTextChar"/>
    <w:uiPriority w:val="99"/>
    <w:semiHidden/>
    <w:unhideWhenUsed/>
    <w:rsid w:val="004D5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81F"/>
    <w:rPr>
      <w:sz w:val="20"/>
      <w:szCs w:val="20"/>
    </w:rPr>
  </w:style>
  <w:style w:type="character" w:styleId="FootnoteReference">
    <w:name w:val="footnote reference"/>
    <w:basedOn w:val="DefaultParagraphFont"/>
    <w:uiPriority w:val="99"/>
    <w:semiHidden/>
    <w:unhideWhenUsed/>
    <w:rsid w:val="004D581F"/>
    <w:rPr>
      <w:vertAlign w:val="superscript"/>
    </w:rPr>
  </w:style>
  <w:style w:type="paragraph" w:styleId="ListParagraph">
    <w:name w:val="List Paragraph"/>
    <w:basedOn w:val="Normal"/>
    <w:uiPriority w:val="34"/>
    <w:qFormat/>
    <w:rsid w:val="00C50350"/>
    <w:pPr>
      <w:ind w:left="720"/>
      <w:contextualSpacing/>
    </w:pPr>
  </w:style>
  <w:style w:type="paragraph" w:styleId="Caption">
    <w:name w:val="caption"/>
    <w:basedOn w:val="Normal"/>
    <w:next w:val="Normal"/>
    <w:uiPriority w:val="35"/>
    <w:unhideWhenUsed/>
    <w:qFormat/>
    <w:rsid w:val="0006429D"/>
    <w:pPr>
      <w:spacing w:line="240" w:lineRule="auto"/>
    </w:pPr>
    <w:rPr>
      <w:b/>
      <w:bCs/>
      <w:color w:val="4F81BD" w:themeColor="accent1"/>
      <w:sz w:val="18"/>
      <w:szCs w:val="18"/>
    </w:rPr>
  </w:style>
  <w:style w:type="paragraph" w:styleId="NoSpacing">
    <w:name w:val="No Spacing"/>
    <w:uiPriority w:val="1"/>
    <w:qFormat/>
    <w:rsid w:val="0071791B"/>
    <w:pPr>
      <w:spacing w:after="0" w:line="240" w:lineRule="auto"/>
    </w:pPr>
    <w:rPr>
      <w:rFonts w:ascii="Calibri" w:eastAsia="Calibri" w:hAnsi="Calibri" w:cs="Times New Roman"/>
      <w:lang w:val="sq-AL"/>
    </w:rPr>
  </w:style>
  <w:style w:type="paragraph" w:styleId="Header">
    <w:name w:val="header"/>
    <w:basedOn w:val="Normal"/>
    <w:link w:val="HeaderChar"/>
    <w:uiPriority w:val="99"/>
    <w:unhideWhenUsed/>
    <w:rsid w:val="00D06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E76"/>
  </w:style>
  <w:style w:type="paragraph" w:styleId="Footer">
    <w:name w:val="footer"/>
    <w:basedOn w:val="Normal"/>
    <w:link w:val="FooterChar"/>
    <w:uiPriority w:val="99"/>
    <w:unhideWhenUsed/>
    <w:rsid w:val="00D06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E76"/>
  </w:style>
  <w:style w:type="paragraph" w:styleId="TOCHeading">
    <w:name w:val="TOC Heading"/>
    <w:basedOn w:val="Heading1"/>
    <w:next w:val="Normal"/>
    <w:uiPriority w:val="39"/>
    <w:unhideWhenUsed/>
    <w:qFormat/>
    <w:rsid w:val="00527492"/>
    <w:pPr>
      <w:spacing w:before="240" w:line="259" w:lineRule="auto"/>
      <w:outlineLvl w:val="9"/>
    </w:pPr>
    <w:rPr>
      <w:b w:val="0"/>
      <w:bCs w:val="0"/>
      <w:color w:val="365F91" w:themeColor="accent1" w:themeShade="BF"/>
      <w:sz w:val="32"/>
      <w:szCs w:val="32"/>
    </w:rPr>
  </w:style>
  <w:style w:type="paragraph" w:styleId="TOC1">
    <w:name w:val="toc 1"/>
    <w:basedOn w:val="Normal"/>
    <w:next w:val="Normal"/>
    <w:autoRedefine/>
    <w:uiPriority w:val="39"/>
    <w:unhideWhenUsed/>
    <w:rsid w:val="00527492"/>
    <w:pPr>
      <w:spacing w:after="100"/>
    </w:pPr>
  </w:style>
  <w:style w:type="paragraph" w:styleId="TOC2">
    <w:name w:val="toc 2"/>
    <w:basedOn w:val="Normal"/>
    <w:next w:val="Normal"/>
    <w:autoRedefine/>
    <w:uiPriority w:val="39"/>
    <w:unhideWhenUsed/>
    <w:rsid w:val="00527492"/>
    <w:pPr>
      <w:spacing w:after="100"/>
      <w:ind w:left="220"/>
    </w:pPr>
  </w:style>
  <w:style w:type="character" w:styleId="Hyperlink">
    <w:name w:val="Hyperlink"/>
    <w:basedOn w:val="DefaultParagraphFont"/>
    <w:uiPriority w:val="99"/>
    <w:unhideWhenUsed/>
    <w:rsid w:val="005274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59645">
      <w:bodyDiv w:val="1"/>
      <w:marLeft w:val="0"/>
      <w:marRight w:val="0"/>
      <w:marTop w:val="0"/>
      <w:marBottom w:val="0"/>
      <w:divBdr>
        <w:top w:val="none" w:sz="0" w:space="0" w:color="auto"/>
        <w:left w:val="none" w:sz="0" w:space="0" w:color="auto"/>
        <w:bottom w:val="none" w:sz="0" w:space="0" w:color="auto"/>
        <w:right w:val="none" w:sz="0" w:space="0" w:color="auto"/>
      </w:divBdr>
    </w:div>
    <w:div w:id="107539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INSTITUCIJE</a:t>
            </a:r>
          </a:p>
        </c:rich>
      </c:tx>
      <c:overlay val="0"/>
    </c:title>
    <c:autoTitleDeleted val="0"/>
    <c:plotArea>
      <c:layout/>
      <c:pieChart>
        <c:varyColors val="1"/>
        <c:ser>
          <c:idx val="0"/>
          <c:order val="0"/>
          <c:tx>
            <c:strRef>
              <c:f>Sheet1!$B$1</c:f>
              <c:strCache>
                <c:ptCount val="1"/>
                <c:pt idx="0">
                  <c:v>Sales</c:v>
                </c:pt>
              </c:strCache>
            </c:strRef>
          </c:tx>
          <c:dLbls>
            <c:dLbl>
              <c:idx val="0"/>
              <c:layout>
                <c:manualLayout>
                  <c:x val="-8.6095800524934388E-2"/>
                  <c:y val="0.14640232470941134"/>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2C7-40FD-A6B2-F3A132B339EC}"/>
                </c:ext>
              </c:extLst>
            </c:dLbl>
            <c:dLbl>
              <c:idx val="1"/>
              <c:layout>
                <c:manualLayout>
                  <c:x val="-0.10885261738116069"/>
                  <c:y val="-0.10846894138232721"/>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2C7-40FD-A6B2-F3A132B339EC}"/>
                </c:ext>
              </c:extLst>
            </c:dLbl>
            <c:dLbl>
              <c:idx val="2"/>
              <c:layout>
                <c:manualLayout>
                  <c:x val="6.9403798483522891E-2"/>
                  <c:y val="-0.1655283714535683"/>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2C7-40FD-A6B2-F3A132B339EC}"/>
                </c:ext>
              </c:extLst>
            </c:dLbl>
            <c:dLbl>
              <c:idx val="3"/>
              <c:layout>
                <c:manualLayout>
                  <c:x val="0.1051709682123068"/>
                  <c:y val="0.11645950506186727"/>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2C7-40FD-A6B2-F3A132B339EC}"/>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QKMF</c:v>
                </c:pt>
                <c:pt idx="1">
                  <c:v>SPITALI</c:v>
                </c:pt>
                <c:pt idx="2">
                  <c:v>KOMUNA</c:v>
                </c:pt>
                <c:pt idx="3">
                  <c:v>TE TJERA</c:v>
                </c:pt>
              </c:strCache>
            </c:strRef>
          </c:cat>
          <c:val>
            <c:numRef>
              <c:f>Sheet1!$B$2:$B$5</c:f>
              <c:numCache>
                <c:formatCode>General</c:formatCode>
                <c:ptCount val="4"/>
                <c:pt idx="0">
                  <c:v>787</c:v>
                </c:pt>
                <c:pt idx="1">
                  <c:v>643</c:v>
                </c:pt>
                <c:pt idx="2">
                  <c:v>886</c:v>
                </c:pt>
                <c:pt idx="3">
                  <c:v>960</c:v>
                </c:pt>
              </c:numCache>
            </c:numRef>
          </c:val>
          <c:extLst xmlns:c16r2="http://schemas.microsoft.com/office/drawing/2015/06/chart">
            <c:ext xmlns:c16="http://schemas.microsoft.com/office/drawing/2014/chart" uri="{C3380CC4-5D6E-409C-BE32-E72D297353CC}">
              <c16:uniqueId val="{00000004-32C7-40FD-A6B2-F3A132B339E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GRADOVI</a:t>
            </a:r>
          </a:p>
        </c:rich>
      </c:tx>
      <c:overlay val="0"/>
    </c:title>
    <c:autoTitleDeleted val="0"/>
    <c:plotArea>
      <c:layout/>
      <c:pieChart>
        <c:varyColors val="1"/>
        <c:ser>
          <c:idx val="0"/>
          <c:order val="0"/>
          <c:tx>
            <c:strRef>
              <c:f>Sheet1!$B$1</c:f>
              <c:strCache>
                <c:ptCount val="1"/>
                <c:pt idx="0">
                  <c:v>Qytete</c:v>
                </c:pt>
              </c:strCache>
            </c:strRef>
          </c:tx>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Sheet1!$A$2:$A$6</c:f>
              <c:strCache>
                <c:ptCount val="5"/>
                <c:pt idx="0">
                  <c:v>PRISHTINË</c:v>
                </c:pt>
                <c:pt idx="1">
                  <c:v>PRIZREN</c:v>
                </c:pt>
                <c:pt idx="2">
                  <c:v>VUSHTRRI</c:v>
                </c:pt>
                <c:pt idx="3">
                  <c:v>GJAKOVË</c:v>
                </c:pt>
                <c:pt idx="4">
                  <c:v>TE TJERA</c:v>
                </c:pt>
              </c:strCache>
            </c:strRef>
          </c:cat>
          <c:val>
            <c:numRef>
              <c:f>Sheet1!$B$2:$B$6</c:f>
              <c:numCache>
                <c:formatCode>General</c:formatCode>
                <c:ptCount val="5"/>
                <c:pt idx="0">
                  <c:v>805</c:v>
                </c:pt>
                <c:pt idx="1">
                  <c:v>421</c:v>
                </c:pt>
                <c:pt idx="2">
                  <c:v>303</c:v>
                </c:pt>
                <c:pt idx="3">
                  <c:v>350</c:v>
                </c:pt>
                <c:pt idx="4">
                  <c:v>520</c:v>
                </c:pt>
              </c:numCache>
            </c:numRef>
          </c:val>
          <c:extLst xmlns:c16r2="http://schemas.microsoft.com/office/drawing/2015/06/chart">
            <c:ext xmlns:c16="http://schemas.microsoft.com/office/drawing/2014/chart" uri="{C3380CC4-5D6E-409C-BE32-E72D297353CC}">
              <c16:uniqueId val="{00000000-38B2-455A-9F15-DFE87F41DE0C}"/>
            </c:ext>
          </c:extLst>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USLUGE TUMACENJA U 2019 GODINI</a:t>
            </a:r>
          </a:p>
        </c:rich>
      </c:tx>
      <c:overlay val="0"/>
    </c:title>
    <c:autoTitleDeleted val="0"/>
    <c:plotArea>
      <c:layout>
        <c:manualLayout>
          <c:layoutTarget val="inner"/>
          <c:xMode val="edge"/>
          <c:yMode val="edge"/>
          <c:x val="0.10679589530475357"/>
          <c:y val="0.17887920259967505"/>
          <c:w val="0.8424522455526392"/>
          <c:h val="0.63578521434820645"/>
        </c:manualLayout>
      </c:layout>
      <c:barChart>
        <c:barDir val="col"/>
        <c:grouping val="stacked"/>
        <c:varyColors val="0"/>
        <c:ser>
          <c:idx val="0"/>
          <c:order val="0"/>
          <c:tx>
            <c:strRef>
              <c:f>Sheet1!$B$1</c:f>
              <c:strCache>
                <c:ptCount val="1"/>
                <c:pt idx="0">
                  <c:v>INSTITUCIONET</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Sheet1!$A$2:$A$13</c:f>
              <c:strCache>
                <c:ptCount val="12"/>
                <c:pt idx="0">
                  <c:v>JANAR</c:v>
                </c:pt>
                <c:pt idx="1">
                  <c:v>SHKURT</c:v>
                </c:pt>
                <c:pt idx="2">
                  <c:v>MARS</c:v>
                </c:pt>
                <c:pt idx="3">
                  <c:v>PRILL</c:v>
                </c:pt>
                <c:pt idx="4">
                  <c:v>MAJ</c:v>
                </c:pt>
                <c:pt idx="5">
                  <c:v>QERSHOR</c:v>
                </c:pt>
                <c:pt idx="6">
                  <c:v>KORRIK</c:v>
                </c:pt>
                <c:pt idx="7">
                  <c:v>GUSHT</c:v>
                </c:pt>
                <c:pt idx="8">
                  <c:v>SHTATOR</c:v>
                </c:pt>
                <c:pt idx="9">
                  <c:v>TETOR</c:v>
                </c:pt>
                <c:pt idx="10">
                  <c:v>NËNTOR</c:v>
                </c:pt>
                <c:pt idx="11">
                  <c:v>DHJETOR</c:v>
                </c:pt>
              </c:strCache>
            </c:strRef>
          </c:cat>
          <c:val>
            <c:numRef>
              <c:f>Sheet1!$B$2:$B$13</c:f>
              <c:numCache>
                <c:formatCode>General</c:formatCode>
                <c:ptCount val="12"/>
                <c:pt idx="0">
                  <c:v>1760</c:v>
                </c:pt>
                <c:pt idx="1">
                  <c:v>2650</c:v>
                </c:pt>
                <c:pt idx="2">
                  <c:v>2360</c:v>
                </c:pt>
                <c:pt idx="3">
                  <c:v>2680</c:v>
                </c:pt>
                <c:pt idx="4">
                  <c:v>2280</c:v>
                </c:pt>
                <c:pt idx="5">
                  <c:v>2420</c:v>
                </c:pt>
                <c:pt idx="6">
                  <c:v>2220</c:v>
                </c:pt>
                <c:pt idx="7">
                  <c:v>2570</c:v>
                </c:pt>
                <c:pt idx="8">
                  <c:v>3150</c:v>
                </c:pt>
                <c:pt idx="9">
                  <c:v>3860</c:v>
                </c:pt>
                <c:pt idx="10">
                  <c:v>4180</c:v>
                </c:pt>
                <c:pt idx="11">
                  <c:v>4320</c:v>
                </c:pt>
              </c:numCache>
            </c:numRef>
          </c:val>
          <c:extLst xmlns:c16r2="http://schemas.microsoft.com/office/drawing/2015/06/chart">
            <c:ext xmlns:c16="http://schemas.microsoft.com/office/drawing/2014/chart" uri="{C3380CC4-5D6E-409C-BE32-E72D297353CC}">
              <c16:uniqueId val="{00000000-8EF4-4387-93CD-F1664287F7FF}"/>
            </c:ext>
          </c:extLst>
        </c:ser>
        <c:dLbls>
          <c:showLegendKey val="0"/>
          <c:showVal val="0"/>
          <c:showCatName val="0"/>
          <c:showSerName val="0"/>
          <c:showPercent val="0"/>
          <c:showBubbleSize val="0"/>
        </c:dLbls>
        <c:gapWidth val="150"/>
        <c:overlap val="100"/>
        <c:axId val="104946304"/>
        <c:axId val="128795008"/>
      </c:barChart>
      <c:catAx>
        <c:axId val="104946304"/>
        <c:scaling>
          <c:orientation val="minMax"/>
        </c:scaling>
        <c:delete val="0"/>
        <c:axPos val="b"/>
        <c:numFmt formatCode="General" sourceLinked="0"/>
        <c:majorTickMark val="out"/>
        <c:minorTickMark val="none"/>
        <c:tickLblPos val="nextTo"/>
        <c:crossAx val="128795008"/>
        <c:crosses val="autoZero"/>
        <c:auto val="1"/>
        <c:lblAlgn val="ctr"/>
        <c:lblOffset val="100"/>
        <c:noMultiLvlLbl val="0"/>
      </c:catAx>
      <c:valAx>
        <c:axId val="128795008"/>
        <c:scaling>
          <c:orientation val="minMax"/>
        </c:scaling>
        <c:delete val="0"/>
        <c:axPos val="l"/>
        <c:majorGridlines/>
        <c:numFmt formatCode="General" sourceLinked="1"/>
        <c:majorTickMark val="out"/>
        <c:minorTickMark val="none"/>
        <c:tickLblPos val="nextTo"/>
        <c:crossAx val="1049463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E7CF0-7409-475D-9007-759A7277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76</Pages>
  <Words>18967</Words>
  <Characters>108118</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Selmani.Haliti</dc:creator>
  <cp:lastModifiedBy>GCDA</cp:lastModifiedBy>
  <cp:revision>70</cp:revision>
  <dcterms:created xsi:type="dcterms:W3CDTF">2020-06-09T08:34:00Z</dcterms:created>
  <dcterms:modified xsi:type="dcterms:W3CDTF">2020-06-10T12:37:00Z</dcterms:modified>
</cp:coreProperties>
</file>