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64" w:rsidRDefault="004C7DA0" w:rsidP="004C7DA0">
      <w:pPr>
        <w:jc w:val="center"/>
      </w:pPr>
      <w:r>
        <w:rPr>
          <w:rFonts w:ascii="Arial"/>
          <w:noProof/>
          <w:sz w:val="20"/>
        </w:rPr>
        <w:drawing>
          <wp:inline distT="0" distB="0" distL="0" distR="0">
            <wp:extent cx="813063" cy="900112"/>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stretch>
                      <a:fillRect/>
                    </a:stretch>
                  </pic:blipFill>
                  <pic:spPr>
                    <a:xfrm>
                      <a:off x="0" y="0"/>
                      <a:ext cx="813063" cy="900112"/>
                    </a:xfrm>
                    <a:prstGeom prst="rect">
                      <a:avLst/>
                    </a:prstGeom>
                  </pic:spPr>
                </pic:pic>
              </a:graphicData>
            </a:graphic>
          </wp:inline>
        </w:drawing>
      </w:r>
    </w:p>
    <w:p w:rsidR="004C7DA0" w:rsidRPr="00804EDB" w:rsidRDefault="004C7DA0" w:rsidP="004C7DA0">
      <w:pPr>
        <w:jc w:val="center"/>
        <w:rPr>
          <w:rFonts w:ascii="Times New Roman" w:hAnsi="Times New Roman" w:cs="Times New Roman"/>
          <w:b/>
          <w:bCs/>
          <w:lang w:val="sq-AL"/>
        </w:rPr>
      </w:pPr>
      <w:r w:rsidRPr="00804EDB">
        <w:rPr>
          <w:rFonts w:ascii="Times New Roman" w:hAnsi="Times New Roman" w:cs="Times New Roman"/>
          <w:b/>
          <w:bCs/>
          <w:lang w:val="sq-AL"/>
        </w:rPr>
        <w:t>Republika e Kosovës- Republika Kosova - Republic of Kosovo</w:t>
      </w:r>
    </w:p>
    <w:p w:rsidR="004C7DA0" w:rsidRPr="00804EDB" w:rsidRDefault="004C7DA0" w:rsidP="004C7DA0">
      <w:pPr>
        <w:jc w:val="center"/>
        <w:rPr>
          <w:rFonts w:ascii="Times New Roman" w:hAnsi="Times New Roman" w:cs="Times New Roman"/>
          <w:b/>
          <w:i/>
          <w:lang w:val="sq-AL"/>
        </w:rPr>
      </w:pPr>
      <w:r w:rsidRPr="00804EDB">
        <w:rPr>
          <w:rFonts w:ascii="Times New Roman" w:hAnsi="Times New Roman" w:cs="Times New Roman"/>
          <w:b/>
          <w:i/>
          <w:lang w:val="sq-AL"/>
        </w:rPr>
        <w:t>Qeveria  – Vlada - Government</w:t>
      </w:r>
    </w:p>
    <w:p w:rsidR="004C7DA0" w:rsidRPr="00804EDB" w:rsidRDefault="004C7DA0" w:rsidP="004C7DA0">
      <w:pPr>
        <w:jc w:val="center"/>
        <w:rPr>
          <w:rFonts w:ascii="Times New Roman" w:hAnsi="Times New Roman" w:cs="Times New Roman"/>
          <w:i/>
          <w:lang w:val="sq-AL"/>
        </w:rPr>
      </w:pPr>
      <w:r w:rsidRPr="00804EDB">
        <w:rPr>
          <w:rFonts w:ascii="Times New Roman" w:hAnsi="Times New Roman" w:cs="Times New Roman"/>
          <w:i/>
          <w:lang w:val="sq-AL"/>
        </w:rPr>
        <w:t>Zyra e Kryeministrit - Ured Premijera - Office of the Prime Minister</w:t>
      </w:r>
    </w:p>
    <w:p w:rsidR="004C7DA0" w:rsidRPr="00804EDB" w:rsidRDefault="004C7DA0" w:rsidP="004C7DA0">
      <w:pPr>
        <w:jc w:val="center"/>
        <w:rPr>
          <w:rFonts w:ascii="Times New Roman" w:hAnsi="Times New Roman" w:cs="Times New Roman"/>
          <w:i/>
          <w:lang w:val="sq-AL"/>
        </w:rPr>
      </w:pPr>
      <w:r w:rsidRPr="00804EDB">
        <w:rPr>
          <w:rFonts w:ascii="Times New Roman" w:hAnsi="Times New Roman" w:cs="Times New Roman"/>
          <w:i/>
          <w:lang w:val="sq-AL"/>
        </w:rPr>
        <w:t>Zyra për Qeverisje të Mirë/Kancelarija za Dobro Upravljanje/Office on Good Governance</w:t>
      </w:r>
    </w:p>
    <w:p w:rsidR="004C7DA0" w:rsidRDefault="004C7DA0" w:rsidP="004C7DA0">
      <w:pPr>
        <w:jc w:val="center"/>
      </w:pPr>
    </w:p>
    <w:p w:rsidR="004C7DA0" w:rsidRDefault="004C7DA0" w:rsidP="004C7DA0">
      <w:pPr>
        <w:jc w:val="center"/>
      </w:pPr>
    </w:p>
    <w:p w:rsidR="004C7DA0" w:rsidRPr="00560EE1" w:rsidRDefault="007942B6" w:rsidP="004C7DA0">
      <w:pPr>
        <w:jc w:val="center"/>
        <w:rPr>
          <w:rFonts w:ascii="Garamond" w:hAnsi="Garamond"/>
          <w:sz w:val="28"/>
          <w:szCs w:val="28"/>
          <w:lang w:val="en-GB"/>
        </w:rPr>
      </w:pPr>
      <w:r>
        <w:rPr>
          <w:rFonts w:ascii="Garamond" w:hAnsi="Garamond"/>
          <w:noProof/>
          <w:sz w:val="28"/>
          <w:szCs w:val="28"/>
        </w:rPr>
        <w:pict>
          <v:line id="Straight Connector 49" o:spid="_x0000_s1026" style="position:absolute;left:0;text-align:left;z-index:-251658752;visibility:visible;mso-wrap-distance-left:0;mso-wrap-distance-top:-3e-5mm;mso-wrap-distance-right:0;mso-wrap-distance-bottom:-3e-5mm;mso-position-horizontal-relative:page" from="130.7pt,123.9pt" to="464.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" strokecolor="#231f20" strokeweight="2pt">
            <w10:wrap type="topAndBottom" anchorx="page"/>
          </v:line>
        </w:pict>
      </w:r>
      <w:r w:rsidR="008C5946" w:rsidRPr="00265A28">
        <w:rPr>
          <w:rFonts w:ascii="Garamond" w:hAnsi="Garamond"/>
          <w:sz w:val="28"/>
          <w:szCs w:val="28"/>
          <w:lang w:val="en-GB"/>
        </w:rPr>
        <w:t>NATIONAL PLAN FOR THE RIGHTS OF PERSONS WITH DISABILITIES IN THE REPUBLIC OF KOSOVO 2018-2020</w:t>
      </w:r>
    </w:p>
    <w:p w:rsidR="004C7DA0" w:rsidRPr="00560EE1" w:rsidRDefault="008C5946" w:rsidP="004C7DA0">
      <w:pPr>
        <w:jc w:val="center"/>
        <w:rPr>
          <w:rFonts w:ascii="Garamond" w:hAnsi="Garamond"/>
          <w:sz w:val="28"/>
          <w:szCs w:val="28"/>
          <w:lang w:val="en-GB"/>
        </w:rPr>
      </w:pPr>
      <w:r w:rsidRPr="00560EE1">
        <w:rPr>
          <w:rFonts w:ascii="Garamond" w:hAnsi="Garamond"/>
          <w:sz w:val="28"/>
          <w:szCs w:val="28"/>
          <w:lang w:val="en-GB"/>
        </w:rPr>
        <w:t>Progress Report on the Rights of Persons with Disabilities 2019</w:t>
      </w:r>
    </w:p>
    <w:p w:rsidR="008C5946" w:rsidRPr="00560EE1" w:rsidRDefault="008C5946"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
    <w:p w:rsidR="004C7DA0" w:rsidRPr="00560EE1" w:rsidRDefault="004C7DA0" w:rsidP="004C7DA0">
      <w:pPr>
        <w:jc w:val="center"/>
        <w:rPr>
          <w:rFonts w:ascii="Garamond" w:hAnsi="Garamond"/>
          <w:sz w:val="28"/>
          <w:szCs w:val="28"/>
          <w:lang w:val="en-GB"/>
        </w:rPr>
      </w:pPr>
      <w:proofErr w:type="spellStart"/>
      <w:r w:rsidRPr="00560EE1">
        <w:rPr>
          <w:rFonts w:ascii="Garamond" w:hAnsi="Garamond"/>
          <w:sz w:val="28"/>
          <w:szCs w:val="28"/>
          <w:lang w:val="en-GB"/>
        </w:rPr>
        <w:t>Prishtin</w:t>
      </w:r>
      <w:r w:rsidR="008C5946" w:rsidRPr="00560EE1">
        <w:rPr>
          <w:rFonts w:ascii="Garamond" w:hAnsi="Garamond"/>
          <w:sz w:val="28"/>
          <w:szCs w:val="28"/>
          <w:lang w:val="en-GB"/>
        </w:rPr>
        <w:t>a</w:t>
      </w:r>
      <w:proofErr w:type="spellEnd"/>
      <w:r w:rsidR="00014621" w:rsidRPr="00560EE1">
        <w:rPr>
          <w:rFonts w:ascii="Garamond" w:hAnsi="Garamond"/>
          <w:sz w:val="28"/>
          <w:szCs w:val="28"/>
          <w:lang w:val="en-GB"/>
        </w:rPr>
        <w:t xml:space="preserve"> 2020</w:t>
      </w:r>
    </w:p>
    <w:p w:rsidR="00272687" w:rsidRPr="00560EE1" w:rsidRDefault="00500681" w:rsidP="008C5946">
      <w:pPr>
        <w:autoSpaceDE w:val="0"/>
        <w:autoSpaceDN w:val="0"/>
        <w:adjustRightInd w:val="0"/>
        <w:spacing w:after="0" w:line="240" w:lineRule="auto"/>
        <w:jc w:val="both"/>
        <w:rPr>
          <w:rFonts w:ascii="Sylfaen" w:hAnsi="Sylfaen" w:cs="Book Antiqua,Italic"/>
          <w:i/>
          <w:iCs/>
          <w:sz w:val="24"/>
          <w:szCs w:val="24"/>
          <w:u w:val="single"/>
          <w:lang w:val="en-GB"/>
        </w:rPr>
      </w:pPr>
      <w:r w:rsidRPr="00560EE1">
        <w:rPr>
          <w:rFonts w:ascii="Sylfaen" w:hAnsi="Sylfaen" w:cs="Book Antiqua,Italic"/>
          <w:i/>
          <w:iCs/>
          <w:sz w:val="24"/>
          <w:szCs w:val="24"/>
          <w:u w:val="single"/>
          <w:lang w:val="en-GB"/>
        </w:rPr>
        <w:lastRenderedPageBreak/>
        <w:t xml:space="preserve">AIMING </w:t>
      </w:r>
      <w:r w:rsidR="00265A28">
        <w:rPr>
          <w:rFonts w:ascii="Sylfaen" w:hAnsi="Sylfaen" w:cs="Book Antiqua,Italic"/>
          <w:i/>
          <w:iCs/>
          <w:sz w:val="24"/>
          <w:szCs w:val="24"/>
          <w:u w:val="single"/>
          <w:lang w:val="en-GB"/>
        </w:rPr>
        <w:t>TO IMPROVE</w:t>
      </w:r>
      <w:r w:rsidRPr="00560EE1">
        <w:rPr>
          <w:rFonts w:ascii="Sylfaen" w:hAnsi="Sylfaen" w:cs="Book Antiqua,Italic"/>
          <w:i/>
          <w:iCs/>
          <w:sz w:val="24"/>
          <w:szCs w:val="24"/>
          <w:u w:val="single"/>
          <w:lang w:val="en-GB"/>
        </w:rPr>
        <w:t xml:space="preserve"> THE LIFE OF </w:t>
      </w:r>
      <w:r>
        <w:rPr>
          <w:rFonts w:ascii="Sylfaen" w:hAnsi="Sylfaen" w:cs="Book Antiqua,Italic"/>
          <w:i/>
          <w:iCs/>
          <w:sz w:val="24"/>
          <w:szCs w:val="24"/>
          <w:u w:val="single"/>
          <w:lang w:val="en-GB"/>
        </w:rPr>
        <w:t>PERSONS</w:t>
      </w:r>
      <w:r w:rsidRPr="00560EE1">
        <w:rPr>
          <w:rFonts w:ascii="Sylfaen" w:hAnsi="Sylfaen" w:cs="Book Antiqua,Italic"/>
          <w:i/>
          <w:iCs/>
          <w:sz w:val="24"/>
          <w:szCs w:val="24"/>
          <w:u w:val="single"/>
          <w:lang w:val="en-GB"/>
        </w:rPr>
        <w:t xml:space="preserve"> WITH DISABILITIES AS CITIZENS WITH EQUAL RIGHTS IN THE REPUBLIC OF KOSOVO</w:t>
      </w:r>
    </w:p>
    <w:p w:rsidR="00272687" w:rsidRPr="00560EE1" w:rsidRDefault="00272687" w:rsidP="00272687">
      <w:pPr>
        <w:jc w:val="both"/>
        <w:rPr>
          <w:rFonts w:ascii="Book Antiqua,Italic" w:hAnsi="Book Antiqua,Italic" w:cs="Book Antiqua,Italic"/>
          <w:i/>
          <w:iCs/>
          <w:sz w:val="20"/>
          <w:szCs w:val="20"/>
          <w:lang w:val="en-GB"/>
        </w:rPr>
      </w:pPr>
    </w:p>
    <w:p w:rsidR="00AC59AB" w:rsidRPr="00560EE1" w:rsidRDefault="00FB1B58" w:rsidP="00AC59AB">
      <w:pPr>
        <w:autoSpaceDE w:val="0"/>
        <w:autoSpaceDN w:val="0"/>
        <w:adjustRightInd w:val="0"/>
        <w:spacing w:after="0"/>
        <w:jc w:val="both"/>
        <w:rPr>
          <w:rFonts w:ascii="Sylfaen" w:hAnsi="Sylfaen" w:cs="Book Antiqua"/>
          <w:sz w:val="24"/>
          <w:szCs w:val="24"/>
          <w:lang w:val="en-GB"/>
        </w:rPr>
      </w:pPr>
      <w:r w:rsidRPr="00265A28">
        <w:rPr>
          <w:rFonts w:ascii="Sylfaen" w:hAnsi="Sylfaen" w:cs="Book Antiqua"/>
          <w:sz w:val="24"/>
          <w:szCs w:val="24"/>
          <w:lang w:val="en-GB"/>
        </w:rPr>
        <w:t xml:space="preserve">The principle of equal rights implies that the needs of each and every individual are of equal importance, that those needs must be </w:t>
      </w:r>
      <w:r w:rsidR="00265A28" w:rsidRPr="00265A28">
        <w:rPr>
          <w:rFonts w:ascii="Sylfaen" w:hAnsi="Sylfaen" w:cs="Book Antiqua"/>
          <w:sz w:val="24"/>
          <w:szCs w:val="24"/>
          <w:lang w:val="en-GB"/>
        </w:rPr>
        <w:t xml:space="preserve">used to guide </w:t>
      </w:r>
      <w:r w:rsidRPr="00265A28">
        <w:rPr>
          <w:rFonts w:ascii="Sylfaen" w:hAnsi="Sylfaen" w:cs="Book Antiqua"/>
          <w:sz w:val="24"/>
          <w:szCs w:val="24"/>
          <w:lang w:val="en-GB"/>
        </w:rPr>
        <w:t xml:space="preserve">the planning of societies and that all resources must be employed </w:t>
      </w:r>
      <w:r w:rsidR="00265A28" w:rsidRPr="00265A28">
        <w:rPr>
          <w:rFonts w:ascii="Sylfaen" w:hAnsi="Sylfaen" w:cs="Book Antiqua"/>
          <w:sz w:val="24"/>
          <w:szCs w:val="24"/>
          <w:lang w:val="en-GB"/>
        </w:rPr>
        <w:t>so</w:t>
      </w:r>
      <w:r w:rsidRPr="00265A28">
        <w:rPr>
          <w:rFonts w:ascii="Sylfaen" w:hAnsi="Sylfaen" w:cs="Book Antiqua"/>
          <w:sz w:val="24"/>
          <w:szCs w:val="24"/>
          <w:lang w:val="en-GB"/>
        </w:rPr>
        <w:t xml:space="preserve"> as to ensure that every individual has equal opportunity for participation, </w:t>
      </w:r>
      <w:r w:rsidR="00265A28" w:rsidRPr="00265A28">
        <w:rPr>
          <w:rFonts w:ascii="Sylfaen" w:hAnsi="Sylfaen" w:cs="Book Antiqua"/>
          <w:sz w:val="24"/>
          <w:szCs w:val="24"/>
          <w:lang w:val="en-GB"/>
        </w:rPr>
        <w:t>particularly</w:t>
      </w:r>
      <w:r w:rsidRPr="00265A28">
        <w:rPr>
          <w:rFonts w:ascii="Sylfaen" w:hAnsi="Sylfaen" w:cs="Book Antiqua"/>
          <w:sz w:val="24"/>
          <w:szCs w:val="24"/>
          <w:lang w:val="en-GB"/>
        </w:rPr>
        <w:t xml:space="preserve"> </w:t>
      </w:r>
      <w:r w:rsidR="00AB472C" w:rsidRPr="00265A28">
        <w:rPr>
          <w:rFonts w:ascii="Sylfaen" w:hAnsi="Sylfaen" w:cs="Book Antiqua"/>
          <w:sz w:val="24"/>
          <w:szCs w:val="24"/>
          <w:lang w:val="en-GB"/>
        </w:rPr>
        <w:t>persons</w:t>
      </w:r>
      <w:r w:rsidRPr="00265A28">
        <w:rPr>
          <w:rFonts w:ascii="Sylfaen" w:hAnsi="Sylfaen" w:cs="Book Antiqua"/>
          <w:sz w:val="24"/>
          <w:szCs w:val="24"/>
          <w:lang w:val="en-GB"/>
        </w:rPr>
        <w:t xml:space="preserve"> with disabilities</w:t>
      </w:r>
      <w:r w:rsidR="00AC59AB" w:rsidRPr="00265A28">
        <w:rPr>
          <w:rFonts w:ascii="Sylfaen" w:hAnsi="Sylfaen" w:cs="Book Antiqua"/>
          <w:sz w:val="24"/>
          <w:szCs w:val="24"/>
          <w:lang w:val="en-GB"/>
        </w:rPr>
        <w:t>.</w:t>
      </w:r>
    </w:p>
    <w:p w:rsidR="00AC59AB" w:rsidRPr="00560EE1" w:rsidRDefault="00AC59AB" w:rsidP="00AC59AB">
      <w:pPr>
        <w:autoSpaceDE w:val="0"/>
        <w:autoSpaceDN w:val="0"/>
        <w:adjustRightInd w:val="0"/>
        <w:spacing w:after="0"/>
        <w:jc w:val="both"/>
        <w:rPr>
          <w:rFonts w:ascii="Sylfaen" w:hAnsi="Sylfaen" w:cs="Book Antiqua"/>
          <w:sz w:val="24"/>
          <w:szCs w:val="24"/>
          <w:lang w:val="en-GB"/>
        </w:rPr>
      </w:pPr>
    </w:p>
    <w:p w:rsidR="00AC59AB" w:rsidRPr="00560EE1" w:rsidRDefault="0019280D" w:rsidP="00FB1B58">
      <w:pPr>
        <w:autoSpaceDE w:val="0"/>
        <w:autoSpaceDN w:val="0"/>
        <w:adjustRightInd w:val="0"/>
        <w:spacing w:after="0"/>
        <w:jc w:val="both"/>
        <w:rPr>
          <w:rFonts w:ascii="Sylfaen" w:hAnsi="Sylfaen" w:cs="Book Antiqua,Bold"/>
          <w:b/>
          <w:bCs/>
          <w:sz w:val="24"/>
          <w:szCs w:val="24"/>
          <w:lang w:val="en-GB"/>
        </w:rPr>
      </w:pPr>
      <w:r w:rsidRPr="00560EE1">
        <w:rPr>
          <w:rFonts w:ascii="Sylfaen" w:hAnsi="Sylfaen" w:cs="Book Antiqua"/>
          <w:sz w:val="24"/>
          <w:szCs w:val="24"/>
          <w:lang w:val="en-GB"/>
        </w:rPr>
        <w:t>Based on</w:t>
      </w:r>
      <w:r w:rsidR="00FB1B58" w:rsidRPr="00560EE1">
        <w:rPr>
          <w:rFonts w:ascii="Sylfaen" w:hAnsi="Sylfaen" w:cs="Book Antiqua"/>
          <w:sz w:val="24"/>
          <w:szCs w:val="24"/>
          <w:lang w:val="en-GB"/>
        </w:rPr>
        <w:t xml:space="preserve"> this principle and the work of all Institutions of the Republic of Kosovo, we are honoured to present the </w:t>
      </w:r>
      <w:r w:rsidR="00FB1B58" w:rsidRPr="00560EE1">
        <w:rPr>
          <w:rFonts w:ascii="Sylfaen" w:hAnsi="Sylfaen" w:cs="Book Antiqua"/>
          <w:b/>
          <w:sz w:val="24"/>
          <w:szCs w:val="24"/>
          <w:lang w:val="en-GB"/>
        </w:rPr>
        <w:t>Progress Report</w:t>
      </w:r>
      <w:r w:rsidR="00FB1B58" w:rsidRPr="00560EE1">
        <w:rPr>
          <w:rFonts w:ascii="Sylfaen" w:hAnsi="Sylfaen" w:cs="Book Antiqua"/>
          <w:sz w:val="24"/>
          <w:szCs w:val="24"/>
          <w:lang w:val="en-GB"/>
        </w:rPr>
        <w:t xml:space="preserve"> </w:t>
      </w:r>
      <w:r w:rsidR="00500681">
        <w:rPr>
          <w:rFonts w:ascii="Sylfaen" w:hAnsi="Sylfaen" w:cs="Book Antiqua"/>
          <w:sz w:val="24"/>
          <w:szCs w:val="24"/>
          <w:lang w:val="en-GB"/>
        </w:rPr>
        <w:t>on</w:t>
      </w:r>
      <w:r w:rsidR="00FB1B58" w:rsidRPr="00560EE1">
        <w:rPr>
          <w:rFonts w:ascii="Sylfaen" w:hAnsi="Sylfaen" w:cs="Book Antiqua"/>
          <w:sz w:val="24"/>
          <w:szCs w:val="24"/>
          <w:lang w:val="en-GB"/>
        </w:rPr>
        <w:t xml:space="preserve"> the implementation of the </w:t>
      </w:r>
      <w:r w:rsidR="00FB1B58" w:rsidRPr="00560EE1">
        <w:rPr>
          <w:rFonts w:ascii="Sylfaen" w:hAnsi="Sylfaen" w:cs="Book Antiqua"/>
          <w:b/>
          <w:sz w:val="24"/>
          <w:szCs w:val="24"/>
          <w:lang w:val="en-GB"/>
        </w:rPr>
        <w:t>National Strategy for the Rights of Persons with Disabilities in the Republic of Kosovo 2013-2023</w:t>
      </w:r>
      <w:r w:rsidR="00FB1B58" w:rsidRPr="00560EE1">
        <w:rPr>
          <w:rFonts w:ascii="Sylfaen" w:hAnsi="Sylfaen" w:cs="Book Antiqua"/>
          <w:sz w:val="24"/>
          <w:szCs w:val="24"/>
          <w:lang w:val="en-GB"/>
        </w:rPr>
        <w:t xml:space="preserve"> and the </w:t>
      </w:r>
      <w:r w:rsidR="00FB1B58" w:rsidRPr="00560EE1">
        <w:rPr>
          <w:rFonts w:ascii="Sylfaen" w:hAnsi="Sylfaen" w:cs="Book Antiqua"/>
          <w:b/>
          <w:sz w:val="24"/>
          <w:szCs w:val="24"/>
          <w:lang w:val="en-GB"/>
        </w:rPr>
        <w:t>National Plan for the Rights of Persons with Disabilities in the Republic of Kosovo 2018-2020</w:t>
      </w:r>
      <w:r w:rsidR="00AC59AB" w:rsidRPr="00560EE1">
        <w:rPr>
          <w:rFonts w:ascii="Sylfaen" w:hAnsi="Sylfaen" w:cs="Book Antiqua,Bold"/>
          <w:b/>
          <w:bCs/>
          <w:sz w:val="24"/>
          <w:szCs w:val="24"/>
          <w:lang w:val="en-GB"/>
        </w:rPr>
        <w:t>.</w:t>
      </w:r>
    </w:p>
    <w:p w:rsidR="00AC59AB" w:rsidRPr="00560EE1" w:rsidRDefault="00AC59AB" w:rsidP="00AC59AB">
      <w:pPr>
        <w:autoSpaceDE w:val="0"/>
        <w:autoSpaceDN w:val="0"/>
        <w:adjustRightInd w:val="0"/>
        <w:spacing w:after="0"/>
        <w:jc w:val="both"/>
        <w:rPr>
          <w:rFonts w:ascii="Sylfaen" w:hAnsi="Sylfaen" w:cs="Book Antiqua"/>
          <w:sz w:val="24"/>
          <w:szCs w:val="24"/>
          <w:lang w:val="en-GB"/>
        </w:rPr>
      </w:pPr>
    </w:p>
    <w:p w:rsidR="00AC59AB" w:rsidRPr="00560EE1" w:rsidRDefault="00E672B9" w:rsidP="00AC59AB">
      <w:pPr>
        <w:autoSpaceDE w:val="0"/>
        <w:autoSpaceDN w:val="0"/>
        <w:adjustRightInd w:val="0"/>
        <w:spacing w:after="0"/>
        <w:jc w:val="both"/>
        <w:rPr>
          <w:rFonts w:ascii="Sylfaen" w:hAnsi="Sylfaen" w:cs="Book Antiqua"/>
          <w:sz w:val="24"/>
          <w:szCs w:val="24"/>
          <w:lang w:val="en-GB"/>
        </w:rPr>
      </w:pPr>
      <w:r w:rsidRPr="00560EE1">
        <w:rPr>
          <w:rFonts w:ascii="Sylfaen" w:hAnsi="Sylfaen" w:cs="Book Antiqua"/>
          <w:sz w:val="24"/>
          <w:szCs w:val="24"/>
          <w:lang w:val="en-GB"/>
        </w:rPr>
        <w:t>The National Strategy for the Rights of Persons with Disabilities 2013-2023 and the National Plan are documents of great importance,</w:t>
      </w:r>
      <w:r w:rsidR="00265A28">
        <w:rPr>
          <w:rFonts w:ascii="Sylfaen" w:hAnsi="Sylfaen" w:cs="Book Antiqua"/>
          <w:sz w:val="24"/>
          <w:szCs w:val="24"/>
          <w:lang w:val="en-GB"/>
        </w:rPr>
        <w:t xml:space="preserve"> which determine the</w:t>
      </w:r>
      <w:r w:rsidRPr="00560EE1">
        <w:rPr>
          <w:rFonts w:ascii="Sylfaen" w:hAnsi="Sylfaen" w:cs="Book Antiqua"/>
          <w:sz w:val="24"/>
          <w:szCs w:val="24"/>
          <w:lang w:val="en-GB"/>
        </w:rPr>
        <w:t xml:space="preserve"> policies, actions and </w:t>
      </w:r>
      <w:r w:rsidR="00265A28">
        <w:rPr>
          <w:rFonts w:ascii="Sylfaen" w:hAnsi="Sylfaen" w:cs="Book Antiqua"/>
          <w:sz w:val="24"/>
          <w:szCs w:val="24"/>
          <w:lang w:val="en-GB"/>
        </w:rPr>
        <w:t>sector</w:t>
      </w:r>
      <w:r w:rsidRPr="00560EE1">
        <w:rPr>
          <w:rFonts w:ascii="Sylfaen" w:hAnsi="Sylfaen" w:cs="Book Antiqua"/>
          <w:sz w:val="24"/>
          <w:szCs w:val="24"/>
          <w:lang w:val="en-GB"/>
        </w:rPr>
        <w:t xml:space="preserve"> strategies of all institutions and </w:t>
      </w:r>
      <w:r w:rsidR="00265A28">
        <w:rPr>
          <w:rFonts w:ascii="Sylfaen" w:hAnsi="Sylfaen" w:cs="Book Antiqua"/>
          <w:sz w:val="24"/>
          <w:szCs w:val="24"/>
          <w:lang w:val="en-GB"/>
        </w:rPr>
        <w:t xml:space="preserve">of the </w:t>
      </w:r>
      <w:r w:rsidRPr="00560EE1">
        <w:rPr>
          <w:rFonts w:ascii="Sylfaen" w:hAnsi="Sylfaen" w:cs="Book Antiqua"/>
          <w:sz w:val="24"/>
          <w:szCs w:val="24"/>
          <w:lang w:val="en-GB"/>
        </w:rPr>
        <w:t>society itself.</w:t>
      </w:r>
      <w:r w:rsidR="00265A28">
        <w:rPr>
          <w:rFonts w:ascii="Sylfaen" w:hAnsi="Sylfaen" w:cs="Book Antiqua"/>
          <w:sz w:val="24"/>
          <w:szCs w:val="24"/>
          <w:lang w:val="en-GB"/>
        </w:rPr>
        <w:t xml:space="preserve"> </w:t>
      </w:r>
      <w:r w:rsidRPr="00560EE1">
        <w:rPr>
          <w:rFonts w:ascii="Sylfaen" w:hAnsi="Sylfaen" w:cs="Book Antiqua"/>
          <w:sz w:val="24"/>
          <w:szCs w:val="24"/>
          <w:lang w:val="en-GB"/>
        </w:rPr>
        <w:t xml:space="preserve">As a result, these documents are intended to convey the goals of the Government of the Republic of Kosovo in the field of human rights, non-discrimination, equal opportunities, civil rights and full participation of </w:t>
      </w:r>
      <w:r w:rsidR="00265A28" w:rsidRPr="00560EE1">
        <w:rPr>
          <w:rFonts w:ascii="Sylfaen" w:hAnsi="Sylfaen" w:cs="Book Antiqua"/>
          <w:sz w:val="24"/>
          <w:szCs w:val="24"/>
          <w:lang w:val="en-GB"/>
        </w:rPr>
        <w:t xml:space="preserve">persons with disabilities </w:t>
      </w:r>
      <w:r w:rsidR="00265A28">
        <w:rPr>
          <w:rFonts w:ascii="Sylfaen" w:hAnsi="Sylfaen" w:cs="Book Antiqua"/>
          <w:sz w:val="24"/>
          <w:szCs w:val="24"/>
          <w:lang w:val="en-GB"/>
        </w:rPr>
        <w:t>under</w:t>
      </w:r>
      <w:r w:rsidRPr="00560EE1">
        <w:rPr>
          <w:rFonts w:ascii="Sylfaen" w:hAnsi="Sylfaen" w:cs="Book Antiqua"/>
          <w:sz w:val="24"/>
          <w:szCs w:val="24"/>
          <w:lang w:val="en-GB"/>
        </w:rPr>
        <w:t xml:space="preserve"> a European framework related to disability for the upcoming decade</w:t>
      </w:r>
      <w:r w:rsidR="00AC59AB" w:rsidRPr="00560EE1">
        <w:rPr>
          <w:rFonts w:ascii="Sylfaen" w:hAnsi="Sylfaen" w:cs="Book Antiqua"/>
          <w:sz w:val="24"/>
          <w:szCs w:val="24"/>
          <w:lang w:val="en-GB"/>
        </w:rPr>
        <w:t>.</w:t>
      </w:r>
    </w:p>
    <w:p w:rsidR="00AC59AB" w:rsidRPr="00560EE1" w:rsidRDefault="00AC59AB" w:rsidP="00AC59AB">
      <w:pPr>
        <w:autoSpaceDE w:val="0"/>
        <w:autoSpaceDN w:val="0"/>
        <w:adjustRightInd w:val="0"/>
        <w:spacing w:after="0"/>
        <w:jc w:val="both"/>
        <w:rPr>
          <w:rFonts w:ascii="Sylfaen" w:hAnsi="Sylfaen" w:cs="Book Antiqua"/>
          <w:sz w:val="24"/>
          <w:szCs w:val="24"/>
          <w:lang w:val="en-GB"/>
        </w:rPr>
      </w:pPr>
    </w:p>
    <w:p w:rsidR="00AC59AB" w:rsidRDefault="00265A28" w:rsidP="00AC59AB">
      <w:pPr>
        <w:autoSpaceDE w:val="0"/>
        <w:autoSpaceDN w:val="0"/>
        <w:adjustRightInd w:val="0"/>
        <w:spacing w:after="0"/>
        <w:jc w:val="both"/>
        <w:rPr>
          <w:rFonts w:ascii="Sylfaen" w:hAnsi="Sylfaen" w:cs="Book Antiqua"/>
          <w:sz w:val="24"/>
          <w:szCs w:val="24"/>
          <w:lang w:val="en-GB"/>
        </w:rPr>
      </w:pPr>
      <w:r>
        <w:rPr>
          <w:rFonts w:ascii="Sylfaen" w:hAnsi="Sylfaen" w:cs="Book Antiqua"/>
          <w:sz w:val="24"/>
          <w:szCs w:val="24"/>
          <w:lang w:val="en-GB"/>
        </w:rPr>
        <w:t xml:space="preserve">In </w:t>
      </w:r>
      <w:r w:rsidR="0019280D" w:rsidRPr="00560EE1">
        <w:rPr>
          <w:rFonts w:ascii="Sylfaen" w:hAnsi="Sylfaen" w:cs="Book Antiqua"/>
          <w:sz w:val="24"/>
          <w:szCs w:val="24"/>
          <w:lang w:val="en-GB"/>
        </w:rPr>
        <w:t>drafting these documents</w:t>
      </w:r>
      <w:r w:rsidR="00500681">
        <w:rPr>
          <w:rFonts w:ascii="Sylfaen" w:hAnsi="Sylfaen" w:cs="Book Antiqua"/>
          <w:sz w:val="24"/>
          <w:szCs w:val="24"/>
          <w:lang w:val="en-GB"/>
        </w:rPr>
        <w:t>,</w:t>
      </w:r>
      <w:r w:rsidR="0019280D" w:rsidRPr="00560EE1">
        <w:rPr>
          <w:rFonts w:ascii="Sylfaen" w:hAnsi="Sylfaen" w:cs="Book Antiqua"/>
          <w:sz w:val="24"/>
          <w:szCs w:val="24"/>
          <w:lang w:val="en-GB"/>
        </w:rPr>
        <w:t xml:space="preserve"> we have narrowed the objectives to be achieved </w:t>
      </w:r>
      <w:r w:rsidR="00500681" w:rsidRPr="00560EE1">
        <w:rPr>
          <w:rFonts w:ascii="Sylfaen" w:hAnsi="Sylfaen" w:cs="Book Antiqua"/>
          <w:sz w:val="24"/>
          <w:szCs w:val="24"/>
          <w:lang w:val="en-GB"/>
        </w:rPr>
        <w:t xml:space="preserve">by the country's institutions </w:t>
      </w:r>
      <w:r w:rsidR="0019280D" w:rsidRPr="00560EE1">
        <w:rPr>
          <w:rFonts w:ascii="Sylfaen" w:hAnsi="Sylfaen" w:cs="Book Antiqua"/>
          <w:sz w:val="24"/>
          <w:szCs w:val="24"/>
          <w:lang w:val="en-GB"/>
        </w:rPr>
        <w:t xml:space="preserve">in all </w:t>
      </w:r>
      <w:r>
        <w:rPr>
          <w:rFonts w:ascii="Sylfaen" w:hAnsi="Sylfaen" w:cs="Book Antiqua"/>
          <w:sz w:val="24"/>
          <w:szCs w:val="24"/>
          <w:lang w:val="en-GB"/>
        </w:rPr>
        <w:t xml:space="preserve">domains of </w:t>
      </w:r>
      <w:r w:rsidR="00500681">
        <w:rPr>
          <w:rFonts w:ascii="Sylfaen" w:hAnsi="Sylfaen" w:cs="Book Antiqua"/>
          <w:sz w:val="24"/>
          <w:szCs w:val="24"/>
          <w:lang w:val="en-GB"/>
        </w:rPr>
        <w:t xml:space="preserve">life </w:t>
      </w:r>
      <w:r w:rsidR="0019280D" w:rsidRPr="00560EE1">
        <w:rPr>
          <w:rFonts w:ascii="Sylfaen" w:hAnsi="Sylfaen" w:cs="Book Antiqua"/>
          <w:sz w:val="24"/>
          <w:szCs w:val="24"/>
          <w:lang w:val="en-GB"/>
        </w:rPr>
        <w:t xml:space="preserve">for </w:t>
      </w:r>
      <w:r w:rsidRPr="00560EE1">
        <w:rPr>
          <w:rFonts w:ascii="Sylfaen" w:hAnsi="Sylfaen" w:cs="Book Antiqua"/>
          <w:sz w:val="24"/>
          <w:szCs w:val="24"/>
          <w:lang w:val="en-GB"/>
        </w:rPr>
        <w:t>persons with disabilities</w:t>
      </w:r>
      <w:r w:rsidR="005653FA">
        <w:rPr>
          <w:rFonts w:ascii="Sylfaen" w:hAnsi="Sylfaen" w:cs="Book Antiqua"/>
          <w:sz w:val="24"/>
          <w:szCs w:val="24"/>
          <w:lang w:val="en-GB"/>
        </w:rPr>
        <w:t>. T</w:t>
      </w:r>
      <w:r w:rsidR="00500681">
        <w:rPr>
          <w:rFonts w:ascii="Sylfaen" w:hAnsi="Sylfaen" w:cs="Book Antiqua"/>
          <w:sz w:val="24"/>
          <w:szCs w:val="24"/>
          <w:lang w:val="en-GB"/>
        </w:rPr>
        <w:t xml:space="preserve">hese </w:t>
      </w:r>
      <w:r w:rsidR="005653FA">
        <w:rPr>
          <w:rFonts w:ascii="Sylfaen" w:hAnsi="Sylfaen" w:cs="Book Antiqua"/>
          <w:sz w:val="24"/>
          <w:szCs w:val="24"/>
          <w:lang w:val="en-GB"/>
        </w:rPr>
        <w:t>objectives we</w:t>
      </w:r>
      <w:r w:rsidR="0019280D" w:rsidRPr="00560EE1">
        <w:rPr>
          <w:rFonts w:ascii="Sylfaen" w:hAnsi="Sylfaen" w:cs="Book Antiqua"/>
          <w:sz w:val="24"/>
          <w:szCs w:val="24"/>
          <w:lang w:val="en-GB"/>
        </w:rPr>
        <w:t xml:space="preserve">re </w:t>
      </w:r>
      <w:r w:rsidR="00500681">
        <w:rPr>
          <w:rFonts w:ascii="Sylfaen" w:hAnsi="Sylfaen" w:cs="Book Antiqua"/>
          <w:sz w:val="24"/>
          <w:szCs w:val="24"/>
          <w:lang w:val="en-GB"/>
        </w:rPr>
        <w:t>drawn up</w:t>
      </w:r>
      <w:r w:rsidR="0019280D" w:rsidRPr="00560EE1">
        <w:rPr>
          <w:rFonts w:ascii="Sylfaen" w:hAnsi="Sylfaen" w:cs="Book Antiqua"/>
          <w:sz w:val="24"/>
          <w:szCs w:val="24"/>
          <w:lang w:val="en-GB"/>
        </w:rPr>
        <w:t xml:space="preserve"> in close cooperation with civil society.</w:t>
      </w:r>
      <w:r w:rsidR="005653FA">
        <w:rPr>
          <w:rFonts w:ascii="Sylfaen" w:hAnsi="Sylfaen" w:cs="Book Antiqua"/>
          <w:sz w:val="24"/>
          <w:szCs w:val="24"/>
          <w:lang w:val="en-GB"/>
        </w:rPr>
        <w:t xml:space="preserve"> </w:t>
      </w:r>
      <w:r w:rsidR="00EB7007" w:rsidRPr="00560EE1">
        <w:rPr>
          <w:rFonts w:ascii="Sylfaen" w:hAnsi="Sylfaen" w:cs="Book Antiqua"/>
          <w:sz w:val="24"/>
          <w:szCs w:val="24"/>
          <w:lang w:val="en-GB"/>
        </w:rPr>
        <w:t xml:space="preserve">At this stage, the country's institutions will reflect on all the achievements and challenges they have had in </w:t>
      </w:r>
      <w:r w:rsidR="00500681">
        <w:rPr>
          <w:rFonts w:ascii="Sylfaen" w:hAnsi="Sylfaen" w:cs="Book Antiqua"/>
          <w:sz w:val="24"/>
          <w:szCs w:val="24"/>
          <w:lang w:val="en-GB"/>
        </w:rPr>
        <w:t>carrying out</w:t>
      </w:r>
      <w:r w:rsidR="00EB7007" w:rsidRPr="00560EE1">
        <w:rPr>
          <w:rFonts w:ascii="Sylfaen" w:hAnsi="Sylfaen" w:cs="Book Antiqua"/>
          <w:sz w:val="24"/>
          <w:szCs w:val="24"/>
          <w:lang w:val="en-GB"/>
        </w:rPr>
        <w:t xml:space="preserve"> each activity in partnership and close inter-institutional cooperation with the most important local and international stakeholders in the field of protection and promotion of the rights of </w:t>
      </w:r>
      <w:r w:rsidR="005653FA" w:rsidRPr="00560EE1">
        <w:rPr>
          <w:rFonts w:ascii="Sylfaen" w:hAnsi="Sylfaen" w:cs="Book Antiqua"/>
          <w:sz w:val="24"/>
          <w:szCs w:val="24"/>
          <w:lang w:val="en-GB"/>
        </w:rPr>
        <w:t xml:space="preserve">persons with disabilities </w:t>
      </w:r>
      <w:r w:rsidR="00EB7007" w:rsidRPr="00560EE1">
        <w:rPr>
          <w:rFonts w:ascii="Sylfaen" w:hAnsi="Sylfaen" w:cs="Book Antiqua"/>
          <w:sz w:val="24"/>
          <w:szCs w:val="24"/>
          <w:lang w:val="en-GB"/>
        </w:rPr>
        <w:t>in the Republic of Kosovo</w:t>
      </w:r>
      <w:r w:rsidR="00AC59AB" w:rsidRPr="00560EE1">
        <w:rPr>
          <w:rFonts w:ascii="Sylfaen" w:hAnsi="Sylfaen" w:cs="Book Antiqua"/>
          <w:sz w:val="24"/>
          <w:szCs w:val="24"/>
          <w:lang w:val="en-GB"/>
        </w:rPr>
        <w:t>.</w:t>
      </w:r>
    </w:p>
    <w:p w:rsidR="005653FA" w:rsidRPr="00560EE1" w:rsidRDefault="005653FA" w:rsidP="00AC59AB">
      <w:pPr>
        <w:autoSpaceDE w:val="0"/>
        <w:autoSpaceDN w:val="0"/>
        <w:adjustRightInd w:val="0"/>
        <w:spacing w:after="0"/>
        <w:jc w:val="both"/>
        <w:rPr>
          <w:rFonts w:ascii="Sylfaen" w:hAnsi="Sylfaen" w:cs="Book Antiqua"/>
          <w:sz w:val="24"/>
          <w:szCs w:val="24"/>
          <w:lang w:val="en-GB"/>
        </w:rPr>
      </w:pPr>
    </w:p>
    <w:p w:rsidR="00AC59AB" w:rsidRPr="00560EE1" w:rsidRDefault="002051DD" w:rsidP="00AC59AB">
      <w:pPr>
        <w:autoSpaceDE w:val="0"/>
        <w:autoSpaceDN w:val="0"/>
        <w:adjustRightInd w:val="0"/>
        <w:spacing w:after="0"/>
        <w:jc w:val="both"/>
        <w:rPr>
          <w:rFonts w:ascii="Sylfaen" w:hAnsi="Sylfaen" w:cs="Book Antiqua"/>
          <w:sz w:val="24"/>
          <w:szCs w:val="24"/>
          <w:lang w:val="en-GB"/>
        </w:rPr>
      </w:pPr>
      <w:r w:rsidRPr="00560EE1">
        <w:rPr>
          <w:rFonts w:ascii="Sylfaen" w:hAnsi="Sylfaen" w:cs="Book Antiqua"/>
          <w:sz w:val="24"/>
          <w:szCs w:val="24"/>
          <w:lang w:val="en-GB"/>
        </w:rPr>
        <w:t xml:space="preserve">The report aims to reflect the work </w:t>
      </w:r>
      <w:r w:rsidR="005653FA">
        <w:rPr>
          <w:rFonts w:ascii="Sylfaen" w:hAnsi="Sylfaen" w:cs="Book Antiqua"/>
          <w:sz w:val="24"/>
          <w:szCs w:val="24"/>
          <w:lang w:val="en-GB"/>
        </w:rPr>
        <w:t>done so far by</w:t>
      </w:r>
      <w:r w:rsidRPr="00560EE1">
        <w:rPr>
          <w:rFonts w:ascii="Sylfaen" w:hAnsi="Sylfaen" w:cs="Book Antiqua"/>
          <w:sz w:val="24"/>
          <w:szCs w:val="24"/>
          <w:lang w:val="en-GB"/>
        </w:rPr>
        <w:t xml:space="preserve"> all local and central level institutions</w:t>
      </w:r>
      <w:r w:rsidR="005653FA">
        <w:rPr>
          <w:rFonts w:ascii="Sylfaen" w:hAnsi="Sylfaen" w:cs="Book Antiqua"/>
          <w:sz w:val="24"/>
          <w:szCs w:val="24"/>
          <w:lang w:val="en-GB"/>
        </w:rPr>
        <w:t xml:space="preserve"> and the </w:t>
      </w:r>
      <w:r w:rsidRPr="00560EE1">
        <w:rPr>
          <w:rFonts w:ascii="Sylfaen" w:hAnsi="Sylfaen" w:cs="Book Antiqua"/>
          <w:sz w:val="24"/>
          <w:szCs w:val="24"/>
          <w:lang w:val="en-GB"/>
        </w:rPr>
        <w:t xml:space="preserve">challenges </w:t>
      </w:r>
      <w:r w:rsidR="005653FA">
        <w:rPr>
          <w:rFonts w:ascii="Sylfaen" w:hAnsi="Sylfaen" w:cs="Book Antiqua"/>
          <w:sz w:val="24"/>
          <w:szCs w:val="24"/>
          <w:lang w:val="en-GB"/>
        </w:rPr>
        <w:t xml:space="preserve">they have </w:t>
      </w:r>
      <w:r w:rsidRPr="00560EE1">
        <w:rPr>
          <w:rFonts w:ascii="Sylfaen" w:hAnsi="Sylfaen" w:cs="Book Antiqua"/>
          <w:sz w:val="24"/>
          <w:szCs w:val="24"/>
          <w:lang w:val="en-GB"/>
        </w:rPr>
        <w:t>faced every day</w:t>
      </w:r>
      <w:r w:rsidR="005653FA">
        <w:rPr>
          <w:rFonts w:ascii="Sylfaen" w:hAnsi="Sylfaen" w:cs="Book Antiqua"/>
          <w:sz w:val="24"/>
          <w:szCs w:val="24"/>
          <w:lang w:val="en-GB"/>
        </w:rPr>
        <w:t>, which</w:t>
      </w:r>
      <w:r w:rsidRPr="00560EE1">
        <w:rPr>
          <w:rFonts w:ascii="Sylfaen" w:hAnsi="Sylfaen" w:cs="Book Antiqua"/>
          <w:sz w:val="24"/>
          <w:szCs w:val="24"/>
          <w:lang w:val="en-GB"/>
        </w:rPr>
        <w:t xml:space="preserve"> </w:t>
      </w:r>
      <w:r w:rsidR="005653FA">
        <w:rPr>
          <w:rFonts w:ascii="Sylfaen" w:hAnsi="Sylfaen" w:cs="Book Antiqua"/>
          <w:sz w:val="24"/>
          <w:szCs w:val="24"/>
          <w:lang w:val="en-GB"/>
        </w:rPr>
        <w:t xml:space="preserve">generally </w:t>
      </w:r>
      <w:r w:rsidRPr="00560EE1">
        <w:rPr>
          <w:rFonts w:ascii="Sylfaen" w:hAnsi="Sylfaen" w:cs="Book Antiqua"/>
          <w:sz w:val="24"/>
          <w:szCs w:val="24"/>
          <w:lang w:val="en-GB"/>
        </w:rPr>
        <w:t xml:space="preserve">constitute the setbacks </w:t>
      </w:r>
      <w:r w:rsidR="005653FA">
        <w:rPr>
          <w:rFonts w:ascii="Sylfaen" w:hAnsi="Sylfaen" w:cs="Book Antiqua"/>
          <w:sz w:val="24"/>
          <w:szCs w:val="24"/>
          <w:lang w:val="en-GB"/>
        </w:rPr>
        <w:t>experienced during</w:t>
      </w:r>
      <w:r w:rsidRPr="00560EE1">
        <w:rPr>
          <w:rFonts w:ascii="Sylfaen" w:hAnsi="Sylfaen" w:cs="Book Antiqua"/>
          <w:sz w:val="24"/>
          <w:szCs w:val="24"/>
          <w:lang w:val="en-GB"/>
        </w:rPr>
        <w:t xml:space="preserve"> the implementation process</w:t>
      </w:r>
      <w:r w:rsidR="00AC59AB" w:rsidRPr="00560EE1">
        <w:rPr>
          <w:rFonts w:ascii="Sylfaen" w:hAnsi="Sylfaen" w:cs="Book Antiqua"/>
          <w:sz w:val="24"/>
          <w:szCs w:val="24"/>
          <w:lang w:val="en-GB"/>
        </w:rPr>
        <w:t>.</w:t>
      </w:r>
    </w:p>
    <w:p w:rsidR="00AC59AB" w:rsidRPr="00560EE1" w:rsidRDefault="00AC59AB" w:rsidP="00AC59AB">
      <w:pPr>
        <w:autoSpaceDE w:val="0"/>
        <w:autoSpaceDN w:val="0"/>
        <w:adjustRightInd w:val="0"/>
        <w:spacing w:after="0"/>
        <w:jc w:val="both"/>
        <w:rPr>
          <w:rFonts w:ascii="Sylfaen" w:hAnsi="Sylfaen" w:cs="Times New Roman"/>
          <w:sz w:val="24"/>
          <w:szCs w:val="24"/>
          <w:lang w:val="en-GB"/>
        </w:rPr>
      </w:pPr>
    </w:p>
    <w:p w:rsidR="00AC59AB" w:rsidRPr="00560EE1" w:rsidRDefault="00363733" w:rsidP="00AC59AB">
      <w:pPr>
        <w:autoSpaceDE w:val="0"/>
        <w:autoSpaceDN w:val="0"/>
        <w:adjustRightInd w:val="0"/>
        <w:spacing w:after="0"/>
        <w:jc w:val="both"/>
        <w:rPr>
          <w:rFonts w:ascii="Sylfaen" w:hAnsi="Sylfaen" w:cs="Book Antiqua"/>
          <w:sz w:val="24"/>
          <w:szCs w:val="24"/>
          <w:lang w:val="en-GB"/>
        </w:rPr>
      </w:pPr>
      <w:r w:rsidRPr="00560EE1">
        <w:rPr>
          <w:rFonts w:ascii="Sylfaen" w:hAnsi="Sylfaen" w:cs="Book Antiqua"/>
          <w:sz w:val="24"/>
          <w:szCs w:val="24"/>
          <w:lang w:val="en-GB"/>
        </w:rPr>
        <w:t>Furthermore, this report reflects and re-emphasizes the commitment and promise</w:t>
      </w:r>
      <w:r w:rsidR="005653FA">
        <w:rPr>
          <w:rFonts w:ascii="Sylfaen" w:hAnsi="Sylfaen" w:cs="Book Antiqua"/>
          <w:sz w:val="24"/>
          <w:szCs w:val="24"/>
          <w:lang w:val="en-GB"/>
        </w:rPr>
        <w:t xml:space="preserve"> of </w:t>
      </w:r>
      <w:r w:rsidRPr="00560EE1">
        <w:rPr>
          <w:rFonts w:ascii="Sylfaen" w:hAnsi="Sylfaen" w:cs="Book Antiqua"/>
          <w:sz w:val="24"/>
          <w:szCs w:val="24"/>
          <w:lang w:val="en-GB"/>
        </w:rPr>
        <w:t xml:space="preserve">the Government of the Republic of Kosovo </w:t>
      </w:r>
      <w:r w:rsidR="005653FA">
        <w:rPr>
          <w:rFonts w:ascii="Sylfaen" w:hAnsi="Sylfaen" w:cs="Book Antiqua"/>
          <w:sz w:val="24"/>
          <w:szCs w:val="24"/>
          <w:lang w:val="en-GB"/>
        </w:rPr>
        <w:t xml:space="preserve">regarding </w:t>
      </w:r>
      <w:r w:rsidRPr="00560EE1">
        <w:rPr>
          <w:rFonts w:ascii="Sylfaen" w:hAnsi="Sylfaen" w:cs="Book Antiqua"/>
          <w:sz w:val="24"/>
          <w:szCs w:val="24"/>
          <w:lang w:val="en-GB"/>
        </w:rPr>
        <w:t xml:space="preserve">the seriousness, promotion, protection and respect of human rights, especially </w:t>
      </w:r>
      <w:r w:rsidR="00500681">
        <w:rPr>
          <w:rFonts w:ascii="Sylfaen" w:hAnsi="Sylfaen" w:cs="Book Antiqua"/>
          <w:sz w:val="24"/>
          <w:szCs w:val="24"/>
          <w:lang w:val="en-GB"/>
        </w:rPr>
        <w:t>relating to</w:t>
      </w:r>
      <w:r w:rsidRPr="00560EE1">
        <w:rPr>
          <w:rFonts w:ascii="Sylfaen" w:hAnsi="Sylfaen" w:cs="Book Antiqua"/>
          <w:sz w:val="24"/>
          <w:szCs w:val="24"/>
          <w:lang w:val="en-GB"/>
        </w:rPr>
        <w:t xml:space="preserve"> </w:t>
      </w:r>
      <w:r w:rsidR="005653FA" w:rsidRPr="00560EE1">
        <w:rPr>
          <w:rFonts w:ascii="Sylfaen" w:hAnsi="Sylfaen" w:cs="Book Antiqua"/>
          <w:sz w:val="24"/>
          <w:szCs w:val="24"/>
          <w:lang w:val="en-GB"/>
        </w:rPr>
        <w:t>persons with disabilities</w:t>
      </w:r>
      <w:r w:rsidR="00AC59AB" w:rsidRPr="00560EE1">
        <w:rPr>
          <w:rFonts w:ascii="Sylfaen" w:hAnsi="Sylfaen" w:cs="Book Antiqua"/>
          <w:sz w:val="24"/>
          <w:szCs w:val="24"/>
          <w:lang w:val="en-GB"/>
        </w:rPr>
        <w:t>.</w:t>
      </w:r>
    </w:p>
    <w:p w:rsidR="00AC59AB" w:rsidRPr="00560EE1" w:rsidRDefault="005653FA" w:rsidP="00AC59AB">
      <w:pPr>
        <w:autoSpaceDE w:val="0"/>
        <w:autoSpaceDN w:val="0"/>
        <w:adjustRightInd w:val="0"/>
        <w:spacing w:after="0"/>
        <w:jc w:val="both"/>
        <w:rPr>
          <w:rFonts w:ascii="Sylfaen" w:hAnsi="Sylfaen" w:cs="Book Antiqua"/>
          <w:sz w:val="24"/>
          <w:szCs w:val="24"/>
          <w:lang w:val="en-GB"/>
        </w:rPr>
      </w:pPr>
      <w:r>
        <w:rPr>
          <w:rFonts w:ascii="Sylfaen" w:hAnsi="Sylfaen" w:cs="Book Antiqua"/>
          <w:sz w:val="24"/>
          <w:szCs w:val="24"/>
          <w:lang w:val="en-GB"/>
        </w:rPr>
        <w:lastRenderedPageBreak/>
        <w:t>We hereby express our appreciation</w:t>
      </w:r>
      <w:r w:rsidR="00E43C0D" w:rsidRPr="00560EE1">
        <w:rPr>
          <w:rFonts w:ascii="Sylfaen" w:hAnsi="Sylfaen" w:cs="Book Antiqua"/>
          <w:sz w:val="24"/>
          <w:szCs w:val="24"/>
          <w:lang w:val="en-GB"/>
        </w:rPr>
        <w:t xml:space="preserve"> and gratitude to all central and local level institutions, organizations representing </w:t>
      </w:r>
      <w:r w:rsidR="00AB472C">
        <w:rPr>
          <w:rFonts w:ascii="Sylfaen" w:hAnsi="Sylfaen" w:cs="Book Antiqua"/>
          <w:sz w:val="24"/>
          <w:szCs w:val="24"/>
          <w:lang w:val="en-GB"/>
        </w:rPr>
        <w:t>persons</w:t>
      </w:r>
      <w:r w:rsidR="00E43C0D" w:rsidRPr="00560EE1">
        <w:rPr>
          <w:rFonts w:ascii="Sylfaen" w:hAnsi="Sylfaen" w:cs="Book Antiqua"/>
          <w:sz w:val="24"/>
          <w:szCs w:val="24"/>
          <w:lang w:val="en-GB"/>
        </w:rPr>
        <w:t xml:space="preserve"> with disabilities, international organizations and every individual for their contribution and participation in the process of drafting, cooperating upon, and </w:t>
      </w:r>
      <w:r w:rsidR="00C22699" w:rsidRPr="00560EE1">
        <w:rPr>
          <w:rFonts w:ascii="Sylfaen" w:hAnsi="Sylfaen" w:cs="Book Antiqua"/>
          <w:sz w:val="24"/>
          <w:szCs w:val="24"/>
          <w:lang w:val="en-GB"/>
        </w:rPr>
        <w:t>fulfilment</w:t>
      </w:r>
      <w:r w:rsidR="00E43C0D" w:rsidRPr="00560EE1">
        <w:rPr>
          <w:rFonts w:ascii="Sylfaen" w:hAnsi="Sylfaen" w:cs="Book Antiqua"/>
          <w:sz w:val="24"/>
          <w:szCs w:val="24"/>
          <w:lang w:val="en-GB"/>
        </w:rPr>
        <w:t xml:space="preserve"> of these obligations we have to</w:t>
      </w:r>
      <w:r>
        <w:rPr>
          <w:rFonts w:ascii="Sylfaen" w:hAnsi="Sylfaen" w:cs="Book Antiqua"/>
          <w:sz w:val="24"/>
          <w:szCs w:val="24"/>
          <w:lang w:val="en-GB"/>
        </w:rPr>
        <w:t>wards</w:t>
      </w:r>
      <w:r w:rsidR="00E43C0D" w:rsidRPr="00560EE1">
        <w:rPr>
          <w:rFonts w:ascii="Sylfaen" w:hAnsi="Sylfaen" w:cs="Book Antiqua"/>
          <w:sz w:val="24"/>
          <w:szCs w:val="24"/>
          <w:lang w:val="en-GB"/>
        </w:rPr>
        <w:t xml:space="preserve"> our citizens</w:t>
      </w:r>
      <w:r w:rsidR="00AC59AB" w:rsidRPr="00560EE1">
        <w:rPr>
          <w:rFonts w:ascii="Sylfaen" w:hAnsi="Sylfaen" w:cs="Book Antiqua"/>
          <w:sz w:val="24"/>
          <w:szCs w:val="24"/>
          <w:lang w:val="en-GB"/>
        </w:rPr>
        <w:t>.</w:t>
      </w:r>
    </w:p>
    <w:p w:rsidR="00AC59AB" w:rsidRPr="00560EE1" w:rsidRDefault="00AC59AB" w:rsidP="00AC59AB">
      <w:pPr>
        <w:autoSpaceDE w:val="0"/>
        <w:autoSpaceDN w:val="0"/>
        <w:adjustRightInd w:val="0"/>
        <w:spacing w:after="0"/>
        <w:jc w:val="both"/>
        <w:rPr>
          <w:rFonts w:ascii="Sylfaen" w:hAnsi="Sylfaen" w:cs="Book Antiqua"/>
          <w:sz w:val="24"/>
          <w:szCs w:val="24"/>
          <w:lang w:val="en-GB"/>
        </w:rPr>
      </w:pPr>
    </w:p>
    <w:p w:rsidR="00AC59AB" w:rsidRPr="00560EE1" w:rsidRDefault="009C331D" w:rsidP="00AC59AB">
      <w:pPr>
        <w:autoSpaceDE w:val="0"/>
        <w:autoSpaceDN w:val="0"/>
        <w:adjustRightInd w:val="0"/>
        <w:spacing w:after="0"/>
        <w:jc w:val="both"/>
        <w:rPr>
          <w:rFonts w:ascii="Sylfaen" w:hAnsi="Sylfaen" w:cs="Book Antiqua"/>
          <w:sz w:val="24"/>
          <w:szCs w:val="24"/>
          <w:lang w:val="en-GB"/>
        </w:rPr>
      </w:pPr>
      <w:r w:rsidRPr="00560EE1">
        <w:rPr>
          <w:rFonts w:ascii="Sylfaen" w:hAnsi="Sylfaen" w:cs="Book Antiqua"/>
          <w:sz w:val="24"/>
          <w:szCs w:val="24"/>
          <w:lang w:val="en-GB"/>
        </w:rPr>
        <w:t xml:space="preserve">In this common path, we believe we will </w:t>
      </w:r>
      <w:r w:rsidR="00500681">
        <w:rPr>
          <w:rFonts w:ascii="Sylfaen" w:hAnsi="Sylfaen" w:cs="Book Antiqua"/>
          <w:sz w:val="24"/>
          <w:szCs w:val="24"/>
          <w:lang w:val="en-GB"/>
        </w:rPr>
        <w:t>increase</w:t>
      </w:r>
      <w:r w:rsidRPr="00560EE1">
        <w:rPr>
          <w:rFonts w:ascii="Sylfaen" w:hAnsi="Sylfaen" w:cs="Book Antiqua"/>
          <w:sz w:val="24"/>
          <w:szCs w:val="24"/>
          <w:lang w:val="en-GB"/>
        </w:rPr>
        <w:t xml:space="preserve"> the efforts of each one of us to make a real difference, uniting the strengths and commitment of </w:t>
      </w:r>
      <w:r w:rsidR="005653FA">
        <w:rPr>
          <w:rFonts w:ascii="Sylfaen" w:hAnsi="Sylfaen" w:cs="Book Antiqua"/>
          <w:sz w:val="24"/>
          <w:szCs w:val="24"/>
          <w:lang w:val="en-GB"/>
        </w:rPr>
        <w:t>each</w:t>
      </w:r>
      <w:r w:rsidRPr="00560EE1">
        <w:rPr>
          <w:rFonts w:ascii="Sylfaen" w:hAnsi="Sylfaen" w:cs="Book Antiqua"/>
          <w:sz w:val="24"/>
          <w:szCs w:val="24"/>
          <w:lang w:val="en-GB"/>
        </w:rPr>
        <w:t xml:space="preserve"> institution</w:t>
      </w:r>
      <w:r w:rsidR="005653FA">
        <w:rPr>
          <w:rFonts w:ascii="Sylfaen" w:hAnsi="Sylfaen" w:cs="Book Antiqua"/>
          <w:sz w:val="24"/>
          <w:szCs w:val="24"/>
          <w:lang w:val="en-GB"/>
        </w:rPr>
        <w:t xml:space="preserve"> of the country</w:t>
      </w:r>
      <w:r w:rsidRPr="00560EE1">
        <w:rPr>
          <w:rFonts w:ascii="Sylfaen" w:hAnsi="Sylfaen" w:cs="Book Antiqua"/>
          <w:sz w:val="24"/>
          <w:szCs w:val="24"/>
          <w:lang w:val="en-GB"/>
        </w:rPr>
        <w:t xml:space="preserve"> in order to improve the </w:t>
      </w:r>
      <w:r w:rsidR="00C22699">
        <w:rPr>
          <w:rFonts w:ascii="Sylfaen" w:hAnsi="Sylfaen" w:cs="Book Antiqua"/>
          <w:sz w:val="24"/>
          <w:szCs w:val="24"/>
          <w:lang w:val="en-GB"/>
        </w:rPr>
        <w:t xml:space="preserve">life </w:t>
      </w:r>
      <w:r w:rsidRPr="00560EE1">
        <w:rPr>
          <w:rFonts w:ascii="Sylfaen" w:hAnsi="Sylfaen" w:cs="Book Antiqua"/>
          <w:sz w:val="24"/>
          <w:szCs w:val="24"/>
          <w:lang w:val="en-GB"/>
        </w:rPr>
        <w:t>quality and living conditions of all persons with disabilities</w:t>
      </w:r>
      <w:r w:rsidR="00C22699">
        <w:rPr>
          <w:rFonts w:ascii="Sylfaen" w:hAnsi="Sylfaen" w:cs="Book Antiqua"/>
          <w:sz w:val="24"/>
          <w:szCs w:val="24"/>
          <w:lang w:val="en-GB"/>
        </w:rPr>
        <w:t xml:space="preserve"> as honorary citizens </w:t>
      </w:r>
      <w:r w:rsidR="005653FA">
        <w:rPr>
          <w:rFonts w:ascii="Sylfaen" w:hAnsi="Sylfaen" w:cs="Book Antiqua"/>
          <w:sz w:val="24"/>
          <w:szCs w:val="24"/>
          <w:lang w:val="en-GB"/>
        </w:rPr>
        <w:t>cherishing</w:t>
      </w:r>
      <w:r w:rsidRPr="00560EE1">
        <w:rPr>
          <w:rFonts w:ascii="Sylfaen" w:hAnsi="Sylfaen" w:cs="Book Antiqua"/>
          <w:sz w:val="24"/>
          <w:szCs w:val="24"/>
          <w:lang w:val="en-GB"/>
        </w:rPr>
        <w:t xml:space="preserve"> equal rights in the Republic of Kosovo</w:t>
      </w:r>
      <w:r w:rsidR="00AC59AB" w:rsidRPr="00560EE1">
        <w:rPr>
          <w:rFonts w:ascii="Sylfaen" w:hAnsi="Sylfaen" w:cs="Book Antiqua"/>
          <w:sz w:val="24"/>
          <w:szCs w:val="24"/>
          <w:lang w:val="en-GB"/>
        </w:rPr>
        <w:t>.</w:t>
      </w:r>
    </w:p>
    <w:p w:rsidR="00AC59AB" w:rsidRPr="00560EE1" w:rsidRDefault="00AC59AB" w:rsidP="00AC59AB">
      <w:pPr>
        <w:autoSpaceDE w:val="0"/>
        <w:autoSpaceDN w:val="0"/>
        <w:adjustRightInd w:val="0"/>
        <w:spacing w:after="0"/>
        <w:jc w:val="both"/>
        <w:rPr>
          <w:rFonts w:ascii="Sylfaen" w:hAnsi="Sylfaen" w:cs="Book Antiqua"/>
          <w:sz w:val="24"/>
          <w:szCs w:val="24"/>
          <w:lang w:val="en-GB"/>
        </w:rPr>
      </w:pPr>
    </w:p>
    <w:p w:rsidR="0084311F" w:rsidRPr="00560EE1" w:rsidRDefault="0084311F" w:rsidP="00AC59AB">
      <w:pPr>
        <w:jc w:val="both"/>
        <w:rPr>
          <w:rFonts w:ascii="Sylfaen" w:hAnsi="Sylfaen" w:cs="Times New Roman"/>
          <w:sz w:val="24"/>
          <w:szCs w:val="24"/>
          <w:lang w:val="en-GB"/>
        </w:rPr>
      </w:pPr>
    </w:p>
    <w:p w:rsidR="0019056F" w:rsidRPr="00560EE1" w:rsidRDefault="0019056F" w:rsidP="00AC59AB">
      <w:pPr>
        <w:jc w:val="both"/>
        <w:rPr>
          <w:rFonts w:ascii="Sylfaen" w:hAnsi="Sylfaen"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19056F" w:rsidRPr="00560EE1" w:rsidRDefault="0019056F" w:rsidP="00AC59AB">
      <w:pPr>
        <w:jc w:val="both"/>
        <w:rPr>
          <w:rFonts w:ascii="Garamond" w:hAnsi="Garamond" w:cs="Times New Roman"/>
          <w:sz w:val="24"/>
          <w:szCs w:val="24"/>
          <w:lang w:val="en-GB"/>
        </w:rPr>
      </w:pPr>
    </w:p>
    <w:p w:rsidR="0053437A" w:rsidRPr="00560EE1" w:rsidRDefault="0053437A" w:rsidP="00AC59AB">
      <w:pPr>
        <w:jc w:val="both"/>
        <w:rPr>
          <w:rFonts w:ascii="Garamond" w:hAnsi="Garamond" w:cs="Times New Roman"/>
          <w:sz w:val="24"/>
          <w:szCs w:val="24"/>
          <w:lang w:val="en-GB"/>
        </w:rPr>
      </w:pPr>
    </w:p>
    <w:p w:rsidR="0053437A" w:rsidRPr="00560EE1" w:rsidRDefault="0053437A" w:rsidP="00AC59AB">
      <w:pPr>
        <w:jc w:val="both"/>
        <w:rPr>
          <w:rFonts w:ascii="Garamond" w:hAnsi="Garamond" w:cs="Times New Roman"/>
          <w:sz w:val="24"/>
          <w:szCs w:val="24"/>
          <w:lang w:val="en-GB"/>
        </w:rPr>
      </w:pPr>
    </w:p>
    <w:p w:rsidR="00845C90" w:rsidRPr="00560EE1" w:rsidRDefault="00845C90" w:rsidP="00AC59AB">
      <w:pPr>
        <w:jc w:val="both"/>
        <w:rPr>
          <w:rFonts w:ascii="Garamond" w:hAnsi="Garamond" w:cs="Times New Roman"/>
          <w:sz w:val="24"/>
          <w:szCs w:val="24"/>
          <w:lang w:val="en-GB"/>
        </w:rPr>
      </w:pPr>
    </w:p>
    <w:p w:rsidR="00F27574" w:rsidRPr="00560EE1" w:rsidRDefault="00F27574" w:rsidP="00AC59AB">
      <w:pPr>
        <w:jc w:val="both"/>
        <w:rPr>
          <w:rFonts w:ascii="Garamond" w:hAnsi="Garamond" w:cs="Times New Roman"/>
          <w:sz w:val="24"/>
          <w:szCs w:val="24"/>
          <w:lang w:val="en-GB"/>
        </w:rPr>
      </w:pPr>
    </w:p>
    <w:p w:rsidR="00F27574" w:rsidRPr="00560EE1" w:rsidRDefault="00F27574" w:rsidP="00AC59AB">
      <w:pPr>
        <w:jc w:val="both"/>
        <w:rPr>
          <w:rFonts w:ascii="Garamond" w:hAnsi="Garamond" w:cs="Times New Roman"/>
          <w:sz w:val="24"/>
          <w:szCs w:val="24"/>
          <w:lang w:val="en-GB"/>
        </w:rPr>
      </w:pPr>
    </w:p>
    <w:p w:rsidR="00F27574" w:rsidRPr="00560EE1" w:rsidRDefault="00F27574" w:rsidP="00AC59AB">
      <w:pPr>
        <w:jc w:val="both"/>
        <w:rPr>
          <w:rFonts w:ascii="Garamond" w:hAnsi="Garamond" w:cs="Times New Roman"/>
          <w:sz w:val="24"/>
          <w:szCs w:val="24"/>
          <w:lang w:val="en-GB"/>
        </w:rPr>
      </w:pPr>
    </w:p>
    <w:sdt>
      <w:sdtPr>
        <w:rPr>
          <w:rFonts w:asciiTheme="minorHAnsi" w:eastAsia="MS Mincho" w:hAnsiTheme="minorHAnsi" w:cstheme="minorBidi"/>
          <w:color w:val="auto"/>
          <w:sz w:val="22"/>
          <w:szCs w:val="22"/>
          <w:lang w:val="en-GB"/>
        </w:rPr>
        <w:id w:val="-1784334150"/>
        <w:docPartObj>
          <w:docPartGallery w:val="Table of Contents"/>
          <w:docPartUnique/>
        </w:docPartObj>
      </w:sdtPr>
      <w:sdtEndPr>
        <w:rPr>
          <w:b/>
          <w:bCs/>
        </w:rPr>
      </w:sdtEndPr>
      <w:sdtContent>
        <w:p w:rsidR="002E61AC" w:rsidRPr="00560EE1" w:rsidRDefault="002E61AC">
          <w:pPr>
            <w:pStyle w:val="TOCHeading"/>
            <w:rPr>
              <w:lang w:val="en-GB"/>
            </w:rPr>
          </w:pPr>
        </w:p>
        <w:p w:rsidR="00527492" w:rsidRPr="00560EE1" w:rsidRDefault="00900DB4">
          <w:pPr>
            <w:pStyle w:val="TOCHeading"/>
            <w:rPr>
              <w:color w:val="auto"/>
              <w:lang w:val="en-GB"/>
            </w:rPr>
          </w:pPr>
          <w:r w:rsidRPr="00560EE1">
            <w:rPr>
              <w:color w:val="auto"/>
              <w:lang w:val="en-GB"/>
            </w:rPr>
            <w:t>CONTENT</w:t>
          </w:r>
          <w:r w:rsidR="005653FA">
            <w:rPr>
              <w:color w:val="auto"/>
              <w:lang w:val="en-GB"/>
            </w:rPr>
            <w:t>S</w:t>
          </w:r>
        </w:p>
        <w:p w:rsidR="00527492" w:rsidRPr="00560EE1" w:rsidRDefault="00527492" w:rsidP="00527492">
          <w:pPr>
            <w:rPr>
              <w:sz w:val="24"/>
              <w:szCs w:val="24"/>
              <w:lang w:val="en-GB"/>
            </w:rPr>
          </w:pPr>
        </w:p>
        <w:p w:rsidR="00366425" w:rsidRDefault="007942B6">
          <w:pPr>
            <w:pStyle w:val="TOC1"/>
            <w:tabs>
              <w:tab w:val="right" w:leader="dot" w:pos="9017"/>
            </w:tabs>
            <w:rPr>
              <w:rFonts w:eastAsiaTheme="minorEastAsia"/>
              <w:noProof/>
            </w:rPr>
          </w:pPr>
          <w:r w:rsidRPr="007942B6">
            <w:rPr>
              <w:sz w:val="24"/>
              <w:szCs w:val="24"/>
              <w:lang w:val="en-GB"/>
            </w:rPr>
            <w:fldChar w:fldCharType="begin"/>
          </w:r>
          <w:r w:rsidR="00527492" w:rsidRPr="00560EE1">
            <w:rPr>
              <w:sz w:val="24"/>
              <w:szCs w:val="24"/>
              <w:lang w:val="en-GB"/>
            </w:rPr>
            <w:instrText xml:space="preserve"> TOC \o "1-3" \h \z \u </w:instrText>
          </w:r>
          <w:r w:rsidRPr="007942B6">
            <w:rPr>
              <w:sz w:val="24"/>
              <w:szCs w:val="24"/>
              <w:lang w:val="en-GB"/>
            </w:rPr>
            <w:fldChar w:fldCharType="separate"/>
          </w:r>
          <w:hyperlink w:anchor="_Toc42847213" w:history="1">
            <w:r w:rsidR="00366425" w:rsidRPr="009F1BDB">
              <w:rPr>
                <w:rStyle w:val="Hyperlink"/>
                <w:noProof/>
                <w:lang w:val="en-GB"/>
              </w:rPr>
              <w:t>ABBREVIATIONS</w:t>
            </w:r>
            <w:r w:rsidR="00366425">
              <w:rPr>
                <w:noProof/>
                <w:webHidden/>
              </w:rPr>
              <w:tab/>
            </w:r>
            <w:r w:rsidR="00366425">
              <w:rPr>
                <w:noProof/>
                <w:webHidden/>
              </w:rPr>
              <w:fldChar w:fldCharType="begin"/>
            </w:r>
            <w:r w:rsidR="00366425">
              <w:rPr>
                <w:noProof/>
                <w:webHidden/>
              </w:rPr>
              <w:instrText xml:space="preserve"> PAGEREF _Toc42847213 \h </w:instrText>
            </w:r>
            <w:r w:rsidR="00366425">
              <w:rPr>
                <w:noProof/>
                <w:webHidden/>
              </w:rPr>
            </w:r>
            <w:r w:rsidR="00366425">
              <w:rPr>
                <w:noProof/>
                <w:webHidden/>
              </w:rPr>
              <w:fldChar w:fldCharType="separate"/>
            </w:r>
            <w:r w:rsidR="00366425">
              <w:rPr>
                <w:noProof/>
                <w:webHidden/>
              </w:rPr>
              <w:t>5</w:t>
            </w:r>
            <w:r w:rsidR="00366425">
              <w:rPr>
                <w:noProof/>
                <w:webHidden/>
              </w:rPr>
              <w:fldChar w:fldCharType="end"/>
            </w:r>
          </w:hyperlink>
        </w:p>
        <w:p w:rsidR="00366425" w:rsidRDefault="00366425">
          <w:pPr>
            <w:pStyle w:val="TOC1"/>
            <w:tabs>
              <w:tab w:val="right" w:leader="dot" w:pos="9017"/>
            </w:tabs>
            <w:rPr>
              <w:rFonts w:eastAsiaTheme="minorEastAsia"/>
              <w:noProof/>
            </w:rPr>
          </w:pPr>
          <w:hyperlink w:anchor="_Toc42847214" w:history="1">
            <w:r w:rsidRPr="009F1BDB">
              <w:rPr>
                <w:rStyle w:val="Hyperlink"/>
                <w:noProof/>
                <w:lang w:val="en-GB"/>
              </w:rPr>
              <w:t>INTRODUCTION</w:t>
            </w:r>
            <w:r>
              <w:rPr>
                <w:noProof/>
                <w:webHidden/>
              </w:rPr>
              <w:tab/>
            </w:r>
            <w:r>
              <w:rPr>
                <w:noProof/>
                <w:webHidden/>
              </w:rPr>
              <w:fldChar w:fldCharType="begin"/>
            </w:r>
            <w:r>
              <w:rPr>
                <w:noProof/>
                <w:webHidden/>
              </w:rPr>
              <w:instrText xml:space="preserve"> PAGEREF _Toc42847214 \h </w:instrText>
            </w:r>
            <w:r>
              <w:rPr>
                <w:noProof/>
                <w:webHidden/>
              </w:rPr>
            </w:r>
            <w:r>
              <w:rPr>
                <w:noProof/>
                <w:webHidden/>
              </w:rPr>
              <w:fldChar w:fldCharType="separate"/>
            </w:r>
            <w:r>
              <w:rPr>
                <w:noProof/>
                <w:webHidden/>
              </w:rPr>
              <w:t>7</w:t>
            </w:r>
            <w:r>
              <w:rPr>
                <w:noProof/>
                <w:webHidden/>
              </w:rPr>
              <w:fldChar w:fldCharType="end"/>
            </w:r>
          </w:hyperlink>
        </w:p>
        <w:p w:rsidR="00366425" w:rsidRDefault="00366425">
          <w:pPr>
            <w:pStyle w:val="TOC1"/>
            <w:tabs>
              <w:tab w:val="right" w:leader="dot" w:pos="9017"/>
            </w:tabs>
            <w:rPr>
              <w:rFonts w:eastAsiaTheme="minorEastAsia"/>
              <w:noProof/>
            </w:rPr>
          </w:pPr>
          <w:hyperlink w:anchor="_Toc42847215" w:history="1">
            <w:r w:rsidRPr="009F1BDB">
              <w:rPr>
                <w:rStyle w:val="Hyperlink"/>
                <w:noProof/>
                <w:lang w:val="en-GB"/>
              </w:rPr>
              <w:t>NATIONAL STRATEGY FOR THE RIGHTS OF PERSONS WITH DISABILITIES AND ACTION PLAN</w:t>
            </w:r>
            <w:r>
              <w:rPr>
                <w:noProof/>
                <w:webHidden/>
              </w:rPr>
              <w:tab/>
            </w:r>
            <w:r>
              <w:rPr>
                <w:noProof/>
                <w:webHidden/>
              </w:rPr>
              <w:fldChar w:fldCharType="begin"/>
            </w:r>
            <w:r>
              <w:rPr>
                <w:noProof/>
                <w:webHidden/>
              </w:rPr>
              <w:instrText xml:space="preserve"> PAGEREF _Toc42847215 \h </w:instrText>
            </w:r>
            <w:r>
              <w:rPr>
                <w:noProof/>
                <w:webHidden/>
              </w:rPr>
            </w:r>
            <w:r>
              <w:rPr>
                <w:noProof/>
                <w:webHidden/>
              </w:rPr>
              <w:fldChar w:fldCharType="separate"/>
            </w:r>
            <w:r>
              <w:rPr>
                <w:noProof/>
                <w:webHidden/>
              </w:rPr>
              <w:t>8</w:t>
            </w:r>
            <w:r>
              <w:rPr>
                <w:noProof/>
                <w:webHidden/>
              </w:rPr>
              <w:fldChar w:fldCharType="end"/>
            </w:r>
          </w:hyperlink>
        </w:p>
        <w:p w:rsidR="00366425" w:rsidRDefault="00366425">
          <w:pPr>
            <w:pStyle w:val="TOC1"/>
            <w:tabs>
              <w:tab w:val="right" w:leader="dot" w:pos="9017"/>
            </w:tabs>
            <w:rPr>
              <w:rFonts w:eastAsiaTheme="minorEastAsia"/>
              <w:noProof/>
            </w:rPr>
          </w:pPr>
          <w:hyperlink w:anchor="_Toc42847216" w:history="1">
            <w:r w:rsidRPr="009F1BDB">
              <w:rPr>
                <w:rStyle w:val="Hyperlink"/>
                <w:noProof/>
                <w:lang w:val="en-GB"/>
              </w:rPr>
              <w:t>MONITORING PROCESS</w:t>
            </w:r>
            <w:r>
              <w:rPr>
                <w:noProof/>
                <w:webHidden/>
              </w:rPr>
              <w:tab/>
            </w:r>
            <w:r>
              <w:rPr>
                <w:noProof/>
                <w:webHidden/>
              </w:rPr>
              <w:fldChar w:fldCharType="begin"/>
            </w:r>
            <w:r>
              <w:rPr>
                <w:noProof/>
                <w:webHidden/>
              </w:rPr>
              <w:instrText xml:space="preserve"> PAGEREF _Toc42847216 \h </w:instrText>
            </w:r>
            <w:r>
              <w:rPr>
                <w:noProof/>
                <w:webHidden/>
              </w:rPr>
            </w:r>
            <w:r>
              <w:rPr>
                <w:noProof/>
                <w:webHidden/>
              </w:rPr>
              <w:fldChar w:fldCharType="separate"/>
            </w:r>
            <w:r>
              <w:rPr>
                <w:noProof/>
                <w:webHidden/>
              </w:rPr>
              <w:t>10</w:t>
            </w:r>
            <w:r>
              <w:rPr>
                <w:noProof/>
                <w:webHidden/>
              </w:rPr>
              <w:fldChar w:fldCharType="end"/>
            </w:r>
          </w:hyperlink>
        </w:p>
        <w:p w:rsidR="00366425" w:rsidRDefault="00366425">
          <w:pPr>
            <w:pStyle w:val="TOC1"/>
            <w:tabs>
              <w:tab w:val="right" w:leader="dot" w:pos="9017"/>
            </w:tabs>
            <w:rPr>
              <w:rFonts w:eastAsiaTheme="minorEastAsia"/>
              <w:noProof/>
            </w:rPr>
          </w:pPr>
          <w:hyperlink w:anchor="_Toc42847217" w:history="1">
            <w:r w:rsidRPr="009F1BDB">
              <w:rPr>
                <w:rStyle w:val="Hyperlink"/>
                <w:noProof/>
                <w:lang w:val="en-GB"/>
              </w:rPr>
              <w:t>MANDATE OF MONITORING, REPORTING AND IMPLEMENTATION MECHANISMS</w:t>
            </w:r>
            <w:r>
              <w:rPr>
                <w:noProof/>
                <w:webHidden/>
              </w:rPr>
              <w:tab/>
            </w:r>
            <w:r>
              <w:rPr>
                <w:noProof/>
                <w:webHidden/>
              </w:rPr>
              <w:fldChar w:fldCharType="begin"/>
            </w:r>
            <w:r>
              <w:rPr>
                <w:noProof/>
                <w:webHidden/>
              </w:rPr>
              <w:instrText xml:space="preserve"> PAGEREF _Toc42847217 \h </w:instrText>
            </w:r>
            <w:r>
              <w:rPr>
                <w:noProof/>
                <w:webHidden/>
              </w:rPr>
            </w:r>
            <w:r>
              <w:rPr>
                <w:noProof/>
                <w:webHidden/>
              </w:rPr>
              <w:fldChar w:fldCharType="separate"/>
            </w:r>
            <w:r>
              <w:rPr>
                <w:noProof/>
                <w:webHidden/>
              </w:rPr>
              <w:t>10</w:t>
            </w:r>
            <w:r>
              <w:rPr>
                <w:noProof/>
                <w:webHidden/>
              </w:rPr>
              <w:fldChar w:fldCharType="end"/>
            </w:r>
          </w:hyperlink>
        </w:p>
        <w:p w:rsidR="00366425" w:rsidRDefault="00366425">
          <w:pPr>
            <w:pStyle w:val="TOC1"/>
            <w:tabs>
              <w:tab w:val="right" w:leader="dot" w:pos="9017"/>
            </w:tabs>
            <w:rPr>
              <w:rFonts w:eastAsiaTheme="minorEastAsia"/>
              <w:noProof/>
            </w:rPr>
          </w:pPr>
          <w:hyperlink w:anchor="_Toc42847218" w:history="1">
            <w:r w:rsidRPr="009F1BDB">
              <w:rPr>
                <w:rStyle w:val="Hyperlink"/>
                <w:rFonts w:ascii="Sylfaen" w:hAnsi="Sylfaen" w:cs="Book Antiqua"/>
                <w:noProof/>
                <w:lang w:val="en-GB"/>
              </w:rPr>
              <w:t>National Disability Council</w:t>
            </w:r>
            <w:r>
              <w:rPr>
                <w:noProof/>
                <w:webHidden/>
              </w:rPr>
              <w:tab/>
            </w:r>
            <w:r>
              <w:rPr>
                <w:noProof/>
                <w:webHidden/>
              </w:rPr>
              <w:fldChar w:fldCharType="begin"/>
            </w:r>
            <w:r>
              <w:rPr>
                <w:noProof/>
                <w:webHidden/>
              </w:rPr>
              <w:instrText xml:space="preserve"> PAGEREF _Toc42847218 \h </w:instrText>
            </w:r>
            <w:r>
              <w:rPr>
                <w:noProof/>
                <w:webHidden/>
              </w:rPr>
            </w:r>
            <w:r>
              <w:rPr>
                <w:noProof/>
                <w:webHidden/>
              </w:rPr>
              <w:fldChar w:fldCharType="separate"/>
            </w:r>
            <w:r>
              <w:rPr>
                <w:noProof/>
                <w:webHidden/>
              </w:rPr>
              <w:t>10</w:t>
            </w:r>
            <w:r>
              <w:rPr>
                <w:noProof/>
                <w:webHidden/>
              </w:rPr>
              <w:fldChar w:fldCharType="end"/>
            </w:r>
          </w:hyperlink>
        </w:p>
        <w:p w:rsidR="00366425" w:rsidRDefault="00366425">
          <w:pPr>
            <w:pStyle w:val="TOC1"/>
            <w:tabs>
              <w:tab w:val="right" w:leader="dot" w:pos="9017"/>
            </w:tabs>
            <w:rPr>
              <w:rFonts w:eastAsiaTheme="minorEastAsia"/>
              <w:noProof/>
            </w:rPr>
          </w:pPr>
          <w:hyperlink w:anchor="_Toc42847219" w:history="1">
            <w:r w:rsidRPr="009F1BDB">
              <w:rPr>
                <w:rStyle w:val="Hyperlink"/>
                <w:noProof/>
                <w:lang w:val="en-GB"/>
              </w:rPr>
              <w:t>MONITORING AND REPORTING DEVELOPMENT STAGES</w:t>
            </w:r>
            <w:r>
              <w:rPr>
                <w:noProof/>
                <w:webHidden/>
              </w:rPr>
              <w:tab/>
            </w:r>
            <w:r>
              <w:rPr>
                <w:noProof/>
                <w:webHidden/>
              </w:rPr>
              <w:fldChar w:fldCharType="begin"/>
            </w:r>
            <w:r>
              <w:rPr>
                <w:noProof/>
                <w:webHidden/>
              </w:rPr>
              <w:instrText xml:space="preserve"> PAGEREF _Toc42847219 \h </w:instrText>
            </w:r>
            <w:r>
              <w:rPr>
                <w:noProof/>
                <w:webHidden/>
              </w:rPr>
            </w:r>
            <w:r>
              <w:rPr>
                <w:noProof/>
                <w:webHidden/>
              </w:rPr>
              <w:fldChar w:fldCharType="separate"/>
            </w:r>
            <w:r>
              <w:rPr>
                <w:noProof/>
                <w:webHidden/>
              </w:rPr>
              <w:t>11</w:t>
            </w:r>
            <w:r>
              <w:rPr>
                <w:noProof/>
                <w:webHidden/>
              </w:rPr>
              <w:fldChar w:fldCharType="end"/>
            </w:r>
          </w:hyperlink>
        </w:p>
        <w:p w:rsidR="00366425" w:rsidRDefault="00366425">
          <w:pPr>
            <w:pStyle w:val="TOC1"/>
            <w:tabs>
              <w:tab w:val="right" w:leader="dot" w:pos="9017"/>
            </w:tabs>
            <w:rPr>
              <w:rFonts w:eastAsiaTheme="minorEastAsia"/>
              <w:noProof/>
            </w:rPr>
          </w:pPr>
          <w:hyperlink w:anchor="_Toc42847220" w:history="1">
            <w:r w:rsidRPr="009F1BDB">
              <w:rPr>
                <w:rStyle w:val="Hyperlink"/>
                <w:noProof/>
                <w:lang w:val="en-GB"/>
              </w:rPr>
              <w:t>ACHIEVEMENTS AND CHALLENGES OF THE PROGRESS REPORT</w:t>
            </w:r>
            <w:r>
              <w:rPr>
                <w:noProof/>
                <w:webHidden/>
              </w:rPr>
              <w:tab/>
            </w:r>
            <w:r>
              <w:rPr>
                <w:noProof/>
                <w:webHidden/>
              </w:rPr>
              <w:fldChar w:fldCharType="begin"/>
            </w:r>
            <w:r>
              <w:rPr>
                <w:noProof/>
                <w:webHidden/>
              </w:rPr>
              <w:instrText xml:space="preserve"> PAGEREF _Toc42847220 \h </w:instrText>
            </w:r>
            <w:r>
              <w:rPr>
                <w:noProof/>
                <w:webHidden/>
              </w:rPr>
            </w:r>
            <w:r>
              <w:rPr>
                <w:noProof/>
                <w:webHidden/>
              </w:rPr>
              <w:fldChar w:fldCharType="separate"/>
            </w:r>
            <w:r>
              <w:rPr>
                <w:noProof/>
                <w:webHidden/>
              </w:rPr>
              <w:t>13</w:t>
            </w:r>
            <w:r>
              <w:rPr>
                <w:noProof/>
                <w:webHidden/>
              </w:rPr>
              <w:fldChar w:fldCharType="end"/>
            </w:r>
          </w:hyperlink>
        </w:p>
        <w:p w:rsidR="00366425" w:rsidRDefault="00366425">
          <w:pPr>
            <w:pStyle w:val="TOC1"/>
            <w:tabs>
              <w:tab w:val="right" w:leader="dot" w:pos="9017"/>
            </w:tabs>
            <w:rPr>
              <w:rFonts w:eastAsiaTheme="minorEastAsia"/>
              <w:noProof/>
            </w:rPr>
          </w:pPr>
          <w:hyperlink w:anchor="_Toc42847221" w:history="1">
            <w:r w:rsidRPr="009F1BDB">
              <w:rPr>
                <w:rStyle w:val="Hyperlink"/>
                <w:noProof/>
                <w:lang w:val="en-GB"/>
              </w:rPr>
              <w:t>HEALTH</w:t>
            </w:r>
            <w:r>
              <w:rPr>
                <w:noProof/>
                <w:webHidden/>
              </w:rPr>
              <w:tab/>
            </w:r>
            <w:r>
              <w:rPr>
                <w:noProof/>
                <w:webHidden/>
              </w:rPr>
              <w:fldChar w:fldCharType="begin"/>
            </w:r>
            <w:r>
              <w:rPr>
                <w:noProof/>
                <w:webHidden/>
              </w:rPr>
              <w:instrText xml:space="preserve"> PAGEREF _Toc42847221 \h </w:instrText>
            </w:r>
            <w:r>
              <w:rPr>
                <w:noProof/>
                <w:webHidden/>
              </w:rPr>
            </w:r>
            <w:r>
              <w:rPr>
                <w:noProof/>
                <w:webHidden/>
              </w:rPr>
              <w:fldChar w:fldCharType="separate"/>
            </w:r>
            <w:r>
              <w:rPr>
                <w:noProof/>
                <w:webHidden/>
              </w:rPr>
              <w:t>13</w:t>
            </w:r>
            <w:r>
              <w:rPr>
                <w:noProof/>
                <w:webHidden/>
              </w:rPr>
              <w:fldChar w:fldCharType="end"/>
            </w:r>
          </w:hyperlink>
        </w:p>
        <w:p w:rsidR="00366425" w:rsidRDefault="00366425">
          <w:pPr>
            <w:pStyle w:val="TOC2"/>
            <w:tabs>
              <w:tab w:val="right" w:leader="dot" w:pos="9017"/>
            </w:tabs>
            <w:rPr>
              <w:rFonts w:eastAsiaTheme="minorEastAsia"/>
              <w:noProof/>
            </w:rPr>
          </w:pPr>
          <w:hyperlink w:anchor="_Toc42847222" w:history="1">
            <w:r w:rsidRPr="009F1BDB">
              <w:rPr>
                <w:rStyle w:val="Hyperlink"/>
                <w:noProof/>
                <w:lang w:val="en-GB"/>
              </w:rPr>
              <w:t xml:space="preserve">Strategic Objective 1): </w:t>
            </w:r>
            <w:r w:rsidRPr="009F1BDB">
              <w:rPr>
                <w:rStyle w:val="Hyperlink"/>
                <w:iCs/>
                <w:noProof/>
                <w:lang w:val="en-GB"/>
              </w:rPr>
              <w:t>Improvement of the provision of health services for Persons with Disabilities</w:t>
            </w:r>
            <w:r>
              <w:rPr>
                <w:noProof/>
                <w:webHidden/>
              </w:rPr>
              <w:tab/>
            </w:r>
            <w:r>
              <w:rPr>
                <w:noProof/>
                <w:webHidden/>
              </w:rPr>
              <w:fldChar w:fldCharType="begin"/>
            </w:r>
            <w:r>
              <w:rPr>
                <w:noProof/>
                <w:webHidden/>
              </w:rPr>
              <w:instrText xml:space="preserve"> PAGEREF _Toc42847222 \h </w:instrText>
            </w:r>
            <w:r>
              <w:rPr>
                <w:noProof/>
                <w:webHidden/>
              </w:rPr>
            </w:r>
            <w:r>
              <w:rPr>
                <w:noProof/>
                <w:webHidden/>
              </w:rPr>
              <w:fldChar w:fldCharType="separate"/>
            </w:r>
            <w:r>
              <w:rPr>
                <w:noProof/>
                <w:webHidden/>
              </w:rPr>
              <w:t>13</w:t>
            </w:r>
            <w:r>
              <w:rPr>
                <w:noProof/>
                <w:webHidden/>
              </w:rPr>
              <w:fldChar w:fldCharType="end"/>
            </w:r>
          </w:hyperlink>
        </w:p>
        <w:p w:rsidR="00366425" w:rsidRDefault="00366425">
          <w:pPr>
            <w:pStyle w:val="TOC1"/>
            <w:tabs>
              <w:tab w:val="right" w:leader="dot" w:pos="9017"/>
            </w:tabs>
            <w:rPr>
              <w:rFonts w:eastAsiaTheme="minorEastAsia"/>
              <w:noProof/>
            </w:rPr>
          </w:pPr>
          <w:hyperlink w:anchor="_Toc42847223" w:history="1">
            <w:r w:rsidRPr="009F1BDB">
              <w:rPr>
                <w:rStyle w:val="Hyperlink"/>
                <w:noProof/>
                <w:lang w:val="en-GB"/>
              </w:rPr>
              <w:t>SOCIAL WELFARE AND EMPLOYMENT</w:t>
            </w:r>
            <w:r>
              <w:rPr>
                <w:noProof/>
                <w:webHidden/>
              </w:rPr>
              <w:tab/>
            </w:r>
            <w:r>
              <w:rPr>
                <w:noProof/>
                <w:webHidden/>
              </w:rPr>
              <w:fldChar w:fldCharType="begin"/>
            </w:r>
            <w:r>
              <w:rPr>
                <w:noProof/>
                <w:webHidden/>
              </w:rPr>
              <w:instrText xml:space="preserve"> PAGEREF _Toc42847223 \h </w:instrText>
            </w:r>
            <w:r>
              <w:rPr>
                <w:noProof/>
                <w:webHidden/>
              </w:rPr>
            </w:r>
            <w:r>
              <w:rPr>
                <w:noProof/>
                <w:webHidden/>
              </w:rPr>
              <w:fldChar w:fldCharType="separate"/>
            </w:r>
            <w:r>
              <w:rPr>
                <w:noProof/>
                <w:webHidden/>
              </w:rPr>
              <w:t>17</w:t>
            </w:r>
            <w:r>
              <w:rPr>
                <w:noProof/>
                <w:webHidden/>
              </w:rPr>
              <w:fldChar w:fldCharType="end"/>
            </w:r>
          </w:hyperlink>
        </w:p>
        <w:p w:rsidR="00366425" w:rsidRDefault="00366425">
          <w:pPr>
            <w:pStyle w:val="TOC2"/>
            <w:tabs>
              <w:tab w:val="right" w:leader="dot" w:pos="9017"/>
            </w:tabs>
            <w:rPr>
              <w:rFonts w:eastAsiaTheme="minorEastAsia"/>
              <w:noProof/>
            </w:rPr>
          </w:pPr>
          <w:hyperlink w:anchor="_Toc42847224" w:history="1">
            <w:r w:rsidRPr="009F1BDB">
              <w:rPr>
                <w:rStyle w:val="Hyperlink"/>
                <w:noProof/>
                <w:lang w:val="en-GB"/>
              </w:rPr>
              <w:t>Strategic Objective 2: Functional and genuine system for social welfare and security, as well as the provision of equal opportunities for employment of persons with disabilities</w:t>
            </w:r>
            <w:r>
              <w:rPr>
                <w:noProof/>
                <w:webHidden/>
              </w:rPr>
              <w:tab/>
            </w:r>
            <w:r>
              <w:rPr>
                <w:noProof/>
                <w:webHidden/>
              </w:rPr>
              <w:fldChar w:fldCharType="begin"/>
            </w:r>
            <w:r>
              <w:rPr>
                <w:noProof/>
                <w:webHidden/>
              </w:rPr>
              <w:instrText xml:space="preserve"> PAGEREF _Toc42847224 \h </w:instrText>
            </w:r>
            <w:r>
              <w:rPr>
                <w:noProof/>
                <w:webHidden/>
              </w:rPr>
            </w:r>
            <w:r>
              <w:rPr>
                <w:noProof/>
                <w:webHidden/>
              </w:rPr>
              <w:fldChar w:fldCharType="separate"/>
            </w:r>
            <w:r>
              <w:rPr>
                <w:noProof/>
                <w:webHidden/>
              </w:rPr>
              <w:t>17</w:t>
            </w:r>
            <w:r>
              <w:rPr>
                <w:noProof/>
                <w:webHidden/>
              </w:rPr>
              <w:fldChar w:fldCharType="end"/>
            </w:r>
          </w:hyperlink>
        </w:p>
        <w:p w:rsidR="00366425" w:rsidRDefault="00366425">
          <w:pPr>
            <w:pStyle w:val="TOC1"/>
            <w:tabs>
              <w:tab w:val="right" w:leader="dot" w:pos="9017"/>
            </w:tabs>
            <w:rPr>
              <w:rFonts w:eastAsiaTheme="minorEastAsia"/>
              <w:noProof/>
            </w:rPr>
          </w:pPr>
          <w:hyperlink w:anchor="_Toc42847225" w:history="1">
            <w:r w:rsidRPr="009F1BDB">
              <w:rPr>
                <w:rStyle w:val="Hyperlink"/>
                <w:noProof/>
                <w:lang w:val="en-GB"/>
              </w:rPr>
              <w:t>EDUCATION</w:t>
            </w:r>
            <w:r>
              <w:rPr>
                <w:noProof/>
                <w:webHidden/>
              </w:rPr>
              <w:tab/>
            </w:r>
            <w:r>
              <w:rPr>
                <w:noProof/>
                <w:webHidden/>
              </w:rPr>
              <w:fldChar w:fldCharType="begin"/>
            </w:r>
            <w:r>
              <w:rPr>
                <w:noProof/>
                <w:webHidden/>
              </w:rPr>
              <w:instrText xml:space="preserve"> PAGEREF _Toc42847225 \h </w:instrText>
            </w:r>
            <w:r>
              <w:rPr>
                <w:noProof/>
                <w:webHidden/>
              </w:rPr>
            </w:r>
            <w:r>
              <w:rPr>
                <w:noProof/>
                <w:webHidden/>
              </w:rPr>
              <w:fldChar w:fldCharType="separate"/>
            </w:r>
            <w:r>
              <w:rPr>
                <w:noProof/>
                <w:webHidden/>
              </w:rPr>
              <w:t>21</w:t>
            </w:r>
            <w:r>
              <w:rPr>
                <w:noProof/>
                <w:webHidden/>
              </w:rPr>
              <w:fldChar w:fldCharType="end"/>
            </w:r>
          </w:hyperlink>
        </w:p>
        <w:p w:rsidR="00366425" w:rsidRDefault="00366425">
          <w:pPr>
            <w:pStyle w:val="TOC2"/>
            <w:tabs>
              <w:tab w:val="right" w:leader="dot" w:pos="9017"/>
            </w:tabs>
            <w:rPr>
              <w:rFonts w:eastAsiaTheme="minorEastAsia"/>
              <w:noProof/>
            </w:rPr>
          </w:pPr>
          <w:hyperlink w:anchor="_Toc42847226" w:history="1">
            <w:r w:rsidRPr="009F1BDB">
              <w:rPr>
                <w:rStyle w:val="Hyperlink"/>
                <w:i/>
                <w:noProof/>
                <w:lang w:val="en-GB"/>
              </w:rPr>
              <w:t>Strategic objective 1</w:t>
            </w:r>
            <w:r w:rsidRPr="009F1BDB">
              <w:rPr>
                <w:rStyle w:val="Hyperlink"/>
                <w:noProof/>
                <w:lang w:val="en-GB"/>
              </w:rPr>
              <w:t>: Creating conditions for inclusion in education and professional support for persons with disabilities</w:t>
            </w:r>
            <w:r>
              <w:rPr>
                <w:noProof/>
                <w:webHidden/>
              </w:rPr>
              <w:tab/>
            </w:r>
            <w:r>
              <w:rPr>
                <w:noProof/>
                <w:webHidden/>
              </w:rPr>
              <w:fldChar w:fldCharType="begin"/>
            </w:r>
            <w:r>
              <w:rPr>
                <w:noProof/>
                <w:webHidden/>
              </w:rPr>
              <w:instrText xml:space="preserve"> PAGEREF _Toc42847226 \h </w:instrText>
            </w:r>
            <w:r>
              <w:rPr>
                <w:noProof/>
                <w:webHidden/>
              </w:rPr>
            </w:r>
            <w:r>
              <w:rPr>
                <w:noProof/>
                <w:webHidden/>
              </w:rPr>
              <w:fldChar w:fldCharType="separate"/>
            </w:r>
            <w:r>
              <w:rPr>
                <w:noProof/>
                <w:webHidden/>
              </w:rPr>
              <w:t>21</w:t>
            </w:r>
            <w:r>
              <w:rPr>
                <w:noProof/>
                <w:webHidden/>
              </w:rPr>
              <w:fldChar w:fldCharType="end"/>
            </w:r>
          </w:hyperlink>
        </w:p>
        <w:p w:rsidR="00366425" w:rsidRDefault="00366425">
          <w:pPr>
            <w:pStyle w:val="TOC1"/>
            <w:tabs>
              <w:tab w:val="right" w:leader="dot" w:pos="9017"/>
            </w:tabs>
            <w:rPr>
              <w:rFonts w:eastAsiaTheme="minorEastAsia"/>
              <w:noProof/>
            </w:rPr>
          </w:pPr>
          <w:hyperlink w:anchor="_Toc42847227" w:history="1">
            <w:r w:rsidRPr="009F1BDB">
              <w:rPr>
                <w:rStyle w:val="Hyperlink"/>
                <w:noProof/>
                <w:lang w:val="en-GB"/>
              </w:rPr>
              <w:t>LEGAL PROTECTION</w:t>
            </w:r>
            <w:r>
              <w:rPr>
                <w:noProof/>
                <w:webHidden/>
              </w:rPr>
              <w:tab/>
            </w:r>
            <w:r>
              <w:rPr>
                <w:noProof/>
                <w:webHidden/>
              </w:rPr>
              <w:fldChar w:fldCharType="begin"/>
            </w:r>
            <w:r>
              <w:rPr>
                <w:noProof/>
                <w:webHidden/>
              </w:rPr>
              <w:instrText xml:space="preserve"> PAGEREF _Toc42847227 \h </w:instrText>
            </w:r>
            <w:r>
              <w:rPr>
                <w:noProof/>
                <w:webHidden/>
              </w:rPr>
            </w:r>
            <w:r>
              <w:rPr>
                <w:noProof/>
                <w:webHidden/>
              </w:rPr>
              <w:fldChar w:fldCharType="separate"/>
            </w:r>
            <w:r>
              <w:rPr>
                <w:noProof/>
                <w:webHidden/>
              </w:rPr>
              <w:t>28</w:t>
            </w:r>
            <w:r>
              <w:rPr>
                <w:noProof/>
                <w:webHidden/>
              </w:rPr>
              <w:fldChar w:fldCharType="end"/>
            </w:r>
          </w:hyperlink>
        </w:p>
        <w:p w:rsidR="00366425" w:rsidRDefault="00366425">
          <w:pPr>
            <w:pStyle w:val="TOC2"/>
            <w:tabs>
              <w:tab w:val="right" w:leader="dot" w:pos="9017"/>
            </w:tabs>
            <w:rPr>
              <w:rFonts w:eastAsiaTheme="minorEastAsia"/>
              <w:noProof/>
            </w:rPr>
          </w:pPr>
          <w:hyperlink w:anchor="_Toc42847228" w:history="1">
            <w:r w:rsidRPr="009F1BDB">
              <w:rPr>
                <w:rStyle w:val="Hyperlink"/>
                <w:noProof/>
                <w:lang w:val="en-GB"/>
              </w:rPr>
              <w:t>Strategic objective 4: Creating the legal infrastructure for respecting and fulfilling the rights of persons with disabilities</w:t>
            </w:r>
            <w:r>
              <w:rPr>
                <w:noProof/>
                <w:webHidden/>
              </w:rPr>
              <w:tab/>
            </w:r>
            <w:r>
              <w:rPr>
                <w:noProof/>
                <w:webHidden/>
              </w:rPr>
              <w:fldChar w:fldCharType="begin"/>
            </w:r>
            <w:r>
              <w:rPr>
                <w:noProof/>
                <w:webHidden/>
              </w:rPr>
              <w:instrText xml:space="preserve"> PAGEREF _Toc42847228 \h </w:instrText>
            </w:r>
            <w:r>
              <w:rPr>
                <w:noProof/>
                <w:webHidden/>
              </w:rPr>
            </w:r>
            <w:r>
              <w:rPr>
                <w:noProof/>
                <w:webHidden/>
              </w:rPr>
              <w:fldChar w:fldCharType="separate"/>
            </w:r>
            <w:r>
              <w:rPr>
                <w:noProof/>
                <w:webHidden/>
              </w:rPr>
              <w:t>28</w:t>
            </w:r>
            <w:r>
              <w:rPr>
                <w:noProof/>
                <w:webHidden/>
              </w:rPr>
              <w:fldChar w:fldCharType="end"/>
            </w:r>
          </w:hyperlink>
        </w:p>
        <w:p w:rsidR="00366425" w:rsidRDefault="00366425">
          <w:pPr>
            <w:pStyle w:val="TOC1"/>
            <w:tabs>
              <w:tab w:val="right" w:leader="dot" w:pos="9017"/>
            </w:tabs>
            <w:rPr>
              <w:rFonts w:eastAsiaTheme="minorEastAsia"/>
              <w:noProof/>
            </w:rPr>
          </w:pPr>
          <w:hyperlink w:anchor="_Toc42847229" w:history="1">
            <w:r w:rsidRPr="009F1BDB">
              <w:rPr>
                <w:rStyle w:val="Hyperlink"/>
                <w:noProof/>
              </w:rPr>
              <w:t>ACCESS, INFORMATION, COMMUNICATION, PARTICIPATION AND STATISTICS</w:t>
            </w:r>
            <w:r>
              <w:rPr>
                <w:noProof/>
                <w:webHidden/>
              </w:rPr>
              <w:tab/>
            </w:r>
            <w:r>
              <w:rPr>
                <w:noProof/>
                <w:webHidden/>
              </w:rPr>
              <w:fldChar w:fldCharType="begin"/>
            </w:r>
            <w:r>
              <w:rPr>
                <w:noProof/>
                <w:webHidden/>
              </w:rPr>
              <w:instrText xml:space="preserve"> PAGEREF _Toc42847229 \h </w:instrText>
            </w:r>
            <w:r>
              <w:rPr>
                <w:noProof/>
                <w:webHidden/>
              </w:rPr>
            </w:r>
            <w:r>
              <w:rPr>
                <w:noProof/>
                <w:webHidden/>
              </w:rPr>
              <w:fldChar w:fldCharType="separate"/>
            </w:r>
            <w:r>
              <w:rPr>
                <w:noProof/>
                <w:webHidden/>
              </w:rPr>
              <w:t>31</w:t>
            </w:r>
            <w:r>
              <w:rPr>
                <w:noProof/>
                <w:webHidden/>
              </w:rPr>
              <w:fldChar w:fldCharType="end"/>
            </w:r>
          </w:hyperlink>
        </w:p>
        <w:p w:rsidR="00366425" w:rsidRDefault="00366425">
          <w:pPr>
            <w:pStyle w:val="TOC2"/>
            <w:tabs>
              <w:tab w:val="right" w:leader="dot" w:pos="9017"/>
            </w:tabs>
            <w:rPr>
              <w:rFonts w:eastAsiaTheme="minorEastAsia"/>
              <w:noProof/>
            </w:rPr>
          </w:pPr>
          <w:hyperlink w:anchor="_Toc42847230" w:history="1">
            <w:r w:rsidRPr="009F1BDB">
              <w:rPr>
                <w:rStyle w:val="Hyperlink"/>
                <w:noProof/>
                <w:lang w:val="en-GB"/>
              </w:rPr>
              <w:t>Strategic Objective 5: Creating equal conditions in access, information, communication, participation and creating a unified data system for Persons with Disabilities.</w:t>
            </w:r>
            <w:r>
              <w:rPr>
                <w:noProof/>
                <w:webHidden/>
              </w:rPr>
              <w:tab/>
            </w:r>
            <w:r>
              <w:rPr>
                <w:noProof/>
                <w:webHidden/>
              </w:rPr>
              <w:fldChar w:fldCharType="begin"/>
            </w:r>
            <w:r>
              <w:rPr>
                <w:noProof/>
                <w:webHidden/>
              </w:rPr>
              <w:instrText xml:space="preserve"> PAGEREF _Toc42847230 \h </w:instrText>
            </w:r>
            <w:r>
              <w:rPr>
                <w:noProof/>
                <w:webHidden/>
              </w:rPr>
            </w:r>
            <w:r>
              <w:rPr>
                <w:noProof/>
                <w:webHidden/>
              </w:rPr>
              <w:fldChar w:fldCharType="separate"/>
            </w:r>
            <w:r>
              <w:rPr>
                <w:noProof/>
                <w:webHidden/>
              </w:rPr>
              <w:t>31</w:t>
            </w:r>
            <w:r>
              <w:rPr>
                <w:noProof/>
                <w:webHidden/>
              </w:rPr>
              <w:fldChar w:fldCharType="end"/>
            </w:r>
          </w:hyperlink>
        </w:p>
        <w:p w:rsidR="00366425" w:rsidRDefault="00366425">
          <w:pPr>
            <w:pStyle w:val="TOC2"/>
            <w:tabs>
              <w:tab w:val="right" w:leader="dot" w:pos="9017"/>
            </w:tabs>
            <w:rPr>
              <w:rFonts w:eastAsiaTheme="minorEastAsia"/>
              <w:noProof/>
            </w:rPr>
          </w:pPr>
          <w:hyperlink w:anchor="_Toc42847231" w:history="1">
            <w:r w:rsidRPr="009F1BDB">
              <w:rPr>
                <w:rStyle w:val="Hyperlink"/>
                <w:i/>
                <w:noProof/>
                <w:lang w:val="en-GB"/>
              </w:rPr>
              <w:t>Provision of access on the implementation of the Law for Blind Persons</w:t>
            </w:r>
            <w:r>
              <w:rPr>
                <w:noProof/>
                <w:webHidden/>
              </w:rPr>
              <w:tab/>
            </w:r>
            <w:r>
              <w:rPr>
                <w:noProof/>
                <w:webHidden/>
              </w:rPr>
              <w:fldChar w:fldCharType="begin"/>
            </w:r>
            <w:r>
              <w:rPr>
                <w:noProof/>
                <w:webHidden/>
              </w:rPr>
              <w:instrText xml:space="preserve"> PAGEREF _Toc42847231 \h </w:instrText>
            </w:r>
            <w:r>
              <w:rPr>
                <w:noProof/>
                <w:webHidden/>
              </w:rPr>
            </w:r>
            <w:r>
              <w:rPr>
                <w:noProof/>
                <w:webHidden/>
              </w:rPr>
              <w:fldChar w:fldCharType="separate"/>
            </w:r>
            <w:r>
              <w:rPr>
                <w:noProof/>
                <w:webHidden/>
              </w:rPr>
              <w:t>35</w:t>
            </w:r>
            <w:r>
              <w:rPr>
                <w:noProof/>
                <w:webHidden/>
              </w:rPr>
              <w:fldChar w:fldCharType="end"/>
            </w:r>
          </w:hyperlink>
        </w:p>
        <w:p w:rsidR="00366425" w:rsidRDefault="00366425">
          <w:pPr>
            <w:pStyle w:val="TOC1"/>
            <w:tabs>
              <w:tab w:val="right" w:leader="dot" w:pos="9017"/>
            </w:tabs>
            <w:rPr>
              <w:rFonts w:eastAsiaTheme="minorEastAsia"/>
              <w:noProof/>
            </w:rPr>
          </w:pPr>
          <w:hyperlink w:anchor="_Toc42847232" w:history="1">
            <w:r w:rsidRPr="009F1BDB">
              <w:rPr>
                <w:rStyle w:val="Hyperlink"/>
                <w:noProof/>
                <w:lang w:val="en-GB"/>
              </w:rPr>
              <w:t>MATRICES WITH REPORTED DATA</w:t>
            </w:r>
            <w:r>
              <w:rPr>
                <w:noProof/>
                <w:webHidden/>
              </w:rPr>
              <w:tab/>
            </w:r>
            <w:r>
              <w:rPr>
                <w:noProof/>
                <w:webHidden/>
              </w:rPr>
              <w:fldChar w:fldCharType="begin"/>
            </w:r>
            <w:r>
              <w:rPr>
                <w:noProof/>
                <w:webHidden/>
              </w:rPr>
              <w:instrText xml:space="preserve"> PAGEREF _Toc42847232 \h </w:instrText>
            </w:r>
            <w:r>
              <w:rPr>
                <w:noProof/>
                <w:webHidden/>
              </w:rPr>
            </w:r>
            <w:r>
              <w:rPr>
                <w:noProof/>
                <w:webHidden/>
              </w:rPr>
              <w:fldChar w:fldCharType="separate"/>
            </w:r>
            <w:r>
              <w:rPr>
                <w:noProof/>
                <w:webHidden/>
              </w:rPr>
              <w:t>40</w:t>
            </w:r>
            <w:r>
              <w:rPr>
                <w:noProof/>
                <w:webHidden/>
              </w:rPr>
              <w:fldChar w:fldCharType="end"/>
            </w:r>
          </w:hyperlink>
        </w:p>
        <w:p w:rsidR="00527492" w:rsidRPr="00560EE1" w:rsidRDefault="007942B6">
          <w:pPr>
            <w:rPr>
              <w:lang w:val="en-GB"/>
            </w:rPr>
          </w:pPr>
          <w:r w:rsidRPr="00560EE1">
            <w:rPr>
              <w:b/>
              <w:bCs/>
              <w:sz w:val="24"/>
              <w:szCs w:val="24"/>
              <w:lang w:val="en-GB"/>
            </w:rPr>
            <w:fldChar w:fldCharType="end"/>
          </w:r>
        </w:p>
      </w:sdtContent>
    </w:sdt>
    <w:p w:rsidR="00A34614" w:rsidRPr="00560EE1" w:rsidRDefault="00A34614" w:rsidP="0019056F">
      <w:pPr>
        <w:jc w:val="both"/>
        <w:rPr>
          <w:rFonts w:ascii="Sylfaen" w:hAnsi="Sylfaen" w:cs="Times New Roman"/>
          <w:b/>
          <w:bCs/>
          <w:sz w:val="24"/>
          <w:szCs w:val="24"/>
          <w:lang w:val="en-GB"/>
        </w:rPr>
      </w:pPr>
    </w:p>
    <w:p w:rsidR="00F371DB" w:rsidRDefault="00F371DB" w:rsidP="0019056F">
      <w:pPr>
        <w:jc w:val="both"/>
        <w:rPr>
          <w:rFonts w:ascii="Sylfaen" w:hAnsi="Sylfaen" w:cs="Times New Roman"/>
          <w:b/>
          <w:bCs/>
          <w:sz w:val="24"/>
          <w:szCs w:val="24"/>
          <w:lang w:val="en-GB"/>
        </w:rPr>
      </w:pPr>
    </w:p>
    <w:p w:rsidR="00500681" w:rsidRPr="00560EE1" w:rsidRDefault="00500681" w:rsidP="0019056F">
      <w:pPr>
        <w:jc w:val="both"/>
        <w:rPr>
          <w:rFonts w:ascii="Sylfaen" w:hAnsi="Sylfaen" w:cs="Times New Roman"/>
          <w:b/>
          <w:bCs/>
          <w:sz w:val="24"/>
          <w:szCs w:val="24"/>
          <w:lang w:val="en-GB"/>
        </w:rPr>
      </w:pPr>
    </w:p>
    <w:p w:rsidR="0019056F" w:rsidRPr="00560EE1" w:rsidRDefault="00900DB4" w:rsidP="00A34614">
      <w:pPr>
        <w:pStyle w:val="Heading1"/>
        <w:rPr>
          <w:lang w:val="en-GB"/>
        </w:rPr>
      </w:pPr>
      <w:bookmarkStart w:id="0" w:name="_Toc42847213"/>
      <w:r w:rsidRPr="00560EE1">
        <w:rPr>
          <w:lang w:val="en-GB"/>
        </w:rPr>
        <w:lastRenderedPageBreak/>
        <w:t>ABBREVIATIONS</w:t>
      </w:r>
      <w:bookmarkEnd w:id="0"/>
    </w:p>
    <w:p w:rsidR="00A34614" w:rsidRPr="00560EE1" w:rsidRDefault="00A34614" w:rsidP="00A34614">
      <w:pPr>
        <w:rPr>
          <w:lang w:val="en-GB"/>
        </w:rPr>
      </w:pP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CDFM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Centre for the Development of Family Medicine</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CRPD </w:t>
      </w:r>
      <w:r w:rsidRPr="00560EE1">
        <w:rPr>
          <w:rFonts w:ascii="Sylfaen" w:hAnsi="Sylfaen" w:cs="Times New Roman"/>
          <w:b/>
          <w:sz w:val="24"/>
          <w:szCs w:val="24"/>
          <w:lang w:val="en-GB"/>
        </w:rPr>
        <w:t>-</w:t>
      </w:r>
      <w:r w:rsidRPr="00560EE1">
        <w:rPr>
          <w:lang w:val="en-GB"/>
        </w:rPr>
        <w:t xml:space="preserve"> </w:t>
      </w:r>
      <w:r w:rsidRPr="00560EE1">
        <w:rPr>
          <w:rFonts w:ascii="Sylfaen" w:hAnsi="Sylfaen" w:cs="Times New Roman"/>
          <w:sz w:val="24"/>
          <w:szCs w:val="24"/>
          <w:lang w:val="en-GB"/>
        </w:rPr>
        <w:t>Convention on the Rights of Persons with Disabilities</w:t>
      </w:r>
    </w:p>
    <w:p w:rsidR="005653FA" w:rsidRPr="00560EE1" w:rsidRDefault="005653FA" w:rsidP="0019056F">
      <w:pPr>
        <w:jc w:val="both"/>
        <w:rPr>
          <w:rFonts w:ascii="Sylfaen" w:hAnsi="Sylfaen" w:cs="Times New Roman"/>
          <w:sz w:val="24"/>
          <w:szCs w:val="24"/>
          <w:lang w:val="en-GB"/>
        </w:rPr>
      </w:pPr>
      <w:r w:rsidRPr="00560EE1">
        <w:rPr>
          <w:rFonts w:ascii="Sylfaen" w:hAnsi="Sylfaen" w:cs="Times New Roman"/>
          <w:b/>
          <w:sz w:val="24"/>
          <w:szCs w:val="24"/>
          <w:lang w:val="en-GB"/>
        </w:rPr>
        <w:t>DMS</w:t>
      </w:r>
      <w:r>
        <w:rPr>
          <w:rFonts w:ascii="Sylfaen" w:hAnsi="Sylfaen" w:cs="Times New Roman"/>
          <w:b/>
          <w:sz w:val="24"/>
          <w:szCs w:val="24"/>
          <w:lang w:val="en-GB"/>
        </w:rPr>
        <w:t xml:space="preserve"> </w:t>
      </w:r>
      <w:r w:rsidRPr="00560EE1">
        <w:rPr>
          <w:rFonts w:ascii="Sylfaen" w:hAnsi="Sylfaen" w:cs="Times New Roman"/>
          <w:sz w:val="24"/>
          <w:szCs w:val="24"/>
          <w:lang w:val="en-GB"/>
        </w:rPr>
        <w:t>- Department of Family Welfare</w:t>
      </w:r>
    </w:p>
    <w:p w:rsidR="005653FA" w:rsidRPr="00560EE1" w:rsidRDefault="005653FA" w:rsidP="0019056F">
      <w:pPr>
        <w:jc w:val="both"/>
        <w:rPr>
          <w:rFonts w:ascii="Sylfaen" w:hAnsi="Sylfaen" w:cs="Times New Roman"/>
          <w:sz w:val="24"/>
          <w:szCs w:val="24"/>
          <w:lang w:val="en-GB"/>
        </w:rPr>
      </w:pPr>
      <w:r w:rsidRPr="00560EE1">
        <w:rPr>
          <w:rFonts w:ascii="Sylfaen" w:hAnsi="Sylfaen" w:cs="Times New Roman"/>
          <w:b/>
          <w:sz w:val="24"/>
          <w:szCs w:val="24"/>
          <w:lang w:val="en-GB"/>
        </w:rPr>
        <w:t xml:space="preserve">DPO – </w:t>
      </w:r>
      <w:r w:rsidRPr="006B083F">
        <w:rPr>
          <w:rFonts w:ascii="Sylfaen" w:hAnsi="Sylfaen" w:cs="Times New Roman"/>
          <w:sz w:val="24"/>
          <w:szCs w:val="24"/>
          <w:lang w:val="en-GB"/>
        </w:rPr>
        <w:t xml:space="preserve">Disabled </w:t>
      </w:r>
      <w:r>
        <w:rPr>
          <w:rFonts w:ascii="Sylfaen" w:hAnsi="Sylfaen" w:cs="Times New Roman"/>
          <w:sz w:val="24"/>
          <w:szCs w:val="24"/>
          <w:lang w:val="en-GB"/>
        </w:rPr>
        <w:t>Person</w:t>
      </w:r>
      <w:r w:rsidRPr="006B083F">
        <w:rPr>
          <w:rFonts w:ascii="Sylfaen" w:hAnsi="Sylfaen" w:cs="Times New Roman"/>
          <w:sz w:val="24"/>
          <w:szCs w:val="24"/>
          <w:lang w:val="en-GB"/>
        </w:rPr>
        <w:t>s</w:t>
      </w:r>
      <w:r>
        <w:rPr>
          <w:rFonts w:ascii="Sylfaen" w:hAnsi="Sylfaen" w:cs="Times New Roman"/>
          <w:sz w:val="24"/>
          <w:szCs w:val="24"/>
          <w:lang w:val="en-GB"/>
        </w:rPr>
        <w:t>’</w:t>
      </w:r>
      <w:r w:rsidRPr="006B083F">
        <w:rPr>
          <w:rFonts w:ascii="Sylfaen" w:hAnsi="Sylfaen" w:cs="Times New Roman"/>
          <w:sz w:val="24"/>
          <w:szCs w:val="24"/>
          <w:lang w:val="en-GB"/>
        </w:rPr>
        <w:t xml:space="preserve"> Organisation</w:t>
      </w:r>
      <w:r w:rsidRPr="00560EE1">
        <w:rPr>
          <w:rFonts w:ascii="Sylfaen" w:hAnsi="Sylfaen" w:cs="Times New Roman"/>
          <w:sz w:val="24"/>
          <w:szCs w:val="24"/>
          <w:lang w:val="en-GB"/>
        </w:rPr>
        <w:t xml:space="preserve"> </w:t>
      </w:r>
    </w:p>
    <w:p w:rsidR="005653FA" w:rsidRPr="00560EE1" w:rsidRDefault="005653FA" w:rsidP="0053437A">
      <w:pPr>
        <w:jc w:val="both"/>
        <w:rPr>
          <w:rFonts w:ascii="Sylfaen" w:hAnsi="Sylfaen" w:cs="Times New Roman"/>
          <w:sz w:val="24"/>
          <w:szCs w:val="24"/>
          <w:lang w:val="en-GB"/>
        </w:rPr>
      </w:pPr>
      <w:r>
        <w:rPr>
          <w:rFonts w:ascii="Sylfaen" w:hAnsi="Sylfaen" w:cs="Times New Roman"/>
          <w:b/>
          <w:sz w:val="24"/>
          <w:szCs w:val="24"/>
          <w:lang w:val="en-GB"/>
        </w:rPr>
        <w:t xml:space="preserve">EC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European Commission</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IEP </w:t>
      </w:r>
      <w:r w:rsidRPr="00560EE1">
        <w:rPr>
          <w:rFonts w:ascii="Sylfaen" w:hAnsi="Sylfaen" w:cs="Times New Roman"/>
          <w:sz w:val="24"/>
          <w:szCs w:val="24"/>
          <w:lang w:val="en-GB"/>
        </w:rPr>
        <w:t>- Individual Education Plan</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KAS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Kosovo Agency of Statistics</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MARD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Ministry of Agriculture and Rural Development</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MCYS </w:t>
      </w:r>
      <w:r w:rsidRPr="00560EE1">
        <w:rPr>
          <w:rFonts w:ascii="Sylfaen" w:hAnsi="Sylfaen" w:cs="Times New Roman"/>
          <w:sz w:val="24"/>
          <w:szCs w:val="24"/>
          <w:lang w:val="en-GB"/>
        </w:rPr>
        <w:t>- Ministry of Culture, Youth and Sports</w:t>
      </w:r>
    </w:p>
    <w:p w:rsidR="005653FA" w:rsidRPr="00560EE1" w:rsidRDefault="005653FA" w:rsidP="0019056F">
      <w:pPr>
        <w:jc w:val="both"/>
        <w:rPr>
          <w:rFonts w:ascii="Sylfaen" w:hAnsi="Sylfaen" w:cs="Times New Roman"/>
          <w:sz w:val="24"/>
          <w:szCs w:val="24"/>
          <w:lang w:val="en-GB"/>
        </w:rPr>
      </w:pPr>
      <w:r w:rsidRPr="00560EE1">
        <w:rPr>
          <w:rFonts w:ascii="Sylfaen" w:hAnsi="Sylfaen" w:cs="Times New Roman"/>
          <w:b/>
          <w:sz w:val="24"/>
          <w:szCs w:val="24"/>
          <w:lang w:val="en-GB"/>
        </w:rPr>
        <w:t xml:space="preserve">MED </w:t>
      </w:r>
      <w:r w:rsidRPr="00560EE1">
        <w:rPr>
          <w:rFonts w:ascii="Sylfaen" w:hAnsi="Sylfaen" w:cs="Times New Roman"/>
          <w:sz w:val="24"/>
          <w:szCs w:val="24"/>
          <w:lang w:val="en-GB"/>
        </w:rPr>
        <w:t>- Ministry of Economic Development</w:t>
      </w:r>
    </w:p>
    <w:p w:rsidR="005653FA" w:rsidRPr="00560EE1" w:rsidRDefault="005653FA" w:rsidP="0019056F">
      <w:pPr>
        <w:jc w:val="both"/>
        <w:rPr>
          <w:rFonts w:ascii="Sylfaen" w:hAnsi="Sylfaen" w:cs="Times New Roman"/>
          <w:sz w:val="24"/>
          <w:szCs w:val="24"/>
          <w:lang w:val="en-GB"/>
        </w:rPr>
      </w:pPr>
      <w:r w:rsidRPr="00500681">
        <w:rPr>
          <w:rFonts w:ascii="Sylfaen" w:hAnsi="Sylfaen" w:cs="Times New Roman"/>
          <w:b/>
          <w:sz w:val="24"/>
          <w:szCs w:val="24"/>
          <w:lang w:val="en-GB"/>
        </w:rPr>
        <w:t>MED</w:t>
      </w:r>
      <w:r>
        <w:rPr>
          <w:rFonts w:ascii="Sylfaen" w:hAnsi="Sylfaen" w:cs="Times New Roman"/>
          <w:b/>
          <w:sz w:val="24"/>
          <w:szCs w:val="24"/>
          <w:lang w:val="en-GB"/>
        </w:rPr>
        <w:t xml:space="preserve"> </w:t>
      </w:r>
      <w:r w:rsidRPr="00500681">
        <w:rPr>
          <w:rFonts w:ascii="Sylfaen" w:hAnsi="Sylfaen" w:cs="Times New Roman"/>
          <w:sz w:val="24"/>
          <w:szCs w:val="24"/>
          <w:lang w:val="en-GB"/>
        </w:rPr>
        <w:t>- Municipal Education Directorate</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MESP </w:t>
      </w:r>
      <w:r w:rsidRPr="00560EE1">
        <w:rPr>
          <w:rFonts w:ascii="Sylfaen" w:hAnsi="Sylfaen" w:cs="Times New Roman"/>
          <w:sz w:val="24"/>
          <w:szCs w:val="24"/>
          <w:lang w:val="en-GB"/>
        </w:rPr>
        <w:t>- Ministry of Environment and Spatial Planning</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MEST </w:t>
      </w:r>
      <w:r w:rsidRPr="00560EE1">
        <w:rPr>
          <w:rFonts w:ascii="Sylfaen" w:hAnsi="Sylfaen" w:cs="Times New Roman"/>
          <w:sz w:val="24"/>
          <w:szCs w:val="24"/>
          <w:lang w:val="en-GB"/>
        </w:rPr>
        <w:t>- Ministry of Education, Science and Technology</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MFA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Ministry of foreign Affairs</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MIA </w:t>
      </w:r>
      <w:r w:rsidRPr="00560EE1">
        <w:rPr>
          <w:rFonts w:ascii="Sylfaen" w:hAnsi="Sylfaen" w:cs="Times New Roman"/>
          <w:sz w:val="24"/>
          <w:szCs w:val="24"/>
          <w:lang w:val="en-GB"/>
        </w:rPr>
        <w:t xml:space="preserve">- Ministry of Internal Affairs </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MLGA </w:t>
      </w:r>
      <w:r w:rsidRPr="00560EE1">
        <w:rPr>
          <w:rFonts w:ascii="Sylfaen" w:hAnsi="Sylfaen" w:cs="Times New Roman"/>
          <w:sz w:val="24"/>
          <w:szCs w:val="24"/>
          <w:lang w:val="en-GB"/>
        </w:rPr>
        <w:t>- Ministry of Local Government Administration</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MLSW </w:t>
      </w:r>
      <w:r w:rsidRPr="00560EE1">
        <w:rPr>
          <w:rFonts w:ascii="Sylfaen" w:hAnsi="Sylfaen" w:cs="Times New Roman"/>
          <w:sz w:val="24"/>
          <w:szCs w:val="24"/>
          <w:lang w:val="en-GB"/>
        </w:rPr>
        <w:t xml:space="preserve">- Ministry of Labour and Social Welfare </w:t>
      </w:r>
    </w:p>
    <w:p w:rsidR="005653FA" w:rsidRPr="00560EE1" w:rsidRDefault="005653FA" w:rsidP="0019056F">
      <w:pPr>
        <w:jc w:val="both"/>
        <w:rPr>
          <w:rFonts w:ascii="Sylfaen" w:hAnsi="Sylfaen" w:cs="Times New Roman"/>
          <w:sz w:val="24"/>
          <w:szCs w:val="24"/>
          <w:lang w:val="en-GB"/>
        </w:rPr>
      </w:pPr>
      <w:proofErr w:type="spellStart"/>
      <w:r>
        <w:rPr>
          <w:rFonts w:ascii="Sylfaen" w:hAnsi="Sylfaen" w:cs="Times New Roman"/>
          <w:b/>
          <w:sz w:val="24"/>
          <w:szCs w:val="24"/>
          <w:lang w:val="en-GB"/>
        </w:rPr>
        <w:t>MoF</w:t>
      </w:r>
      <w:proofErr w:type="spellEnd"/>
      <w:r w:rsidRPr="00560EE1">
        <w:rPr>
          <w:rFonts w:ascii="Sylfaen" w:hAnsi="Sylfaen" w:cs="Times New Roman"/>
          <w:sz w:val="24"/>
          <w:szCs w:val="24"/>
          <w:lang w:val="en-GB"/>
        </w:rPr>
        <w:t>- Ministry of Finance</w:t>
      </w:r>
    </w:p>
    <w:p w:rsidR="005653FA" w:rsidRPr="00560EE1" w:rsidRDefault="005653FA" w:rsidP="0019056F">
      <w:pPr>
        <w:jc w:val="both"/>
        <w:rPr>
          <w:rFonts w:ascii="Sylfaen" w:hAnsi="Sylfaen" w:cs="Times New Roman"/>
          <w:sz w:val="24"/>
          <w:szCs w:val="24"/>
          <w:lang w:val="en-GB"/>
        </w:rPr>
      </w:pPr>
      <w:proofErr w:type="spellStart"/>
      <w:r>
        <w:rPr>
          <w:rFonts w:ascii="Sylfaen" w:hAnsi="Sylfaen" w:cs="Times New Roman"/>
          <w:b/>
          <w:sz w:val="24"/>
          <w:szCs w:val="24"/>
          <w:lang w:val="en-GB"/>
        </w:rPr>
        <w:t>MoH</w:t>
      </w:r>
      <w:proofErr w:type="spellEnd"/>
      <w:r>
        <w:rPr>
          <w:rFonts w:ascii="Sylfaen" w:hAnsi="Sylfaen" w:cs="Times New Roman"/>
          <w:b/>
          <w:sz w:val="24"/>
          <w:szCs w:val="24"/>
          <w:lang w:val="en-GB"/>
        </w:rPr>
        <w:t xml:space="preserve"> </w:t>
      </w:r>
      <w:r w:rsidRPr="00560EE1">
        <w:rPr>
          <w:rFonts w:ascii="Sylfaen" w:hAnsi="Sylfaen" w:cs="Times New Roman"/>
          <w:sz w:val="24"/>
          <w:szCs w:val="24"/>
          <w:lang w:val="en-GB"/>
        </w:rPr>
        <w:t>- Ministry of Health</w:t>
      </w:r>
    </w:p>
    <w:p w:rsidR="005653FA" w:rsidRPr="00560EE1" w:rsidRDefault="005653FA" w:rsidP="0019056F">
      <w:pPr>
        <w:jc w:val="both"/>
        <w:rPr>
          <w:rFonts w:ascii="Sylfaen" w:hAnsi="Sylfaen" w:cs="Times New Roman"/>
          <w:sz w:val="24"/>
          <w:szCs w:val="24"/>
          <w:lang w:val="en-GB"/>
        </w:rPr>
      </w:pPr>
      <w:proofErr w:type="spellStart"/>
      <w:r>
        <w:rPr>
          <w:rFonts w:ascii="Sylfaen" w:hAnsi="Sylfaen" w:cs="Times New Roman"/>
          <w:b/>
          <w:sz w:val="24"/>
          <w:szCs w:val="24"/>
          <w:lang w:val="en-GB"/>
        </w:rPr>
        <w:t>MoI</w:t>
      </w:r>
      <w:proofErr w:type="spellEnd"/>
      <w:r>
        <w:rPr>
          <w:rFonts w:ascii="Sylfaen" w:hAnsi="Sylfaen" w:cs="Times New Roman"/>
          <w:b/>
          <w:sz w:val="24"/>
          <w:szCs w:val="24"/>
          <w:lang w:val="en-GB"/>
        </w:rPr>
        <w:t xml:space="preserve"> </w:t>
      </w:r>
      <w:r w:rsidRPr="00560EE1">
        <w:rPr>
          <w:rFonts w:ascii="Sylfaen" w:hAnsi="Sylfaen" w:cs="Times New Roman"/>
          <w:sz w:val="24"/>
          <w:szCs w:val="24"/>
          <w:lang w:val="en-GB"/>
        </w:rPr>
        <w:t>- Ministry of Infrastructure</w:t>
      </w:r>
    </w:p>
    <w:p w:rsidR="005653FA" w:rsidRPr="00560EE1" w:rsidRDefault="005653FA" w:rsidP="0019056F">
      <w:pPr>
        <w:jc w:val="both"/>
        <w:rPr>
          <w:rFonts w:ascii="Sylfaen" w:hAnsi="Sylfaen" w:cs="Times New Roman"/>
          <w:sz w:val="24"/>
          <w:szCs w:val="24"/>
          <w:lang w:val="en-GB"/>
        </w:rPr>
      </w:pPr>
      <w:proofErr w:type="spellStart"/>
      <w:r>
        <w:rPr>
          <w:rFonts w:ascii="Sylfaen" w:hAnsi="Sylfaen" w:cs="Times New Roman"/>
          <w:b/>
          <w:sz w:val="24"/>
          <w:szCs w:val="24"/>
          <w:lang w:val="en-GB"/>
        </w:rPr>
        <w:t>MoJ</w:t>
      </w:r>
      <w:proofErr w:type="spellEnd"/>
      <w:r w:rsidRPr="00560EE1">
        <w:rPr>
          <w:rFonts w:ascii="Sylfaen" w:hAnsi="Sylfaen" w:cs="Times New Roman"/>
          <w:sz w:val="24"/>
          <w:szCs w:val="24"/>
          <w:lang w:val="en-GB"/>
        </w:rPr>
        <w:t>- Ministry of Justice</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MPA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Ministry of Public Administration</w:t>
      </w:r>
    </w:p>
    <w:p w:rsidR="005653FA" w:rsidRPr="00560EE1" w:rsidRDefault="005653FA" w:rsidP="0019056F">
      <w:pPr>
        <w:jc w:val="both"/>
        <w:rPr>
          <w:rFonts w:ascii="Sylfaen" w:hAnsi="Sylfaen" w:cs="Times New Roman"/>
          <w:sz w:val="24"/>
          <w:szCs w:val="24"/>
          <w:lang w:val="en-GB"/>
        </w:rPr>
      </w:pPr>
      <w:r w:rsidRPr="00560EE1">
        <w:rPr>
          <w:rFonts w:ascii="Sylfaen" w:hAnsi="Sylfaen" w:cs="Times New Roman"/>
          <w:b/>
          <w:sz w:val="24"/>
          <w:szCs w:val="24"/>
          <w:lang w:val="en-GB"/>
        </w:rPr>
        <w:t>MTI</w:t>
      </w:r>
      <w:r w:rsidRPr="00560EE1">
        <w:rPr>
          <w:rFonts w:ascii="Sylfaen" w:hAnsi="Sylfaen" w:cs="Times New Roman"/>
          <w:sz w:val="24"/>
          <w:szCs w:val="24"/>
          <w:lang w:val="en-GB"/>
        </w:rPr>
        <w:t>- Ministry of Trade and Industry</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lastRenderedPageBreak/>
        <w:t xml:space="preserve">NAPPWD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National Action Plan for Persons with Disabilities 2018-2020</w:t>
      </w:r>
    </w:p>
    <w:p w:rsidR="005653FA" w:rsidRPr="00560EE1" w:rsidRDefault="005653FA" w:rsidP="0053437A">
      <w:pPr>
        <w:jc w:val="both"/>
        <w:rPr>
          <w:rFonts w:ascii="Sylfaen" w:hAnsi="Sylfaen" w:cs="Times New Roman"/>
          <w:sz w:val="24"/>
          <w:szCs w:val="24"/>
          <w:lang w:val="en-GB"/>
        </w:rPr>
      </w:pPr>
      <w:r>
        <w:rPr>
          <w:rFonts w:ascii="Sylfaen" w:hAnsi="Sylfaen" w:cs="Times New Roman"/>
          <w:b/>
          <w:sz w:val="24"/>
          <w:szCs w:val="24"/>
          <w:lang w:val="en-GB"/>
        </w:rPr>
        <w:t xml:space="preserve">NGO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Non-Governmental Organisation</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NIPHK </w:t>
      </w:r>
      <w:r w:rsidRPr="00560EE1">
        <w:rPr>
          <w:rFonts w:ascii="Sylfaen" w:hAnsi="Sylfaen" w:cs="Times New Roman"/>
          <w:b/>
          <w:sz w:val="24"/>
          <w:szCs w:val="24"/>
          <w:lang w:val="en-GB"/>
        </w:rPr>
        <w:t>–</w:t>
      </w:r>
      <w:r w:rsidRPr="00560EE1">
        <w:rPr>
          <w:rFonts w:ascii="Sylfaen" w:hAnsi="Sylfaen" w:cs="Times New Roman"/>
          <w:sz w:val="24"/>
          <w:szCs w:val="24"/>
          <w:lang w:val="en-GB"/>
        </w:rPr>
        <w:t xml:space="preserve"> National Institute of Public Health</w:t>
      </w:r>
    </w:p>
    <w:p w:rsidR="005653FA" w:rsidRPr="00560EE1" w:rsidRDefault="005653FA" w:rsidP="00A34614">
      <w:pPr>
        <w:rPr>
          <w:sz w:val="24"/>
          <w:szCs w:val="24"/>
          <w:lang w:val="en-GB"/>
        </w:rPr>
      </w:pPr>
      <w:r>
        <w:rPr>
          <w:rFonts w:ascii="Sylfaen" w:hAnsi="Sylfaen"/>
          <w:b/>
          <w:lang w:val="en-GB"/>
        </w:rPr>
        <w:t xml:space="preserve">OPM/OGG </w:t>
      </w:r>
      <w:r w:rsidRPr="00560EE1">
        <w:rPr>
          <w:lang w:val="en-GB"/>
        </w:rPr>
        <w:t xml:space="preserve">- </w:t>
      </w:r>
      <w:r w:rsidRPr="00560EE1">
        <w:rPr>
          <w:rFonts w:ascii="Sylfaen" w:hAnsi="Sylfaen"/>
          <w:sz w:val="24"/>
          <w:szCs w:val="24"/>
          <w:lang w:val="en-GB"/>
        </w:rPr>
        <w:t>Office of the Prime Minister/Office of Good Governance</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PWD </w:t>
      </w:r>
      <w:r w:rsidRPr="00560EE1">
        <w:rPr>
          <w:rFonts w:ascii="Sylfaen" w:hAnsi="Sylfaen" w:cs="Times New Roman"/>
          <w:b/>
          <w:sz w:val="24"/>
          <w:szCs w:val="24"/>
          <w:lang w:val="en-GB"/>
        </w:rPr>
        <w:t xml:space="preserve">- </w:t>
      </w:r>
      <w:r>
        <w:rPr>
          <w:rFonts w:ascii="Sylfaen" w:hAnsi="Sylfaen" w:cs="Times New Roman"/>
          <w:sz w:val="24"/>
          <w:szCs w:val="24"/>
          <w:lang w:val="en-GB"/>
        </w:rPr>
        <w:t>Persons</w:t>
      </w:r>
      <w:r w:rsidRPr="00560EE1">
        <w:rPr>
          <w:rFonts w:ascii="Sylfaen" w:hAnsi="Sylfaen" w:cs="Times New Roman"/>
          <w:sz w:val="24"/>
          <w:szCs w:val="24"/>
          <w:lang w:val="en-GB"/>
        </w:rPr>
        <w:t xml:space="preserve"> with Disabilities</w:t>
      </w:r>
    </w:p>
    <w:p w:rsidR="005653FA" w:rsidRPr="00560EE1" w:rsidRDefault="005653FA" w:rsidP="0019056F">
      <w:pPr>
        <w:jc w:val="both"/>
        <w:rPr>
          <w:rFonts w:ascii="Sylfaen" w:hAnsi="Sylfaen" w:cs="Times New Roman"/>
          <w:sz w:val="24"/>
          <w:szCs w:val="24"/>
          <w:lang w:val="en-GB"/>
        </w:rPr>
      </w:pPr>
      <w:r w:rsidRPr="00560EE1">
        <w:rPr>
          <w:rFonts w:ascii="Sylfaen" w:hAnsi="Sylfaen" w:cs="Times New Roman"/>
          <w:b/>
          <w:sz w:val="24"/>
          <w:szCs w:val="24"/>
          <w:lang w:val="en-GB"/>
        </w:rPr>
        <w:t>R</w:t>
      </w:r>
      <w:r>
        <w:rPr>
          <w:rFonts w:ascii="Sylfaen" w:hAnsi="Sylfaen" w:cs="Times New Roman"/>
          <w:b/>
          <w:sz w:val="24"/>
          <w:szCs w:val="24"/>
          <w:lang w:val="en-GB"/>
        </w:rPr>
        <w:t xml:space="preserve">C </w:t>
      </w:r>
      <w:r w:rsidRPr="00560EE1">
        <w:rPr>
          <w:rFonts w:ascii="Sylfaen" w:hAnsi="Sylfaen" w:cs="Times New Roman"/>
          <w:sz w:val="24"/>
          <w:szCs w:val="24"/>
          <w:lang w:val="en-GB"/>
        </w:rPr>
        <w:t>- Resource Centre</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UDHR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Universal Declaration of Human Rights</w:t>
      </w:r>
    </w:p>
    <w:p w:rsidR="005653FA" w:rsidRPr="00560EE1" w:rsidRDefault="005653FA" w:rsidP="0019056F">
      <w:pPr>
        <w:jc w:val="both"/>
        <w:rPr>
          <w:rFonts w:ascii="Sylfaen" w:hAnsi="Sylfaen" w:cs="Times New Roman"/>
          <w:sz w:val="24"/>
          <w:szCs w:val="24"/>
          <w:lang w:val="en-GB"/>
        </w:rPr>
      </w:pPr>
      <w:r>
        <w:rPr>
          <w:rFonts w:ascii="Sylfaen" w:hAnsi="Sylfaen" w:cs="Times New Roman"/>
          <w:b/>
          <w:sz w:val="24"/>
          <w:szCs w:val="24"/>
          <w:lang w:val="en-GB"/>
        </w:rPr>
        <w:t xml:space="preserve">WHO </w:t>
      </w:r>
      <w:r w:rsidRPr="00560EE1">
        <w:rPr>
          <w:rFonts w:ascii="Sylfaen" w:hAnsi="Sylfaen" w:cs="Times New Roman"/>
          <w:b/>
          <w:sz w:val="24"/>
          <w:szCs w:val="24"/>
          <w:lang w:val="en-GB"/>
        </w:rPr>
        <w:t xml:space="preserve">- </w:t>
      </w:r>
      <w:r w:rsidRPr="00560EE1">
        <w:rPr>
          <w:rFonts w:ascii="Sylfaen" w:hAnsi="Sylfaen" w:cs="Times New Roman"/>
          <w:sz w:val="24"/>
          <w:szCs w:val="24"/>
          <w:lang w:val="en-GB"/>
        </w:rPr>
        <w:t>World Health Organisation</w:t>
      </w:r>
    </w:p>
    <w:p w:rsidR="0019056F" w:rsidRPr="00560EE1" w:rsidRDefault="0019056F" w:rsidP="00AC59AB">
      <w:pPr>
        <w:jc w:val="both"/>
        <w:rPr>
          <w:rFonts w:ascii="Sylfaen" w:hAnsi="Sylfaen" w:cs="Times New Roman"/>
          <w:sz w:val="24"/>
          <w:szCs w:val="24"/>
          <w:lang w:val="en-GB"/>
        </w:rPr>
      </w:pPr>
    </w:p>
    <w:p w:rsidR="0084311F" w:rsidRPr="00560EE1" w:rsidRDefault="0084311F" w:rsidP="00AC59AB">
      <w:pPr>
        <w:jc w:val="both"/>
        <w:rPr>
          <w:rFonts w:ascii="Garamond" w:hAnsi="Garamond" w:cs="Times New Roman"/>
          <w:sz w:val="24"/>
          <w:szCs w:val="24"/>
          <w:lang w:val="en-GB"/>
        </w:rPr>
      </w:pPr>
    </w:p>
    <w:p w:rsidR="0084311F" w:rsidRPr="00560EE1" w:rsidRDefault="0084311F" w:rsidP="00AC59AB">
      <w:pPr>
        <w:jc w:val="both"/>
        <w:rPr>
          <w:rFonts w:ascii="Garamond" w:hAnsi="Garamond" w:cs="Times New Roman"/>
          <w:sz w:val="24"/>
          <w:szCs w:val="24"/>
          <w:lang w:val="en-GB"/>
        </w:rPr>
      </w:pPr>
    </w:p>
    <w:p w:rsidR="0084311F" w:rsidRPr="00560EE1" w:rsidRDefault="0084311F" w:rsidP="00E0292D">
      <w:pPr>
        <w:jc w:val="both"/>
        <w:rPr>
          <w:rFonts w:ascii="Garamond" w:hAnsi="Garamond" w:cs="Times New Roman"/>
          <w:sz w:val="24"/>
          <w:szCs w:val="24"/>
          <w:lang w:val="en-GB"/>
        </w:rPr>
      </w:pPr>
    </w:p>
    <w:p w:rsidR="0084311F" w:rsidRPr="00560EE1" w:rsidRDefault="0084311F" w:rsidP="00E0292D">
      <w:pPr>
        <w:jc w:val="both"/>
        <w:rPr>
          <w:rFonts w:ascii="Garamond" w:hAnsi="Garamond" w:cs="Times New Roman"/>
          <w:sz w:val="24"/>
          <w:szCs w:val="24"/>
          <w:lang w:val="en-GB"/>
        </w:rPr>
      </w:pPr>
    </w:p>
    <w:p w:rsidR="008A4384" w:rsidRPr="00560EE1" w:rsidRDefault="008A4384" w:rsidP="00E0292D">
      <w:pPr>
        <w:jc w:val="both"/>
        <w:rPr>
          <w:rFonts w:ascii="Sylfaen" w:hAnsi="Sylfaen" w:cs="Times New Roman"/>
          <w:sz w:val="24"/>
          <w:szCs w:val="24"/>
          <w:lang w:val="en-GB"/>
        </w:rPr>
      </w:pPr>
    </w:p>
    <w:p w:rsidR="008A4384" w:rsidRPr="00560EE1" w:rsidRDefault="008A4384"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804EDB" w:rsidRDefault="00804EDB" w:rsidP="00E0292D">
      <w:pPr>
        <w:jc w:val="both"/>
        <w:rPr>
          <w:rFonts w:ascii="Sylfaen" w:hAnsi="Sylfaen" w:cs="Times New Roman"/>
          <w:sz w:val="24"/>
          <w:szCs w:val="24"/>
          <w:lang w:val="en-GB"/>
        </w:rPr>
      </w:pPr>
    </w:p>
    <w:p w:rsidR="005653FA" w:rsidRPr="00560EE1" w:rsidRDefault="005653FA"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804EDB" w:rsidRPr="00560EE1" w:rsidRDefault="00804EDB" w:rsidP="00E0292D">
      <w:pPr>
        <w:jc w:val="both"/>
        <w:rPr>
          <w:rFonts w:ascii="Sylfaen" w:hAnsi="Sylfaen" w:cs="Times New Roman"/>
          <w:sz w:val="24"/>
          <w:szCs w:val="24"/>
          <w:lang w:val="en-GB"/>
        </w:rPr>
      </w:pPr>
    </w:p>
    <w:p w:rsidR="0019056F" w:rsidRPr="00560EE1" w:rsidRDefault="00FC48CA" w:rsidP="00A34614">
      <w:pPr>
        <w:pStyle w:val="Heading1"/>
        <w:rPr>
          <w:lang w:val="en-GB"/>
        </w:rPr>
      </w:pPr>
      <w:bookmarkStart w:id="1" w:name="_Toc42847214"/>
      <w:r w:rsidRPr="00560EE1">
        <w:rPr>
          <w:lang w:val="en-GB"/>
        </w:rPr>
        <w:lastRenderedPageBreak/>
        <w:t>INTRODUCTION</w:t>
      </w:r>
      <w:bookmarkEnd w:id="1"/>
    </w:p>
    <w:p w:rsidR="00804634" w:rsidRPr="00560EE1" w:rsidRDefault="00804634" w:rsidP="00804634">
      <w:pPr>
        <w:rPr>
          <w:lang w:val="en-GB"/>
        </w:rPr>
      </w:pPr>
    </w:p>
    <w:p w:rsidR="00D01D3D" w:rsidRDefault="005653FA" w:rsidP="00D01D3D">
      <w:pPr>
        <w:autoSpaceDE w:val="0"/>
        <w:autoSpaceDN w:val="0"/>
        <w:adjustRightInd w:val="0"/>
        <w:spacing w:after="0"/>
        <w:jc w:val="both"/>
        <w:rPr>
          <w:rFonts w:ascii="Sylfaen" w:hAnsi="Sylfaen" w:cs="Book Antiqua"/>
          <w:sz w:val="24"/>
          <w:szCs w:val="24"/>
          <w:lang w:val="en-GB"/>
        </w:rPr>
      </w:pPr>
      <w:r w:rsidRPr="00265A28">
        <w:rPr>
          <w:rFonts w:ascii="Sylfaen" w:hAnsi="Sylfaen" w:cs="Book Antiqua"/>
          <w:sz w:val="24"/>
          <w:szCs w:val="24"/>
          <w:lang w:val="en-GB"/>
        </w:rPr>
        <w:t>The principle of equal rights implies that the needs of each and every individual are of equal importance, that those needs must be used to guide the planning of societies and that all resources must be employed so as to ensure that every individual has equal opportunity for participation, particularly persons with disabilities.</w:t>
      </w:r>
    </w:p>
    <w:p w:rsidR="0019056F" w:rsidRPr="00D01D3D" w:rsidRDefault="00C866A2" w:rsidP="00D01D3D">
      <w:pPr>
        <w:autoSpaceDE w:val="0"/>
        <w:autoSpaceDN w:val="0"/>
        <w:adjustRightInd w:val="0"/>
        <w:spacing w:after="0"/>
        <w:jc w:val="both"/>
        <w:rPr>
          <w:rFonts w:ascii="Sylfaen" w:hAnsi="Sylfaen" w:cs="Book Antiqua"/>
          <w:sz w:val="24"/>
          <w:szCs w:val="24"/>
          <w:lang w:val="en-GB"/>
        </w:rPr>
      </w:pPr>
      <w:r w:rsidRPr="00560EE1">
        <w:rPr>
          <w:rFonts w:ascii="Sylfaen" w:hAnsi="Sylfaen" w:cs="Times New Roman"/>
          <w:sz w:val="24"/>
          <w:szCs w:val="24"/>
          <w:lang w:val="en-GB"/>
        </w:rPr>
        <w:t xml:space="preserve">The </w:t>
      </w:r>
      <w:r w:rsidR="00D01D3D">
        <w:rPr>
          <w:rFonts w:ascii="Sylfaen" w:hAnsi="Sylfaen" w:cs="Times New Roman"/>
          <w:sz w:val="24"/>
          <w:szCs w:val="24"/>
          <w:lang w:val="en-GB"/>
        </w:rPr>
        <w:t>obligations</w:t>
      </w:r>
      <w:r w:rsidRPr="00560EE1">
        <w:rPr>
          <w:rFonts w:ascii="Sylfaen" w:hAnsi="Sylfaen" w:cs="Times New Roman"/>
          <w:sz w:val="24"/>
          <w:szCs w:val="24"/>
          <w:lang w:val="en-GB"/>
        </w:rPr>
        <w:t xml:space="preserve">, summaries and objectives that continue to be provided in this document are focused on five </w:t>
      </w:r>
      <w:r w:rsidR="00D01D3D">
        <w:rPr>
          <w:rFonts w:ascii="Sylfaen" w:hAnsi="Sylfaen" w:cs="Times New Roman"/>
          <w:sz w:val="24"/>
          <w:szCs w:val="24"/>
          <w:lang w:val="en-GB"/>
        </w:rPr>
        <w:t xml:space="preserve">domains of </w:t>
      </w:r>
      <w:r w:rsidRPr="00560EE1">
        <w:rPr>
          <w:rFonts w:ascii="Sylfaen" w:hAnsi="Sylfaen" w:cs="Times New Roman"/>
          <w:sz w:val="24"/>
          <w:szCs w:val="24"/>
          <w:lang w:val="en-GB"/>
        </w:rPr>
        <w:t>life of citizens with disabilities such as health, welfare and employment, education, legal protection and access</w:t>
      </w:r>
      <w:r w:rsidR="0019056F" w:rsidRPr="00560EE1">
        <w:rPr>
          <w:rFonts w:ascii="Sylfaen" w:hAnsi="Sylfaen" w:cs="Times New Roman"/>
          <w:sz w:val="24"/>
          <w:szCs w:val="24"/>
          <w:lang w:val="en-GB"/>
        </w:rPr>
        <w:t>.</w:t>
      </w:r>
    </w:p>
    <w:p w:rsidR="00D01D3D" w:rsidRDefault="00420747"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Initially, with the National Strategy for the Rights of Persons with Disabilities 2013-2023, the Government of the Republic of Kosovo </w:t>
      </w:r>
      <w:r w:rsidR="00D01D3D">
        <w:rPr>
          <w:rFonts w:ascii="Sylfaen" w:hAnsi="Sylfaen" w:cs="Times New Roman"/>
          <w:sz w:val="24"/>
          <w:szCs w:val="24"/>
          <w:lang w:val="en-GB"/>
        </w:rPr>
        <w:t>established</w:t>
      </w:r>
      <w:r w:rsidRPr="00560EE1">
        <w:rPr>
          <w:rFonts w:ascii="Sylfaen" w:hAnsi="Sylfaen" w:cs="Times New Roman"/>
          <w:sz w:val="24"/>
          <w:szCs w:val="24"/>
          <w:lang w:val="en-GB"/>
        </w:rPr>
        <w:t xml:space="preserve"> a comprehensive approach and a clear vision to improve, for the upcoming decade, the lives of </w:t>
      </w:r>
      <w:r w:rsidR="00AB472C">
        <w:rPr>
          <w:rFonts w:ascii="Sylfaen" w:hAnsi="Sylfaen" w:cs="Times New Roman"/>
          <w:sz w:val="24"/>
          <w:szCs w:val="24"/>
          <w:lang w:val="en-GB"/>
        </w:rPr>
        <w:t>persons</w:t>
      </w:r>
      <w:r w:rsidRPr="00560EE1">
        <w:rPr>
          <w:rFonts w:ascii="Sylfaen" w:hAnsi="Sylfaen" w:cs="Times New Roman"/>
          <w:sz w:val="24"/>
          <w:szCs w:val="24"/>
          <w:lang w:val="en-GB"/>
        </w:rPr>
        <w:t xml:space="preserve"> with disabilities</w:t>
      </w:r>
      <w:r w:rsidR="0019056F" w:rsidRPr="00560EE1">
        <w:rPr>
          <w:rFonts w:ascii="Sylfaen" w:hAnsi="Sylfaen" w:cs="Times New Roman"/>
          <w:sz w:val="24"/>
          <w:szCs w:val="24"/>
          <w:lang w:val="en-GB"/>
        </w:rPr>
        <w:t>.</w:t>
      </w:r>
    </w:p>
    <w:p w:rsidR="0019056F" w:rsidRPr="00560EE1" w:rsidRDefault="00420747"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The adoption of the Law for Blind Persons, the Law on the Status and the Rights of Persons with Paraplegia and </w:t>
      </w:r>
      <w:proofErr w:type="spellStart"/>
      <w:r w:rsidRPr="00560EE1">
        <w:rPr>
          <w:rFonts w:ascii="Sylfaen" w:hAnsi="Sylfaen" w:cs="Times New Roman"/>
          <w:sz w:val="24"/>
          <w:szCs w:val="24"/>
          <w:lang w:val="en-GB"/>
        </w:rPr>
        <w:t>Tetraplegia</w:t>
      </w:r>
      <w:proofErr w:type="spellEnd"/>
      <w:r w:rsidRPr="00560EE1">
        <w:rPr>
          <w:rFonts w:ascii="Sylfaen" w:hAnsi="Sylfaen" w:cs="Times New Roman"/>
          <w:sz w:val="24"/>
          <w:szCs w:val="24"/>
          <w:lang w:val="en-GB"/>
        </w:rPr>
        <w:t>, as well as the implementation of the Regulation GRK on Provision of Services in sign Languages in Public Institutions for Deaf Persons have bee</w:t>
      </w:r>
      <w:r w:rsidR="00D01D3D">
        <w:rPr>
          <w:rFonts w:ascii="Sylfaen" w:hAnsi="Sylfaen" w:cs="Times New Roman"/>
          <w:sz w:val="24"/>
          <w:szCs w:val="24"/>
          <w:lang w:val="en-GB"/>
        </w:rPr>
        <w:t>n some of the actions completed with</w:t>
      </w:r>
      <w:r w:rsidRPr="00560EE1">
        <w:rPr>
          <w:rFonts w:ascii="Sylfaen" w:hAnsi="Sylfaen" w:cs="Times New Roman"/>
          <w:sz w:val="24"/>
          <w:szCs w:val="24"/>
          <w:lang w:val="en-GB"/>
        </w:rPr>
        <w:t xml:space="preserve"> a direct impact on the living standard and conditions of the beneficiaries of this legal framework</w:t>
      </w:r>
      <w:r w:rsidR="0019056F" w:rsidRPr="00560EE1">
        <w:rPr>
          <w:rFonts w:ascii="Sylfaen" w:hAnsi="Sylfaen" w:cs="Times New Roman"/>
          <w:sz w:val="24"/>
          <w:szCs w:val="24"/>
          <w:lang w:val="en-GB"/>
        </w:rPr>
        <w:t>.</w:t>
      </w:r>
    </w:p>
    <w:p w:rsidR="0019056F" w:rsidRPr="00560EE1" w:rsidRDefault="003A6AAE"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However, despite the difficult situation which is still not at the desired level and the financial challenges that have </w:t>
      </w:r>
      <w:r w:rsidR="00D01D3D">
        <w:rPr>
          <w:rFonts w:ascii="Sylfaen" w:hAnsi="Sylfaen" w:cs="Times New Roman"/>
          <w:sz w:val="24"/>
          <w:szCs w:val="24"/>
          <w:lang w:val="en-GB"/>
        </w:rPr>
        <w:t>accompanied</w:t>
      </w:r>
      <w:r w:rsidRPr="00560EE1">
        <w:rPr>
          <w:rFonts w:ascii="Sylfaen" w:hAnsi="Sylfaen" w:cs="Times New Roman"/>
          <w:sz w:val="24"/>
          <w:szCs w:val="24"/>
          <w:lang w:val="en-GB"/>
        </w:rPr>
        <w:t xml:space="preserve"> us during these years, it is important to continue enhancing and consolidating the progress achieved to date</w:t>
      </w:r>
      <w:r w:rsidR="0019056F" w:rsidRPr="00560EE1">
        <w:rPr>
          <w:rFonts w:ascii="Sylfaen" w:hAnsi="Sylfaen" w:cs="Times New Roman"/>
          <w:sz w:val="24"/>
          <w:szCs w:val="24"/>
          <w:lang w:val="en-GB"/>
        </w:rPr>
        <w:t>.</w:t>
      </w:r>
    </w:p>
    <w:p w:rsidR="0098098C" w:rsidRPr="00560EE1" w:rsidRDefault="003A6AAE" w:rsidP="00FA3BEB">
      <w:pPr>
        <w:jc w:val="both"/>
        <w:rPr>
          <w:rFonts w:ascii="Sylfaen" w:hAnsi="Sylfaen" w:cs="Times New Roman"/>
          <w:sz w:val="24"/>
          <w:szCs w:val="24"/>
          <w:lang w:val="en-GB"/>
        </w:rPr>
      </w:pPr>
      <w:r w:rsidRPr="00560EE1">
        <w:rPr>
          <w:rFonts w:ascii="Sylfaen" w:hAnsi="Sylfaen" w:cs="Times New Roman"/>
          <w:sz w:val="24"/>
          <w:szCs w:val="24"/>
          <w:lang w:val="en-GB"/>
        </w:rPr>
        <w:t xml:space="preserve">In this context and on the basis of the actions envisaged in the National Plan for the Rights of Persons with Disabilities, the Office of Good Governance/Office of the Prime Minister, mandated to monitor these policies, has continuously monitored this process to </w:t>
      </w:r>
      <w:r w:rsidR="00D01D3D">
        <w:rPr>
          <w:rFonts w:ascii="Sylfaen" w:hAnsi="Sylfaen" w:cs="Times New Roman"/>
          <w:sz w:val="24"/>
          <w:szCs w:val="24"/>
          <w:lang w:val="en-GB"/>
        </w:rPr>
        <w:t>ensure internal</w:t>
      </w:r>
      <w:r w:rsidRPr="00560EE1">
        <w:rPr>
          <w:rFonts w:ascii="Sylfaen" w:hAnsi="Sylfaen" w:cs="Times New Roman"/>
          <w:sz w:val="24"/>
          <w:szCs w:val="24"/>
          <w:lang w:val="en-GB"/>
        </w:rPr>
        <w:t xml:space="preserve"> coordination and cooperation, in order for the implementation of actions to be indeed complete</w:t>
      </w:r>
      <w:r w:rsidR="00500681">
        <w:rPr>
          <w:rFonts w:ascii="Sylfaen" w:hAnsi="Sylfaen" w:cs="Times New Roman"/>
          <w:sz w:val="24"/>
          <w:szCs w:val="24"/>
          <w:lang w:val="en-GB"/>
        </w:rPr>
        <w:t>d</w:t>
      </w:r>
      <w:r w:rsidRPr="00560EE1">
        <w:rPr>
          <w:rFonts w:ascii="Sylfaen" w:hAnsi="Sylfaen" w:cs="Times New Roman"/>
          <w:sz w:val="24"/>
          <w:szCs w:val="24"/>
          <w:lang w:val="en-GB"/>
        </w:rPr>
        <w:t xml:space="preserve"> and in line with the needs of </w:t>
      </w:r>
      <w:r w:rsidR="00D01D3D" w:rsidRPr="00560EE1">
        <w:rPr>
          <w:rFonts w:ascii="Sylfaen" w:hAnsi="Sylfaen" w:cs="Times New Roman"/>
          <w:sz w:val="24"/>
          <w:szCs w:val="24"/>
          <w:lang w:val="en-GB"/>
        </w:rPr>
        <w:t>persons with disabilities</w:t>
      </w:r>
      <w:r w:rsidR="00FA3BEB" w:rsidRPr="00560EE1">
        <w:rPr>
          <w:rFonts w:ascii="Sylfaen" w:hAnsi="Sylfaen" w:cs="Times New Roman"/>
          <w:sz w:val="24"/>
          <w:szCs w:val="24"/>
          <w:lang w:val="en-GB"/>
        </w:rPr>
        <w:t>.</w:t>
      </w:r>
    </w:p>
    <w:p w:rsidR="0019056F" w:rsidRPr="00560EE1" w:rsidRDefault="001E01AC"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Consequently, based on the principle of equal rights, the Government of the Republic of Kosovo through the National Plan for the Rights of Persons with Disabilities 2018-2020 presents a framework of ranked actions with concrete measures, which will further </w:t>
      </w:r>
      <w:r w:rsidR="00C22699" w:rsidRPr="00560EE1">
        <w:rPr>
          <w:rFonts w:ascii="Sylfaen" w:hAnsi="Sylfaen" w:cs="Times New Roman"/>
          <w:sz w:val="24"/>
          <w:szCs w:val="24"/>
          <w:lang w:val="en-GB"/>
        </w:rPr>
        <w:t>fulfil</w:t>
      </w:r>
      <w:r w:rsidRPr="00560EE1">
        <w:rPr>
          <w:rFonts w:ascii="Sylfaen" w:hAnsi="Sylfaen" w:cs="Times New Roman"/>
          <w:sz w:val="24"/>
          <w:szCs w:val="24"/>
          <w:lang w:val="en-GB"/>
        </w:rPr>
        <w:t xml:space="preserve"> the mission of the Strategy and will certainly reflect on the improvement of the lives of citizens with disabilities for the next three years</w:t>
      </w:r>
      <w:r w:rsidR="0019056F" w:rsidRPr="00560EE1">
        <w:rPr>
          <w:rFonts w:ascii="Sylfaen" w:hAnsi="Sylfaen" w:cs="Times New Roman"/>
          <w:sz w:val="24"/>
          <w:szCs w:val="24"/>
          <w:lang w:val="en-GB"/>
        </w:rPr>
        <w:t>.</w:t>
      </w:r>
    </w:p>
    <w:p w:rsidR="00FA3BEB" w:rsidRPr="00560EE1" w:rsidRDefault="001E01AC" w:rsidP="00FA3BEB">
      <w:pPr>
        <w:jc w:val="both"/>
        <w:rPr>
          <w:rFonts w:ascii="Sylfaen" w:hAnsi="Sylfaen" w:cs="Times New Roman"/>
          <w:sz w:val="24"/>
          <w:szCs w:val="24"/>
          <w:lang w:val="en-GB"/>
        </w:rPr>
      </w:pPr>
      <w:r w:rsidRPr="00560EE1">
        <w:rPr>
          <w:rFonts w:ascii="Sylfaen" w:hAnsi="Sylfaen" w:cs="Times New Roman"/>
          <w:sz w:val="24"/>
          <w:szCs w:val="24"/>
          <w:lang w:val="en-GB"/>
        </w:rPr>
        <w:t xml:space="preserve">In conclusion, we have the expected results that come from these policies, summarized in the First Progress Report for 2018-2019 for the implementation of the National Plan for the Rights of Persons with Disabilities. The Progress Report reflects all the actions, achievements and challenges of the institutions regarding the implementation of actions </w:t>
      </w:r>
      <w:r w:rsidRPr="00560EE1">
        <w:rPr>
          <w:rFonts w:ascii="Sylfaen" w:hAnsi="Sylfaen" w:cs="Times New Roman"/>
          <w:sz w:val="24"/>
          <w:szCs w:val="24"/>
          <w:lang w:val="en-GB"/>
        </w:rPr>
        <w:lastRenderedPageBreak/>
        <w:t>that coincide with their competencies in the implementation of the National Plan for the Rights of Persons with Disabilities 2018-2020</w:t>
      </w:r>
      <w:r w:rsidR="00FA3BEB" w:rsidRPr="00560EE1">
        <w:rPr>
          <w:rFonts w:ascii="Sylfaen" w:hAnsi="Sylfaen" w:cs="Times New Roman"/>
          <w:sz w:val="24"/>
          <w:szCs w:val="24"/>
          <w:lang w:val="en-GB"/>
        </w:rPr>
        <w:t>.</w:t>
      </w:r>
    </w:p>
    <w:p w:rsidR="00FA3BEB" w:rsidRPr="00560EE1" w:rsidRDefault="0038723A" w:rsidP="00FA3BEB">
      <w:pPr>
        <w:jc w:val="both"/>
        <w:rPr>
          <w:rFonts w:ascii="Times New Roman" w:hAnsi="Times New Roman" w:cs="Times New Roman"/>
          <w:sz w:val="24"/>
          <w:szCs w:val="24"/>
          <w:lang w:val="en-GB"/>
        </w:rPr>
      </w:pPr>
      <w:r w:rsidRPr="00560EE1">
        <w:rPr>
          <w:rFonts w:ascii="Sylfaen" w:hAnsi="Sylfaen" w:cs="Times New Roman"/>
          <w:sz w:val="24"/>
          <w:szCs w:val="24"/>
          <w:lang w:val="en-GB"/>
        </w:rPr>
        <w:t>The s</w:t>
      </w:r>
      <w:r w:rsidR="00D01D3D">
        <w:rPr>
          <w:rFonts w:ascii="Sylfaen" w:hAnsi="Sylfaen" w:cs="Times New Roman"/>
          <w:sz w:val="24"/>
          <w:szCs w:val="24"/>
          <w:lang w:val="en-GB"/>
        </w:rPr>
        <w:t>tatement presented in the matrices</w:t>
      </w:r>
      <w:r w:rsidRPr="00560EE1">
        <w:rPr>
          <w:rFonts w:ascii="Sylfaen" w:hAnsi="Sylfaen" w:cs="Times New Roman"/>
          <w:sz w:val="24"/>
          <w:szCs w:val="24"/>
          <w:lang w:val="en-GB"/>
        </w:rPr>
        <w:t xml:space="preserve"> in the Progress Report expresses the work and role of the Government of Kosovo, civil society and local and international partners in fulfilling the rights of all </w:t>
      </w:r>
      <w:r w:rsidR="000E4295" w:rsidRPr="00560EE1">
        <w:rPr>
          <w:rFonts w:ascii="Sylfaen" w:hAnsi="Sylfaen" w:cs="Times New Roman"/>
          <w:sz w:val="24"/>
          <w:szCs w:val="24"/>
          <w:lang w:val="en-GB"/>
        </w:rPr>
        <w:t xml:space="preserve">persons with disabilities </w:t>
      </w:r>
      <w:r w:rsidRPr="00560EE1">
        <w:rPr>
          <w:rFonts w:ascii="Sylfaen" w:hAnsi="Sylfaen" w:cs="Times New Roman"/>
          <w:sz w:val="24"/>
          <w:szCs w:val="24"/>
          <w:lang w:val="en-GB"/>
        </w:rPr>
        <w:t>according to the standards, capabilities and needs of the citizens of our country</w:t>
      </w:r>
      <w:r w:rsidR="00FA3BEB" w:rsidRPr="00560EE1">
        <w:rPr>
          <w:rFonts w:ascii="Times New Roman" w:hAnsi="Times New Roman" w:cs="Times New Roman"/>
          <w:sz w:val="24"/>
          <w:szCs w:val="24"/>
          <w:lang w:val="en-GB"/>
        </w:rPr>
        <w:t>.</w:t>
      </w:r>
    </w:p>
    <w:p w:rsidR="00FA3BEB" w:rsidRPr="00560EE1" w:rsidRDefault="0038723A"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The purpose of this reporting model is to describe the structure of </w:t>
      </w:r>
      <w:r w:rsidR="00C22699" w:rsidRPr="00560EE1">
        <w:rPr>
          <w:rFonts w:ascii="Sylfaen" w:hAnsi="Sylfaen" w:cs="Times New Roman"/>
          <w:sz w:val="24"/>
          <w:szCs w:val="24"/>
          <w:lang w:val="en-GB"/>
        </w:rPr>
        <w:t>fulfilment</w:t>
      </w:r>
      <w:r w:rsidRPr="00560EE1">
        <w:rPr>
          <w:rFonts w:ascii="Sylfaen" w:hAnsi="Sylfaen" w:cs="Times New Roman"/>
          <w:sz w:val="24"/>
          <w:szCs w:val="24"/>
          <w:lang w:val="en-GB"/>
        </w:rPr>
        <w:t xml:space="preserve"> or expectancies of the objectives set out earlier in the drafting of the National Strategy and Action Plan for the Rights of Persons with Disabilities. The following structure and achievements represent the basic documents in accordance with each ministry responsible for reporting rights at the central and local level, </w:t>
      </w:r>
      <w:r w:rsidR="000E4295">
        <w:rPr>
          <w:rFonts w:ascii="Sylfaen" w:hAnsi="Sylfaen" w:cs="Times New Roman"/>
          <w:sz w:val="24"/>
          <w:szCs w:val="24"/>
          <w:lang w:val="en-GB"/>
        </w:rPr>
        <w:t>i.e.</w:t>
      </w:r>
      <w:r w:rsidRPr="00560EE1">
        <w:rPr>
          <w:rFonts w:ascii="Sylfaen" w:hAnsi="Sylfaen" w:cs="Times New Roman"/>
          <w:sz w:val="24"/>
          <w:szCs w:val="24"/>
          <w:lang w:val="en-GB"/>
        </w:rPr>
        <w:t xml:space="preserve"> at the national level.</w:t>
      </w:r>
    </w:p>
    <w:p w:rsidR="0019056F" w:rsidRPr="00560EE1" w:rsidRDefault="00B959D6" w:rsidP="00F36222">
      <w:pPr>
        <w:pStyle w:val="Heading1"/>
        <w:rPr>
          <w:lang w:val="en-GB"/>
        </w:rPr>
      </w:pPr>
      <w:bookmarkStart w:id="2" w:name="_Toc42847215"/>
      <w:r w:rsidRPr="00560EE1">
        <w:rPr>
          <w:lang w:val="en-GB"/>
        </w:rPr>
        <w:t>NATIONAL STRATEGY FOR THE RIGHTS OF PERSONS WITH DISABILITIES AND ACTION PLAN</w:t>
      </w:r>
      <w:bookmarkEnd w:id="2"/>
    </w:p>
    <w:p w:rsidR="00A34614" w:rsidRPr="00560EE1" w:rsidRDefault="00A34614" w:rsidP="00A34614">
      <w:pPr>
        <w:rPr>
          <w:lang w:val="en-GB"/>
        </w:rPr>
      </w:pPr>
    </w:p>
    <w:p w:rsidR="00A17301" w:rsidRPr="00560EE1" w:rsidRDefault="00922F8B"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The National Strategy for the Rights of Persons with Disabilities (2013-2023) determines the one-decade </w:t>
      </w:r>
      <w:proofErr w:type="spellStart"/>
      <w:r w:rsidR="000E4295">
        <w:rPr>
          <w:rFonts w:ascii="Sylfaen" w:hAnsi="Sylfaen" w:cs="Times New Roman"/>
          <w:sz w:val="24"/>
          <w:szCs w:val="24"/>
          <w:lang w:val="en-GB"/>
        </w:rPr>
        <w:t>sectorial</w:t>
      </w:r>
      <w:proofErr w:type="spellEnd"/>
      <w:r w:rsidR="000E4295">
        <w:rPr>
          <w:rFonts w:ascii="Sylfaen" w:hAnsi="Sylfaen" w:cs="Times New Roman"/>
          <w:sz w:val="24"/>
          <w:szCs w:val="24"/>
          <w:lang w:val="en-GB"/>
        </w:rPr>
        <w:t xml:space="preserve"> </w:t>
      </w:r>
      <w:r w:rsidRPr="00560EE1">
        <w:rPr>
          <w:rFonts w:ascii="Sylfaen" w:hAnsi="Sylfaen" w:cs="Times New Roman"/>
          <w:sz w:val="24"/>
          <w:szCs w:val="24"/>
          <w:lang w:val="en-GB"/>
        </w:rPr>
        <w:t xml:space="preserve">policies, actions and strategies of all institutions and society itself. As a result, it aims to transmit, in the next decade, the goals of the Government of the Republic of Kosovo in the field of human rights, non-discrimination, equal opportunities, civil rights and full participation of </w:t>
      </w:r>
      <w:r w:rsidR="000E4295" w:rsidRPr="00560EE1">
        <w:rPr>
          <w:rFonts w:ascii="Sylfaen" w:hAnsi="Sylfaen" w:cs="Times New Roman"/>
          <w:sz w:val="24"/>
          <w:szCs w:val="24"/>
          <w:lang w:val="en-GB"/>
        </w:rPr>
        <w:t xml:space="preserve">persons with disabilities </w:t>
      </w:r>
      <w:r w:rsidR="000E4295">
        <w:rPr>
          <w:rFonts w:ascii="Sylfaen" w:hAnsi="Sylfaen" w:cs="Times New Roman"/>
          <w:sz w:val="24"/>
          <w:szCs w:val="24"/>
          <w:lang w:val="en-GB"/>
        </w:rPr>
        <w:t>under</w:t>
      </w:r>
      <w:r w:rsidRPr="00560EE1">
        <w:rPr>
          <w:rFonts w:ascii="Sylfaen" w:hAnsi="Sylfaen" w:cs="Times New Roman"/>
          <w:sz w:val="24"/>
          <w:szCs w:val="24"/>
          <w:lang w:val="en-GB"/>
        </w:rPr>
        <w:t xml:space="preserve"> a European framework related to disability</w:t>
      </w:r>
      <w:r w:rsidR="0019056F" w:rsidRPr="00560EE1">
        <w:rPr>
          <w:rFonts w:ascii="Sylfaen" w:hAnsi="Sylfaen" w:cs="Times New Roman"/>
          <w:sz w:val="24"/>
          <w:szCs w:val="24"/>
          <w:lang w:val="en-GB"/>
        </w:rPr>
        <w:t>.</w:t>
      </w:r>
      <w:r w:rsidR="00E03675" w:rsidRPr="00560EE1">
        <w:rPr>
          <w:rStyle w:val="FootnoteReference"/>
          <w:rFonts w:ascii="Sylfaen" w:hAnsi="Sylfaen" w:cs="Times New Roman"/>
          <w:sz w:val="24"/>
          <w:szCs w:val="24"/>
          <w:lang w:val="en-GB"/>
        </w:rPr>
        <w:footnoteReference w:id="1"/>
      </w:r>
    </w:p>
    <w:p w:rsidR="0019056F" w:rsidRPr="00560EE1" w:rsidRDefault="00922F8B" w:rsidP="0019056F">
      <w:pPr>
        <w:jc w:val="both"/>
        <w:rPr>
          <w:rFonts w:ascii="Sylfaen" w:hAnsi="Sylfaen" w:cs="Times New Roman"/>
          <w:sz w:val="24"/>
          <w:szCs w:val="24"/>
          <w:lang w:val="en-GB"/>
        </w:rPr>
      </w:pPr>
      <w:r w:rsidRPr="00560EE1">
        <w:rPr>
          <w:rFonts w:ascii="Sylfaen" w:hAnsi="Sylfaen" w:cs="Times New Roman"/>
          <w:sz w:val="24"/>
          <w:szCs w:val="24"/>
          <w:lang w:val="en-GB"/>
        </w:rPr>
        <w:t xml:space="preserve">The selection of priority </w:t>
      </w:r>
      <w:r w:rsidR="00167E41">
        <w:rPr>
          <w:rFonts w:ascii="Sylfaen" w:hAnsi="Sylfaen" w:cs="Times New Roman"/>
          <w:sz w:val="24"/>
          <w:szCs w:val="24"/>
          <w:lang w:val="en-GB"/>
        </w:rPr>
        <w:t>fields</w:t>
      </w:r>
      <w:r w:rsidRPr="00560EE1">
        <w:rPr>
          <w:rFonts w:ascii="Sylfaen" w:hAnsi="Sylfaen" w:cs="Times New Roman"/>
          <w:sz w:val="24"/>
          <w:szCs w:val="24"/>
          <w:lang w:val="en-GB"/>
        </w:rPr>
        <w:t xml:space="preserve"> in the Strategy was </w:t>
      </w:r>
      <w:r w:rsidR="006768F3">
        <w:rPr>
          <w:rFonts w:ascii="Sylfaen" w:hAnsi="Sylfaen" w:cs="Times New Roman"/>
          <w:sz w:val="24"/>
          <w:szCs w:val="24"/>
          <w:lang w:val="en-GB"/>
        </w:rPr>
        <w:t>performed</w:t>
      </w:r>
      <w:r w:rsidRPr="00560EE1">
        <w:rPr>
          <w:rFonts w:ascii="Sylfaen" w:hAnsi="Sylfaen" w:cs="Times New Roman"/>
          <w:sz w:val="24"/>
          <w:szCs w:val="24"/>
          <w:lang w:val="en-GB"/>
        </w:rPr>
        <w:t xml:space="preserve"> taking into account the existing shortcomings for meeting the basic needs of </w:t>
      </w:r>
      <w:r w:rsidR="000E4295" w:rsidRPr="00560EE1">
        <w:rPr>
          <w:rFonts w:ascii="Sylfaen" w:hAnsi="Sylfaen" w:cs="Times New Roman"/>
          <w:sz w:val="24"/>
          <w:szCs w:val="24"/>
          <w:lang w:val="en-GB"/>
        </w:rPr>
        <w:t>persons with disabilities</w:t>
      </w:r>
      <w:r w:rsidRPr="00560EE1">
        <w:rPr>
          <w:rFonts w:ascii="Sylfaen" w:hAnsi="Sylfaen" w:cs="Times New Roman"/>
          <w:sz w:val="24"/>
          <w:szCs w:val="24"/>
          <w:lang w:val="en-GB"/>
        </w:rPr>
        <w:t xml:space="preserve">, such as inadequate health services, lack of proper planning of social schemes to improve the social welfare of persons with disabilities, lack of implementing mechanisms for the enforcement of </w:t>
      </w:r>
      <w:r w:rsidR="006768F3">
        <w:rPr>
          <w:rFonts w:ascii="Sylfaen" w:hAnsi="Sylfaen" w:cs="Times New Roman"/>
          <w:sz w:val="24"/>
          <w:szCs w:val="24"/>
          <w:lang w:val="en-GB"/>
        </w:rPr>
        <w:t xml:space="preserve">the legislation on </w:t>
      </w:r>
      <w:r w:rsidRPr="00560EE1">
        <w:rPr>
          <w:rFonts w:ascii="Sylfaen" w:hAnsi="Sylfaen" w:cs="Times New Roman"/>
          <w:sz w:val="24"/>
          <w:szCs w:val="24"/>
          <w:lang w:val="en-GB"/>
        </w:rPr>
        <w:t xml:space="preserve">employment and education </w:t>
      </w:r>
      <w:r w:rsidR="006768F3">
        <w:rPr>
          <w:rFonts w:ascii="Sylfaen" w:hAnsi="Sylfaen" w:cs="Times New Roman"/>
          <w:sz w:val="24"/>
          <w:szCs w:val="24"/>
          <w:lang w:val="en-GB"/>
        </w:rPr>
        <w:t>of</w:t>
      </w:r>
      <w:r w:rsidRPr="00560EE1">
        <w:rPr>
          <w:rFonts w:ascii="Sylfaen" w:hAnsi="Sylfaen" w:cs="Times New Roman"/>
          <w:sz w:val="24"/>
          <w:szCs w:val="24"/>
          <w:lang w:val="en-GB"/>
        </w:rPr>
        <w:t xml:space="preserve"> persons with disabilities, silent discrimination against persons with disabilities </w:t>
      </w:r>
      <w:r w:rsidR="000E4295">
        <w:rPr>
          <w:rFonts w:ascii="Sylfaen" w:hAnsi="Sylfaen" w:cs="Times New Roman"/>
          <w:sz w:val="24"/>
          <w:szCs w:val="24"/>
          <w:lang w:val="en-GB"/>
        </w:rPr>
        <w:t>at</w:t>
      </w:r>
      <w:r w:rsidR="006768F3">
        <w:rPr>
          <w:rFonts w:ascii="Sylfaen" w:hAnsi="Sylfaen" w:cs="Times New Roman"/>
          <w:sz w:val="24"/>
          <w:szCs w:val="24"/>
          <w:lang w:val="en-GB"/>
        </w:rPr>
        <w:t xml:space="preserve"> all social levels</w:t>
      </w:r>
      <w:r w:rsidRPr="00560EE1">
        <w:rPr>
          <w:rFonts w:ascii="Sylfaen" w:hAnsi="Sylfaen" w:cs="Times New Roman"/>
          <w:sz w:val="24"/>
          <w:szCs w:val="24"/>
          <w:lang w:val="en-GB"/>
        </w:rPr>
        <w:t xml:space="preserve">, </w:t>
      </w:r>
      <w:r w:rsidRPr="006751C0">
        <w:rPr>
          <w:rFonts w:ascii="Sylfaen" w:hAnsi="Sylfaen" w:cs="Times New Roman"/>
          <w:sz w:val="24"/>
          <w:szCs w:val="24"/>
          <w:lang w:val="en-GB"/>
        </w:rPr>
        <w:t xml:space="preserve">insufficient and inappropriate access </w:t>
      </w:r>
      <w:r w:rsidR="006751C0" w:rsidRPr="006751C0">
        <w:rPr>
          <w:rFonts w:ascii="Sylfaen" w:hAnsi="Sylfaen" w:cs="Times New Roman"/>
          <w:sz w:val="24"/>
          <w:szCs w:val="24"/>
          <w:lang w:val="en-GB"/>
        </w:rPr>
        <w:t xml:space="preserve">of persons with disabilities </w:t>
      </w:r>
      <w:r w:rsidRPr="006751C0">
        <w:rPr>
          <w:rFonts w:ascii="Sylfaen" w:hAnsi="Sylfaen" w:cs="Times New Roman"/>
          <w:sz w:val="24"/>
          <w:szCs w:val="24"/>
          <w:lang w:val="en-GB"/>
        </w:rPr>
        <w:t>to social, political and economic life</w:t>
      </w:r>
      <w:r w:rsidRPr="00560EE1">
        <w:rPr>
          <w:rFonts w:ascii="Sylfaen" w:hAnsi="Sylfaen" w:cs="Times New Roman"/>
          <w:sz w:val="24"/>
          <w:szCs w:val="24"/>
          <w:lang w:val="en-GB"/>
        </w:rPr>
        <w:t>, lack of statistical data regarding persons with disabilities, life situations, and other needs</w:t>
      </w:r>
      <w:r w:rsidR="0019056F" w:rsidRPr="00560EE1">
        <w:rPr>
          <w:rFonts w:ascii="Sylfaen" w:hAnsi="Sylfaen" w:cs="Times New Roman"/>
          <w:sz w:val="24"/>
          <w:szCs w:val="24"/>
          <w:lang w:val="en-GB"/>
        </w:rPr>
        <w:t>.</w:t>
      </w:r>
    </w:p>
    <w:p w:rsidR="0019056F" w:rsidRPr="00560EE1" w:rsidRDefault="00F010F4" w:rsidP="0019056F">
      <w:pPr>
        <w:jc w:val="both"/>
        <w:rPr>
          <w:rFonts w:ascii="Sylfaen" w:hAnsi="Sylfaen" w:cs="Times New Roman"/>
          <w:sz w:val="24"/>
          <w:szCs w:val="24"/>
          <w:lang w:val="en-GB"/>
        </w:rPr>
      </w:pPr>
      <w:r w:rsidRPr="000E4295">
        <w:rPr>
          <w:rFonts w:ascii="Sylfaen" w:hAnsi="Sylfaen" w:cs="Times New Roman"/>
          <w:sz w:val="24"/>
          <w:szCs w:val="24"/>
          <w:lang w:val="en-GB"/>
        </w:rPr>
        <w:t xml:space="preserve">In this context, the Strategy is structured in five (5) </w:t>
      </w:r>
      <w:r w:rsidR="00167E41" w:rsidRPr="000E4295">
        <w:rPr>
          <w:rFonts w:ascii="Sylfaen" w:hAnsi="Sylfaen" w:cs="Times New Roman"/>
          <w:sz w:val="24"/>
          <w:szCs w:val="24"/>
          <w:lang w:val="en-GB"/>
        </w:rPr>
        <w:t>fields</w:t>
      </w:r>
      <w:r w:rsidRPr="000E4295">
        <w:rPr>
          <w:rFonts w:ascii="Sylfaen" w:hAnsi="Sylfaen" w:cs="Times New Roman"/>
          <w:sz w:val="24"/>
          <w:szCs w:val="24"/>
          <w:lang w:val="en-GB"/>
        </w:rPr>
        <w:t xml:space="preserve"> which include all the main aspects of the life of </w:t>
      </w:r>
      <w:r w:rsidR="000E4295" w:rsidRPr="000E4295">
        <w:rPr>
          <w:rFonts w:ascii="Sylfaen" w:hAnsi="Sylfaen" w:cs="Times New Roman"/>
          <w:sz w:val="24"/>
          <w:szCs w:val="24"/>
          <w:lang w:val="en-GB"/>
        </w:rPr>
        <w:t>persons with disabilities</w:t>
      </w:r>
      <w:r w:rsidRPr="000E4295">
        <w:rPr>
          <w:rFonts w:ascii="Sylfaen" w:hAnsi="Sylfaen" w:cs="Times New Roman"/>
          <w:sz w:val="24"/>
          <w:szCs w:val="24"/>
          <w:lang w:val="en-GB"/>
        </w:rPr>
        <w:t xml:space="preserve">, focusing on the following </w:t>
      </w:r>
      <w:r w:rsidR="006768F3" w:rsidRPr="000E4295">
        <w:rPr>
          <w:rFonts w:ascii="Sylfaen" w:hAnsi="Sylfaen" w:cs="Times New Roman"/>
          <w:sz w:val="24"/>
          <w:szCs w:val="24"/>
          <w:lang w:val="en-GB"/>
        </w:rPr>
        <w:t>fields</w:t>
      </w:r>
      <w:r w:rsidRPr="000E4295">
        <w:rPr>
          <w:rFonts w:ascii="Sylfaen" w:hAnsi="Sylfaen" w:cs="Times New Roman"/>
          <w:sz w:val="24"/>
          <w:szCs w:val="24"/>
          <w:lang w:val="en-GB"/>
        </w:rPr>
        <w:t xml:space="preserve">: </w:t>
      </w:r>
      <w:r w:rsidR="000E4295" w:rsidRPr="000E4295">
        <w:rPr>
          <w:rFonts w:ascii="Sylfaen" w:hAnsi="Sylfaen" w:cs="Times New Roman"/>
          <w:sz w:val="24"/>
          <w:szCs w:val="24"/>
          <w:lang w:val="en-GB"/>
        </w:rPr>
        <w:t>health, social welfare and employment, education, legal protection, access (information, communication, participation) statistics.</w:t>
      </w:r>
    </w:p>
    <w:p w:rsidR="0019056F" w:rsidRPr="00560EE1" w:rsidRDefault="00A33B35" w:rsidP="0019056F">
      <w:pPr>
        <w:jc w:val="both"/>
        <w:rPr>
          <w:rFonts w:ascii="Sylfaen" w:hAnsi="Sylfaen" w:cs="Times New Roman"/>
          <w:sz w:val="24"/>
          <w:szCs w:val="24"/>
          <w:lang w:val="en-GB"/>
        </w:rPr>
      </w:pPr>
      <w:r w:rsidRPr="00560EE1">
        <w:rPr>
          <w:rFonts w:ascii="Sylfaen" w:hAnsi="Sylfaen" w:cs="Times New Roman"/>
          <w:sz w:val="24"/>
          <w:szCs w:val="24"/>
          <w:lang w:val="en-GB"/>
        </w:rPr>
        <w:lastRenderedPageBreak/>
        <w:t xml:space="preserve">These </w:t>
      </w:r>
      <w:r w:rsidR="00167E41">
        <w:rPr>
          <w:rFonts w:ascii="Sylfaen" w:hAnsi="Sylfaen" w:cs="Times New Roman"/>
          <w:sz w:val="24"/>
          <w:szCs w:val="24"/>
          <w:lang w:val="en-GB"/>
        </w:rPr>
        <w:t>fields</w:t>
      </w:r>
      <w:r w:rsidRPr="00560EE1">
        <w:rPr>
          <w:rFonts w:ascii="Sylfaen" w:hAnsi="Sylfaen" w:cs="Times New Roman"/>
          <w:sz w:val="24"/>
          <w:szCs w:val="24"/>
          <w:lang w:val="en-GB"/>
        </w:rPr>
        <w:t xml:space="preserve"> are based on </w:t>
      </w:r>
      <w:r w:rsidR="00167E41">
        <w:rPr>
          <w:rFonts w:ascii="Sylfaen" w:hAnsi="Sylfaen" w:cs="Times New Roman"/>
          <w:sz w:val="24"/>
          <w:szCs w:val="24"/>
          <w:lang w:val="en-GB"/>
        </w:rPr>
        <w:t>issues</w:t>
      </w:r>
      <w:r w:rsidRPr="00560EE1">
        <w:rPr>
          <w:rFonts w:ascii="Sylfaen" w:hAnsi="Sylfaen" w:cs="Times New Roman"/>
          <w:sz w:val="24"/>
          <w:szCs w:val="24"/>
          <w:lang w:val="en-GB"/>
        </w:rPr>
        <w:t xml:space="preserve"> raised and highlighted all the time as </w:t>
      </w:r>
      <w:r w:rsidR="00167E41">
        <w:rPr>
          <w:rFonts w:ascii="Sylfaen" w:hAnsi="Sylfaen" w:cs="Times New Roman"/>
          <w:sz w:val="24"/>
          <w:szCs w:val="24"/>
          <w:lang w:val="en-GB"/>
        </w:rPr>
        <w:t>problems</w:t>
      </w:r>
      <w:r w:rsidRPr="00560EE1">
        <w:rPr>
          <w:rFonts w:ascii="Sylfaen" w:hAnsi="Sylfaen" w:cs="Times New Roman"/>
          <w:sz w:val="24"/>
          <w:szCs w:val="24"/>
          <w:lang w:val="en-GB"/>
        </w:rPr>
        <w:t xml:space="preserve"> for </w:t>
      </w:r>
      <w:r w:rsidR="000E4295" w:rsidRPr="00560EE1">
        <w:rPr>
          <w:rFonts w:ascii="Sylfaen" w:hAnsi="Sylfaen" w:cs="Times New Roman"/>
          <w:sz w:val="24"/>
          <w:szCs w:val="24"/>
          <w:lang w:val="en-GB"/>
        </w:rPr>
        <w:t>persons with disabilities</w:t>
      </w:r>
      <w:r w:rsidRPr="00560EE1">
        <w:rPr>
          <w:rFonts w:ascii="Sylfaen" w:hAnsi="Sylfaen" w:cs="Times New Roman"/>
          <w:sz w:val="24"/>
          <w:szCs w:val="24"/>
          <w:lang w:val="en-GB"/>
        </w:rPr>
        <w:t>, where there is indeed vulnerability and inequality which directly affects the life of this community</w:t>
      </w:r>
      <w:r w:rsidR="0019056F" w:rsidRPr="00560EE1">
        <w:rPr>
          <w:rFonts w:ascii="Sylfaen" w:hAnsi="Sylfaen" w:cs="Times New Roman"/>
          <w:sz w:val="24"/>
          <w:szCs w:val="24"/>
          <w:lang w:val="en-GB"/>
        </w:rPr>
        <w:t>.</w:t>
      </w:r>
    </w:p>
    <w:p w:rsidR="0019056F" w:rsidRPr="00560EE1" w:rsidRDefault="00167E41" w:rsidP="0019056F">
      <w:pPr>
        <w:jc w:val="both"/>
        <w:rPr>
          <w:rFonts w:ascii="Sylfaen" w:hAnsi="Sylfaen" w:cs="Times New Roman"/>
          <w:sz w:val="24"/>
          <w:szCs w:val="24"/>
          <w:lang w:val="en-GB"/>
        </w:rPr>
      </w:pPr>
      <w:r>
        <w:rPr>
          <w:rFonts w:ascii="Sylfaen" w:hAnsi="Sylfaen" w:cs="Times New Roman"/>
          <w:sz w:val="24"/>
          <w:szCs w:val="24"/>
          <w:lang w:val="en-GB"/>
        </w:rPr>
        <w:t>The above-mentioned fields</w:t>
      </w:r>
      <w:r w:rsidR="00560EE1" w:rsidRPr="00560EE1">
        <w:rPr>
          <w:rFonts w:ascii="Sylfaen" w:hAnsi="Sylfaen" w:cs="Times New Roman"/>
          <w:sz w:val="24"/>
          <w:szCs w:val="24"/>
          <w:lang w:val="en-GB"/>
        </w:rPr>
        <w:t xml:space="preserve"> are described with strategic objectives which are then specified with concrete actions and specific deadlines within the Action Plan 2018-2020</w:t>
      </w:r>
      <w:r w:rsidR="0019056F" w:rsidRPr="00560EE1">
        <w:rPr>
          <w:rFonts w:ascii="Sylfaen" w:hAnsi="Sylfaen" w:cs="Times New Roman"/>
          <w:sz w:val="24"/>
          <w:szCs w:val="24"/>
          <w:lang w:val="en-GB"/>
        </w:rPr>
        <w:t>.</w:t>
      </w:r>
    </w:p>
    <w:p w:rsidR="0019056F" w:rsidRPr="000E4295" w:rsidRDefault="0019056F" w:rsidP="00962AAA">
      <w:pPr>
        <w:jc w:val="both"/>
        <w:rPr>
          <w:rFonts w:ascii="Sylfaen" w:hAnsi="Sylfaen" w:cs="Times New Roman"/>
          <w:sz w:val="24"/>
          <w:szCs w:val="24"/>
          <w:lang w:val="en-GB"/>
        </w:rPr>
      </w:pPr>
      <w:r w:rsidRPr="000E4295">
        <w:rPr>
          <w:rFonts w:ascii="Sylfaen" w:hAnsi="Sylfaen" w:cs="Times New Roman"/>
          <w:sz w:val="24"/>
          <w:szCs w:val="24"/>
          <w:lang w:val="en-GB"/>
        </w:rPr>
        <w:t xml:space="preserve">1. </w:t>
      </w:r>
      <w:r w:rsidR="00560EE1" w:rsidRPr="000E4295">
        <w:rPr>
          <w:rFonts w:ascii="Sylfaen" w:hAnsi="Sylfaen" w:cs="Times New Roman"/>
          <w:b/>
          <w:bCs/>
          <w:i/>
          <w:iCs/>
          <w:sz w:val="24"/>
          <w:szCs w:val="24"/>
          <w:lang w:val="en-GB"/>
        </w:rPr>
        <w:t>Strategic Objective</w:t>
      </w:r>
      <w:r w:rsidRPr="000E4295">
        <w:rPr>
          <w:rFonts w:ascii="Sylfaen" w:hAnsi="Sylfaen" w:cs="Times New Roman"/>
          <w:b/>
          <w:bCs/>
          <w:i/>
          <w:iCs/>
          <w:sz w:val="24"/>
          <w:szCs w:val="24"/>
          <w:lang w:val="en-GB"/>
        </w:rPr>
        <w:t xml:space="preserve"> 1: </w:t>
      </w:r>
      <w:r w:rsidR="00560EE1" w:rsidRPr="000E4295">
        <w:rPr>
          <w:rFonts w:ascii="Sylfaen" w:hAnsi="Sylfaen" w:cs="Times New Roman"/>
          <w:bCs/>
          <w:iCs/>
          <w:sz w:val="24"/>
          <w:szCs w:val="24"/>
          <w:lang w:val="en-GB"/>
        </w:rPr>
        <w:t xml:space="preserve">Improvement of the provision of health services for </w:t>
      </w:r>
      <w:r w:rsidR="000E4295" w:rsidRPr="000E4295">
        <w:rPr>
          <w:rFonts w:ascii="Sylfaen" w:hAnsi="Sylfaen" w:cs="Times New Roman"/>
          <w:bCs/>
          <w:iCs/>
          <w:sz w:val="24"/>
          <w:szCs w:val="24"/>
          <w:lang w:val="en-GB"/>
        </w:rPr>
        <w:t>persons with disabilities</w:t>
      </w:r>
      <w:r w:rsidR="000E4295" w:rsidRPr="000E4295">
        <w:rPr>
          <w:rFonts w:ascii="Sylfaen" w:hAnsi="Sylfaen" w:cs="Times New Roman"/>
          <w:sz w:val="24"/>
          <w:szCs w:val="24"/>
          <w:lang w:val="en-GB"/>
        </w:rPr>
        <w:t>.</w:t>
      </w:r>
    </w:p>
    <w:p w:rsidR="0019056F" w:rsidRPr="000E4295" w:rsidRDefault="0019056F" w:rsidP="00962AAA">
      <w:pPr>
        <w:jc w:val="both"/>
        <w:rPr>
          <w:rFonts w:ascii="Sylfaen" w:hAnsi="Sylfaen" w:cs="Times New Roman"/>
          <w:sz w:val="24"/>
          <w:szCs w:val="24"/>
          <w:lang w:val="en-GB"/>
        </w:rPr>
      </w:pPr>
      <w:r w:rsidRPr="000E4295">
        <w:rPr>
          <w:rFonts w:ascii="Sylfaen" w:hAnsi="Sylfaen" w:cs="Times New Roman"/>
          <w:sz w:val="24"/>
          <w:szCs w:val="24"/>
          <w:lang w:val="en-GB"/>
        </w:rPr>
        <w:t xml:space="preserve">2. </w:t>
      </w:r>
      <w:r w:rsidR="00560EE1" w:rsidRPr="000E4295">
        <w:rPr>
          <w:rFonts w:ascii="Sylfaen" w:hAnsi="Sylfaen" w:cs="Times New Roman"/>
          <w:b/>
          <w:bCs/>
          <w:i/>
          <w:iCs/>
          <w:sz w:val="24"/>
          <w:szCs w:val="24"/>
          <w:lang w:val="en-GB"/>
        </w:rPr>
        <w:t xml:space="preserve">Strategic Objective </w:t>
      </w:r>
      <w:r w:rsidRPr="000E4295">
        <w:rPr>
          <w:rFonts w:ascii="Sylfaen" w:hAnsi="Sylfaen" w:cs="Times New Roman"/>
          <w:b/>
          <w:bCs/>
          <w:i/>
          <w:iCs/>
          <w:sz w:val="24"/>
          <w:szCs w:val="24"/>
          <w:lang w:val="en-GB"/>
        </w:rPr>
        <w:t xml:space="preserve">2: </w:t>
      </w:r>
      <w:r w:rsidR="00560EE1" w:rsidRPr="000E4295">
        <w:rPr>
          <w:rFonts w:ascii="Sylfaen" w:hAnsi="Sylfaen" w:cs="Times New Roman"/>
          <w:bCs/>
          <w:iCs/>
          <w:sz w:val="24"/>
          <w:szCs w:val="24"/>
          <w:lang w:val="en-GB"/>
        </w:rPr>
        <w:t>Functional and genuine welfare and social security system as well as the provision of equal opportunities for the employment of persons with disabilities</w:t>
      </w:r>
      <w:r w:rsidR="00460C44" w:rsidRPr="000E4295">
        <w:rPr>
          <w:rFonts w:ascii="Sylfaen" w:hAnsi="Sylfaen" w:cs="Times New Roman"/>
          <w:sz w:val="24"/>
          <w:szCs w:val="24"/>
          <w:lang w:val="en-GB"/>
        </w:rPr>
        <w:t>.</w:t>
      </w:r>
    </w:p>
    <w:p w:rsidR="0019056F" w:rsidRPr="000E4295" w:rsidRDefault="0019056F" w:rsidP="00962AAA">
      <w:pPr>
        <w:jc w:val="both"/>
        <w:rPr>
          <w:rFonts w:ascii="Sylfaen" w:hAnsi="Sylfaen" w:cs="Times New Roman"/>
          <w:sz w:val="24"/>
          <w:szCs w:val="24"/>
          <w:lang w:val="en-GB"/>
        </w:rPr>
      </w:pPr>
      <w:r w:rsidRPr="000E4295">
        <w:rPr>
          <w:rFonts w:ascii="Sylfaen" w:hAnsi="Sylfaen" w:cs="Times New Roman"/>
          <w:sz w:val="24"/>
          <w:szCs w:val="24"/>
          <w:lang w:val="en-GB"/>
        </w:rPr>
        <w:t xml:space="preserve">3. </w:t>
      </w:r>
      <w:r w:rsidR="00560EE1" w:rsidRPr="000E4295">
        <w:rPr>
          <w:rFonts w:ascii="Sylfaen" w:hAnsi="Sylfaen" w:cs="Times New Roman"/>
          <w:b/>
          <w:bCs/>
          <w:i/>
          <w:iCs/>
          <w:sz w:val="24"/>
          <w:szCs w:val="24"/>
          <w:lang w:val="en-GB"/>
        </w:rPr>
        <w:t xml:space="preserve">Strategic Objective </w:t>
      </w:r>
      <w:r w:rsidRPr="000E4295">
        <w:rPr>
          <w:rFonts w:ascii="Sylfaen" w:hAnsi="Sylfaen" w:cs="Times New Roman"/>
          <w:b/>
          <w:bCs/>
          <w:i/>
          <w:iCs/>
          <w:sz w:val="24"/>
          <w:szCs w:val="24"/>
          <w:lang w:val="en-GB"/>
        </w:rPr>
        <w:t xml:space="preserve">3: </w:t>
      </w:r>
      <w:r w:rsidR="006751C0" w:rsidRPr="000E4295">
        <w:rPr>
          <w:rFonts w:ascii="Sylfaen" w:hAnsi="Sylfaen" w:cs="Times New Roman"/>
          <w:bCs/>
          <w:iCs/>
          <w:sz w:val="24"/>
          <w:szCs w:val="24"/>
          <w:lang w:val="en-GB"/>
        </w:rPr>
        <w:t>Creating conditions for inclusion in education and professional support for persons with disabilities</w:t>
      </w:r>
      <w:r w:rsidR="00460C44" w:rsidRPr="000E4295">
        <w:rPr>
          <w:rFonts w:ascii="Sylfaen" w:hAnsi="Sylfaen" w:cs="Times New Roman"/>
          <w:sz w:val="24"/>
          <w:szCs w:val="24"/>
          <w:lang w:val="en-GB"/>
        </w:rPr>
        <w:t>.</w:t>
      </w:r>
    </w:p>
    <w:p w:rsidR="0019056F" w:rsidRPr="000E4295" w:rsidRDefault="0019056F" w:rsidP="001A0176">
      <w:pPr>
        <w:jc w:val="both"/>
        <w:rPr>
          <w:rFonts w:ascii="Sylfaen" w:hAnsi="Sylfaen" w:cs="Times New Roman"/>
          <w:sz w:val="24"/>
          <w:szCs w:val="24"/>
          <w:lang w:val="en-GB"/>
        </w:rPr>
      </w:pPr>
      <w:r w:rsidRPr="000E4295">
        <w:rPr>
          <w:rFonts w:ascii="Sylfaen" w:hAnsi="Sylfaen" w:cs="Times New Roman"/>
          <w:sz w:val="24"/>
          <w:szCs w:val="24"/>
          <w:lang w:val="en-GB"/>
        </w:rPr>
        <w:t xml:space="preserve">4. </w:t>
      </w:r>
      <w:r w:rsidR="00560EE1" w:rsidRPr="000E4295">
        <w:rPr>
          <w:rFonts w:ascii="Sylfaen" w:hAnsi="Sylfaen" w:cs="Times New Roman"/>
          <w:b/>
          <w:bCs/>
          <w:i/>
          <w:iCs/>
          <w:sz w:val="24"/>
          <w:szCs w:val="24"/>
          <w:lang w:val="en-GB"/>
        </w:rPr>
        <w:t xml:space="preserve">Strategic Objective </w:t>
      </w:r>
      <w:r w:rsidRPr="000E4295">
        <w:rPr>
          <w:rFonts w:ascii="Sylfaen" w:hAnsi="Sylfaen" w:cs="Times New Roman"/>
          <w:b/>
          <w:bCs/>
          <w:i/>
          <w:iCs/>
          <w:sz w:val="24"/>
          <w:szCs w:val="24"/>
          <w:lang w:val="en-GB"/>
        </w:rPr>
        <w:t xml:space="preserve">4: </w:t>
      </w:r>
      <w:r w:rsidR="006751C0" w:rsidRPr="000E4295">
        <w:rPr>
          <w:rFonts w:ascii="Sylfaen" w:hAnsi="Sylfaen" w:cs="Times New Roman"/>
          <w:bCs/>
          <w:iCs/>
          <w:sz w:val="24"/>
          <w:szCs w:val="24"/>
          <w:lang w:val="en-GB"/>
        </w:rPr>
        <w:t xml:space="preserve">Equal access to legal protection as well as provision of services in the local level for the </w:t>
      </w:r>
      <w:r w:rsidR="00C22699" w:rsidRPr="000E4295">
        <w:rPr>
          <w:rFonts w:ascii="Sylfaen" w:hAnsi="Sylfaen" w:cs="Times New Roman"/>
          <w:bCs/>
          <w:iCs/>
          <w:sz w:val="24"/>
          <w:szCs w:val="24"/>
          <w:lang w:val="en-GB"/>
        </w:rPr>
        <w:t>fulfilment</w:t>
      </w:r>
      <w:r w:rsidR="006751C0" w:rsidRPr="000E4295">
        <w:rPr>
          <w:rFonts w:ascii="Sylfaen" w:hAnsi="Sylfaen" w:cs="Times New Roman"/>
          <w:bCs/>
          <w:iCs/>
          <w:sz w:val="24"/>
          <w:szCs w:val="24"/>
          <w:lang w:val="en-GB"/>
        </w:rPr>
        <w:t xml:space="preserve"> of rights of persons with disabilities</w:t>
      </w:r>
      <w:r w:rsidRPr="000E4295">
        <w:rPr>
          <w:rFonts w:ascii="Sylfaen" w:hAnsi="Sylfaen" w:cs="Times New Roman"/>
          <w:sz w:val="24"/>
          <w:szCs w:val="24"/>
          <w:lang w:val="en-GB"/>
        </w:rPr>
        <w:t>.</w:t>
      </w:r>
    </w:p>
    <w:p w:rsidR="0019056F" w:rsidRPr="00560EE1" w:rsidRDefault="0019056F" w:rsidP="001A0176">
      <w:pPr>
        <w:jc w:val="both"/>
        <w:rPr>
          <w:rFonts w:ascii="Sylfaen" w:hAnsi="Sylfaen" w:cs="Times New Roman"/>
          <w:sz w:val="24"/>
          <w:szCs w:val="24"/>
          <w:lang w:val="en-GB"/>
        </w:rPr>
      </w:pPr>
      <w:r w:rsidRPr="000E4295">
        <w:rPr>
          <w:rFonts w:ascii="Sylfaen" w:hAnsi="Sylfaen" w:cs="Times New Roman"/>
          <w:sz w:val="24"/>
          <w:szCs w:val="24"/>
          <w:lang w:val="en-GB"/>
        </w:rPr>
        <w:t xml:space="preserve">5. </w:t>
      </w:r>
      <w:r w:rsidR="00560EE1" w:rsidRPr="000E4295">
        <w:rPr>
          <w:rFonts w:ascii="Sylfaen" w:hAnsi="Sylfaen" w:cs="Times New Roman"/>
          <w:b/>
          <w:bCs/>
          <w:i/>
          <w:iCs/>
          <w:sz w:val="24"/>
          <w:szCs w:val="24"/>
          <w:lang w:val="en-GB"/>
        </w:rPr>
        <w:t xml:space="preserve">Strategic Objective </w:t>
      </w:r>
      <w:r w:rsidRPr="000E4295">
        <w:rPr>
          <w:rFonts w:ascii="Sylfaen" w:hAnsi="Sylfaen" w:cs="Times New Roman"/>
          <w:b/>
          <w:bCs/>
          <w:i/>
          <w:iCs/>
          <w:sz w:val="24"/>
          <w:szCs w:val="24"/>
          <w:lang w:val="en-GB"/>
        </w:rPr>
        <w:t xml:space="preserve">5: </w:t>
      </w:r>
      <w:r w:rsidR="001A0176" w:rsidRPr="000E4295">
        <w:rPr>
          <w:rFonts w:ascii="Sylfaen" w:hAnsi="Sylfaen" w:cs="Times New Roman"/>
          <w:bCs/>
          <w:iCs/>
          <w:sz w:val="24"/>
          <w:szCs w:val="24"/>
          <w:lang w:val="en-GB"/>
        </w:rPr>
        <w:t xml:space="preserve">Creating equal opportunities to access, communication, </w:t>
      </w:r>
      <w:r w:rsidR="00C22699" w:rsidRPr="000E4295">
        <w:rPr>
          <w:rFonts w:ascii="Sylfaen" w:hAnsi="Sylfaen" w:cs="Times New Roman"/>
          <w:bCs/>
          <w:iCs/>
          <w:sz w:val="24"/>
          <w:szCs w:val="24"/>
          <w:lang w:val="en-GB"/>
        </w:rPr>
        <w:t>and participation</w:t>
      </w:r>
      <w:r w:rsidR="001A0176" w:rsidRPr="000E4295">
        <w:rPr>
          <w:rFonts w:ascii="Sylfaen" w:hAnsi="Sylfaen" w:cs="Times New Roman"/>
          <w:bCs/>
          <w:iCs/>
          <w:sz w:val="24"/>
          <w:szCs w:val="24"/>
          <w:lang w:val="en-GB"/>
        </w:rPr>
        <w:t xml:space="preserve"> as well as in creating or setting up a unified system of data on persons with disabilities</w:t>
      </w:r>
      <w:r w:rsidRPr="000E4295">
        <w:rPr>
          <w:rFonts w:ascii="Sylfaen" w:hAnsi="Sylfaen" w:cs="Times New Roman"/>
          <w:sz w:val="24"/>
          <w:szCs w:val="24"/>
          <w:lang w:val="en-GB"/>
        </w:rPr>
        <w:t>.</w:t>
      </w:r>
    </w:p>
    <w:p w:rsidR="00804EDB" w:rsidRPr="00560EE1" w:rsidRDefault="00167E41" w:rsidP="0019056F">
      <w:pPr>
        <w:jc w:val="both"/>
        <w:rPr>
          <w:rFonts w:ascii="Sylfaen" w:hAnsi="Sylfaen" w:cs="Times New Roman"/>
          <w:sz w:val="24"/>
          <w:szCs w:val="24"/>
          <w:lang w:val="en-GB"/>
        </w:rPr>
      </w:pPr>
      <w:r>
        <w:rPr>
          <w:rFonts w:ascii="Sylfaen" w:hAnsi="Sylfaen" w:cs="Times New Roman"/>
          <w:sz w:val="24"/>
          <w:szCs w:val="24"/>
          <w:lang w:val="en-GB"/>
        </w:rPr>
        <w:t>Thusly</w:t>
      </w:r>
      <w:r w:rsidR="001A0176" w:rsidRPr="001A0176">
        <w:rPr>
          <w:rFonts w:ascii="Sylfaen" w:hAnsi="Sylfaen" w:cs="Times New Roman"/>
          <w:sz w:val="24"/>
          <w:szCs w:val="24"/>
          <w:lang w:val="en-GB"/>
        </w:rPr>
        <w:t>, based on the five strategic objectives of the National Strategy for the Rights of Persons with Disabilities 2013-2023, all responsible institutions and civil society have drafted the Action Plan which is detailed with concrete actions, goals,</w:t>
      </w:r>
      <w:r w:rsidR="000109F6">
        <w:rPr>
          <w:rFonts w:ascii="Sylfaen" w:hAnsi="Sylfaen" w:cs="Times New Roman"/>
          <w:sz w:val="24"/>
          <w:szCs w:val="24"/>
          <w:lang w:val="en-GB"/>
        </w:rPr>
        <w:t xml:space="preserve"> and</w:t>
      </w:r>
      <w:r w:rsidR="001A0176" w:rsidRPr="001A0176">
        <w:rPr>
          <w:rFonts w:ascii="Sylfaen" w:hAnsi="Sylfaen" w:cs="Times New Roman"/>
          <w:sz w:val="24"/>
          <w:szCs w:val="24"/>
          <w:lang w:val="en-GB"/>
        </w:rPr>
        <w:t xml:space="preserve"> s</w:t>
      </w:r>
      <w:r>
        <w:rPr>
          <w:rFonts w:ascii="Sylfaen" w:hAnsi="Sylfaen" w:cs="Times New Roman"/>
          <w:sz w:val="24"/>
          <w:szCs w:val="24"/>
          <w:lang w:val="en-GB"/>
        </w:rPr>
        <w:t>pecific, measurable, achievable and</w:t>
      </w:r>
      <w:r w:rsidR="001A0176" w:rsidRPr="001A0176">
        <w:rPr>
          <w:rFonts w:ascii="Sylfaen" w:hAnsi="Sylfaen" w:cs="Times New Roman"/>
          <w:sz w:val="24"/>
          <w:szCs w:val="24"/>
          <w:lang w:val="en-GB"/>
        </w:rPr>
        <w:t xml:space="preserve"> real indicators, </w:t>
      </w:r>
      <w:r>
        <w:rPr>
          <w:rFonts w:ascii="Sylfaen" w:hAnsi="Sylfaen" w:cs="Times New Roman"/>
          <w:sz w:val="24"/>
          <w:szCs w:val="24"/>
          <w:lang w:val="en-GB"/>
        </w:rPr>
        <w:t>as well as</w:t>
      </w:r>
      <w:r w:rsidR="000109F6">
        <w:rPr>
          <w:rFonts w:ascii="Sylfaen" w:hAnsi="Sylfaen" w:cs="Times New Roman"/>
          <w:sz w:val="24"/>
          <w:szCs w:val="24"/>
          <w:lang w:val="en-GB"/>
        </w:rPr>
        <w:t xml:space="preserve"> </w:t>
      </w:r>
      <w:r w:rsidR="001A0176" w:rsidRPr="001A0176">
        <w:rPr>
          <w:rFonts w:ascii="Sylfaen" w:hAnsi="Sylfaen" w:cs="Times New Roman"/>
          <w:sz w:val="24"/>
          <w:szCs w:val="24"/>
          <w:lang w:val="en-GB"/>
        </w:rPr>
        <w:t>institutions responsible for the implementation of each activity, timeline and budget lines within each activity</w:t>
      </w:r>
      <w:r w:rsidR="0019056F" w:rsidRPr="00560EE1">
        <w:rPr>
          <w:rFonts w:ascii="Sylfaen" w:hAnsi="Sylfaen" w:cs="Times New Roman"/>
          <w:sz w:val="24"/>
          <w:szCs w:val="24"/>
          <w:lang w:val="en-GB"/>
        </w:rPr>
        <w:t>.</w:t>
      </w:r>
    </w:p>
    <w:p w:rsidR="0019056F" w:rsidRPr="00560EE1" w:rsidRDefault="000109F6" w:rsidP="00D006EE">
      <w:pPr>
        <w:jc w:val="both"/>
        <w:rPr>
          <w:rFonts w:ascii="Sylfaen" w:hAnsi="Sylfaen" w:cs="Times New Roman"/>
          <w:sz w:val="24"/>
          <w:szCs w:val="24"/>
          <w:lang w:val="en-GB"/>
        </w:rPr>
      </w:pPr>
      <w:r w:rsidRPr="000109F6">
        <w:rPr>
          <w:rFonts w:ascii="Sylfaen" w:hAnsi="Sylfaen" w:cs="Times New Roman"/>
          <w:sz w:val="24"/>
          <w:szCs w:val="24"/>
          <w:lang w:val="en-GB"/>
        </w:rPr>
        <w:t>Consequently and based on the National Action Plan for Persons with Disabilities, we have now drafted the Progress Report which gives us a realistic overview of how well our goals have been met</w:t>
      </w:r>
      <w:r w:rsidR="000E4295">
        <w:rPr>
          <w:rFonts w:ascii="Sylfaen" w:hAnsi="Sylfaen" w:cs="Times New Roman"/>
          <w:sz w:val="24"/>
          <w:szCs w:val="24"/>
          <w:lang w:val="en-GB"/>
        </w:rPr>
        <w:t>, with focus on</w:t>
      </w:r>
      <w:r w:rsidRPr="000109F6">
        <w:rPr>
          <w:rFonts w:ascii="Sylfaen" w:hAnsi="Sylfaen" w:cs="Times New Roman"/>
          <w:sz w:val="24"/>
          <w:szCs w:val="24"/>
          <w:lang w:val="en-GB"/>
        </w:rPr>
        <w:t xml:space="preserve"> </w:t>
      </w:r>
      <w:r w:rsidR="00CD1D8E">
        <w:rPr>
          <w:rFonts w:ascii="Sylfaen" w:hAnsi="Sylfaen" w:cs="Times New Roman"/>
          <w:sz w:val="24"/>
          <w:szCs w:val="24"/>
          <w:lang w:val="en-GB"/>
        </w:rPr>
        <w:t>the</w:t>
      </w:r>
      <w:r w:rsidRPr="000109F6">
        <w:rPr>
          <w:rFonts w:ascii="Sylfaen" w:hAnsi="Sylfaen" w:cs="Times New Roman"/>
          <w:sz w:val="24"/>
          <w:szCs w:val="24"/>
          <w:lang w:val="en-GB"/>
        </w:rPr>
        <w:t xml:space="preserve"> activities envisaged for the first two years (2018-2020) </w:t>
      </w:r>
      <w:r w:rsidR="000E4295">
        <w:rPr>
          <w:rFonts w:ascii="Sylfaen" w:hAnsi="Sylfaen" w:cs="Times New Roman"/>
          <w:sz w:val="24"/>
          <w:szCs w:val="24"/>
          <w:lang w:val="en-GB"/>
        </w:rPr>
        <w:t>to guarantee</w:t>
      </w:r>
      <w:r w:rsidRPr="000109F6">
        <w:rPr>
          <w:rFonts w:ascii="Sylfaen" w:hAnsi="Sylfaen" w:cs="Times New Roman"/>
          <w:sz w:val="24"/>
          <w:szCs w:val="24"/>
          <w:lang w:val="en-GB"/>
        </w:rPr>
        <w:t xml:space="preserve"> the equal rights of </w:t>
      </w:r>
      <w:r w:rsidR="000E4295" w:rsidRPr="000109F6">
        <w:rPr>
          <w:rFonts w:ascii="Sylfaen" w:hAnsi="Sylfaen" w:cs="Times New Roman"/>
          <w:sz w:val="24"/>
          <w:szCs w:val="24"/>
          <w:lang w:val="en-GB"/>
        </w:rPr>
        <w:t>persons with disabilities</w:t>
      </w:r>
      <w:r w:rsidR="00D006EE" w:rsidRPr="00560EE1">
        <w:rPr>
          <w:rFonts w:ascii="Sylfaen" w:hAnsi="Sylfaen" w:cs="Times New Roman"/>
          <w:sz w:val="24"/>
          <w:szCs w:val="24"/>
          <w:lang w:val="en-GB"/>
        </w:rPr>
        <w:t>.</w:t>
      </w:r>
    </w:p>
    <w:p w:rsidR="00D006EE" w:rsidRDefault="00D006EE" w:rsidP="00D006EE">
      <w:pPr>
        <w:jc w:val="both"/>
        <w:rPr>
          <w:rFonts w:ascii="Sylfaen" w:hAnsi="Sylfaen" w:cs="Times New Roman"/>
          <w:sz w:val="24"/>
          <w:szCs w:val="24"/>
          <w:lang w:val="en-GB"/>
        </w:rPr>
      </w:pPr>
    </w:p>
    <w:p w:rsidR="000E4295" w:rsidRDefault="000E4295" w:rsidP="00D006EE">
      <w:pPr>
        <w:jc w:val="both"/>
        <w:rPr>
          <w:rFonts w:ascii="Sylfaen" w:hAnsi="Sylfaen" w:cs="Times New Roman"/>
          <w:sz w:val="24"/>
          <w:szCs w:val="24"/>
          <w:lang w:val="en-GB"/>
        </w:rPr>
      </w:pPr>
    </w:p>
    <w:p w:rsidR="000E4295" w:rsidRPr="00560EE1" w:rsidRDefault="000E4295" w:rsidP="00D006EE">
      <w:pPr>
        <w:jc w:val="both"/>
        <w:rPr>
          <w:rFonts w:ascii="Sylfaen" w:hAnsi="Sylfaen" w:cs="Times New Roman"/>
          <w:sz w:val="24"/>
          <w:szCs w:val="24"/>
          <w:lang w:val="en-GB"/>
        </w:rPr>
      </w:pPr>
    </w:p>
    <w:p w:rsidR="00D006EE" w:rsidRPr="00560EE1" w:rsidRDefault="00D006EE" w:rsidP="00D006EE">
      <w:pPr>
        <w:jc w:val="both"/>
        <w:rPr>
          <w:rFonts w:ascii="Sylfaen" w:hAnsi="Sylfaen" w:cs="Times New Roman"/>
          <w:sz w:val="24"/>
          <w:szCs w:val="24"/>
          <w:lang w:val="en-GB"/>
        </w:rPr>
      </w:pPr>
    </w:p>
    <w:p w:rsidR="00D006EE" w:rsidRPr="00560EE1" w:rsidRDefault="005F2BD0" w:rsidP="00A34614">
      <w:pPr>
        <w:pStyle w:val="Heading1"/>
        <w:rPr>
          <w:lang w:val="en-GB"/>
        </w:rPr>
      </w:pPr>
      <w:bookmarkStart w:id="3" w:name="_Toc42847216"/>
      <w:r>
        <w:rPr>
          <w:lang w:val="en-GB"/>
        </w:rPr>
        <w:lastRenderedPageBreak/>
        <w:t>MONITORING PROCESS</w:t>
      </w:r>
      <w:bookmarkEnd w:id="3"/>
    </w:p>
    <w:p w:rsidR="00D006EE" w:rsidRPr="00560EE1" w:rsidRDefault="00D006EE" w:rsidP="00D006EE">
      <w:pPr>
        <w:autoSpaceDE w:val="0"/>
        <w:autoSpaceDN w:val="0"/>
        <w:adjustRightInd w:val="0"/>
        <w:spacing w:after="0" w:line="240" w:lineRule="auto"/>
        <w:jc w:val="both"/>
        <w:rPr>
          <w:rFonts w:ascii="Sylfaen" w:hAnsi="Sylfaen" w:cs="Book Antiqua,Bold"/>
          <w:b/>
          <w:bCs/>
          <w:sz w:val="24"/>
          <w:szCs w:val="24"/>
          <w:lang w:val="en-GB"/>
        </w:rPr>
      </w:pPr>
    </w:p>
    <w:p w:rsidR="00D006EE" w:rsidRPr="00560EE1" w:rsidRDefault="005F2BD0" w:rsidP="00D006EE">
      <w:pPr>
        <w:autoSpaceDE w:val="0"/>
        <w:autoSpaceDN w:val="0"/>
        <w:adjustRightInd w:val="0"/>
        <w:spacing w:after="0"/>
        <w:jc w:val="both"/>
        <w:rPr>
          <w:rFonts w:ascii="Sylfaen" w:hAnsi="Sylfaen" w:cs="Book Antiqua"/>
          <w:sz w:val="24"/>
          <w:szCs w:val="24"/>
          <w:lang w:val="en-GB"/>
        </w:rPr>
      </w:pPr>
      <w:r w:rsidRPr="005F2BD0">
        <w:rPr>
          <w:rFonts w:ascii="Sylfaen" w:hAnsi="Sylfaen" w:cs="Book Antiqua"/>
          <w:sz w:val="24"/>
          <w:szCs w:val="24"/>
          <w:lang w:val="en-GB"/>
        </w:rPr>
        <w:t>Strategy monitoring and reporting are vital in order to ensure that the lives of persons with disabilities are really improving. Monitoring and reporting has been developed in parallel responding to the achievements and challenges of the National Plan for the Rights of Persons with Disabilities 2018-2020</w:t>
      </w:r>
      <w:r w:rsidR="00D006EE" w:rsidRPr="00560EE1">
        <w:rPr>
          <w:rFonts w:ascii="Sylfaen" w:hAnsi="Sylfaen" w:cs="Book Antiqua"/>
          <w:sz w:val="24"/>
          <w:szCs w:val="24"/>
          <w:lang w:val="en-GB"/>
        </w:rPr>
        <w:t>.</w:t>
      </w:r>
    </w:p>
    <w:p w:rsidR="00485886" w:rsidRPr="00560EE1" w:rsidRDefault="00485886" w:rsidP="00D006EE">
      <w:pPr>
        <w:autoSpaceDE w:val="0"/>
        <w:autoSpaceDN w:val="0"/>
        <w:adjustRightInd w:val="0"/>
        <w:spacing w:after="0"/>
        <w:jc w:val="both"/>
        <w:rPr>
          <w:rFonts w:ascii="Sylfaen" w:hAnsi="Sylfaen" w:cs="Book Antiqua"/>
          <w:sz w:val="24"/>
          <w:szCs w:val="24"/>
          <w:lang w:val="en-GB"/>
        </w:rPr>
      </w:pPr>
    </w:p>
    <w:p w:rsidR="00D006EE" w:rsidRPr="00560EE1" w:rsidRDefault="005F2BD0" w:rsidP="00D006EE">
      <w:pPr>
        <w:autoSpaceDE w:val="0"/>
        <w:autoSpaceDN w:val="0"/>
        <w:adjustRightInd w:val="0"/>
        <w:spacing w:after="0"/>
        <w:jc w:val="both"/>
        <w:rPr>
          <w:rFonts w:ascii="Sylfaen" w:hAnsi="Sylfaen" w:cs="Book Antiqua"/>
          <w:sz w:val="24"/>
          <w:szCs w:val="24"/>
          <w:lang w:val="en-GB"/>
        </w:rPr>
      </w:pPr>
      <w:r w:rsidRPr="005F2BD0">
        <w:rPr>
          <w:rFonts w:ascii="Sylfaen" w:hAnsi="Sylfaen" w:cs="Book Antiqua"/>
          <w:sz w:val="24"/>
          <w:szCs w:val="24"/>
          <w:lang w:val="en-GB"/>
        </w:rPr>
        <w:t>In this context, the Office of Good Governance/Office of the Prime Minister</w:t>
      </w:r>
      <w:r w:rsidR="000E4295">
        <w:rPr>
          <w:rFonts w:ascii="Sylfaen" w:hAnsi="Sylfaen" w:cs="Book Antiqua"/>
          <w:sz w:val="24"/>
          <w:szCs w:val="24"/>
          <w:lang w:val="en-GB"/>
        </w:rPr>
        <w:t>, acting in accordance with its</w:t>
      </w:r>
      <w:r w:rsidRPr="005F2BD0">
        <w:rPr>
          <w:rFonts w:ascii="Sylfaen" w:hAnsi="Sylfaen" w:cs="Book Antiqua"/>
          <w:sz w:val="24"/>
          <w:szCs w:val="24"/>
          <w:lang w:val="en-GB"/>
        </w:rPr>
        <w:t xml:space="preserve"> mandate, </w:t>
      </w:r>
      <w:r w:rsidR="000E4295" w:rsidRPr="000E4295">
        <w:rPr>
          <w:rFonts w:ascii="Sylfaen" w:hAnsi="Sylfaen" w:cs="Book Antiqua"/>
          <w:sz w:val="24"/>
          <w:szCs w:val="24"/>
          <w:lang w:val="en-GB"/>
        </w:rPr>
        <w:t>focused on monitoring and implementing these important documents in the sector of disability after</w:t>
      </w:r>
      <w:r w:rsidRPr="000E4295">
        <w:rPr>
          <w:rFonts w:ascii="Sylfaen" w:hAnsi="Sylfaen" w:cs="Book Antiqua"/>
          <w:sz w:val="24"/>
          <w:szCs w:val="24"/>
          <w:lang w:val="en-GB"/>
        </w:rPr>
        <w:t xml:space="preserve"> </w:t>
      </w:r>
      <w:r w:rsidR="00136EE7" w:rsidRPr="000E4295">
        <w:rPr>
          <w:rFonts w:ascii="Sylfaen" w:hAnsi="Sylfaen" w:cs="Book Antiqua"/>
          <w:sz w:val="24"/>
          <w:szCs w:val="24"/>
          <w:lang w:val="en-GB"/>
        </w:rPr>
        <w:t xml:space="preserve">the </w:t>
      </w:r>
      <w:r w:rsidRPr="000E4295">
        <w:rPr>
          <w:rFonts w:ascii="Sylfaen" w:hAnsi="Sylfaen" w:cs="Book Antiqua"/>
          <w:sz w:val="24"/>
          <w:szCs w:val="24"/>
          <w:lang w:val="en-GB"/>
        </w:rPr>
        <w:t>Government of the Republic of Kosovo adopted the Strategy and National Plan for the Rights of</w:t>
      </w:r>
      <w:r w:rsidR="00136EE7" w:rsidRPr="000E4295">
        <w:rPr>
          <w:rFonts w:ascii="Sylfaen" w:hAnsi="Sylfaen" w:cs="Book Antiqua"/>
          <w:sz w:val="24"/>
          <w:szCs w:val="24"/>
          <w:lang w:val="en-GB"/>
        </w:rPr>
        <w:t xml:space="preserve"> P</w:t>
      </w:r>
      <w:r w:rsidR="000E4295" w:rsidRPr="000E4295">
        <w:rPr>
          <w:rFonts w:ascii="Sylfaen" w:hAnsi="Sylfaen" w:cs="Book Antiqua"/>
          <w:sz w:val="24"/>
          <w:szCs w:val="24"/>
          <w:lang w:val="en-GB"/>
        </w:rPr>
        <w:t>ersons with Disabilities</w:t>
      </w:r>
      <w:r w:rsidRPr="000E4295">
        <w:rPr>
          <w:rFonts w:ascii="Sylfaen" w:hAnsi="Sylfaen" w:cs="Book Antiqua"/>
          <w:sz w:val="24"/>
          <w:szCs w:val="24"/>
          <w:lang w:val="en-GB"/>
        </w:rPr>
        <w:t>.</w:t>
      </w:r>
      <w:r w:rsidRPr="005F2BD0">
        <w:rPr>
          <w:rFonts w:ascii="Sylfaen" w:hAnsi="Sylfaen" w:cs="Book Antiqua"/>
          <w:sz w:val="24"/>
          <w:szCs w:val="24"/>
          <w:lang w:val="en-GB"/>
        </w:rPr>
        <w:t xml:space="preserve"> </w:t>
      </w:r>
      <w:r w:rsidR="009A39B4">
        <w:rPr>
          <w:rFonts w:ascii="Sylfaen" w:hAnsi="Sylfaen" w:cs="Book Antiqua"/>
          <w:sz w:val="24"/>
          <w:szCs w:val="24"/>
          <w:lang w:val="en-GB"/>
        </w:rPr>
        <w:t>The monitoring activities of</w:t>
      </w:r>
      <w:r w:rsidRPr="005F2BD0">
        <w:rPr>
          <w:rFonts w:ascii="Sylfaen" w:hAnsi="Sylfaen" w:cs="Book Antiqua"/>
          <w:sz w:val="24"/>
          <w:szCs w:val="24"/>
          <w:lang w:val="en-GB"/>
        </w:rPr>
        <w:t xml:space="preserve"> the Office of Good Governance/Office of the Prime Minister regarding the </w:t>
      </w:r>
      <w:r w:rsidR="00C22699" w:rsidRPr="005F2BD0">
        <w:rPr>
          <w:rFonts w:ascii="Sylfaen" w:hAnsi="Sylfaen" w:cs="Book Antiqua"/>
          <w:sz w:val="24"/>
          <w:szCs w:val="24"/>
          <w:lang w:val="en-GB"/>
        </w:rPr>
        <w:t>fulfilment</w:t>
      </w:r>
      <w:r w:rsidRPr="005F2BD0">
        <w:rPr>
          <w:rFonts w:ascii="Sylfaen" w:hAnsi="Sylfaen" w:cs="Book Antiqua"/>
          <w:sz w:val="24"/>
          <w:szCs w:val="24"/>
          <w:lang w:val="en-GB"/>
        </w:rPr>
        <w:t xml:space="preserve"> of the rights of persons with disabilities </w:t>
      </w:r>
      <w:r w:rsidR="009A39B4">
        <w:rPr>
          <w:rFonts w:ascii="Sylfaen" w:hAnsi="Sylfaen" w:cs="Book Antiqua"/>
          <w:sz w:val="24"/>
          <w:szCs w:val="24"/>
          <w:lang w:val="en-GB"/>
        </w:rPr>
        <w:t>extend across different</w:t>
      </w:r>
      <w:r w:rsidRPr="005F2BD0">
        <w:rPr>
          <w:rFonts w:ascii="Sylfaen" w:hAnsi="Sylfaen" w:cs="Book Antiqua"/>
          <w:sz w:val="24"/>
          <w:szCs w:val="24"/>
          <w:lang w:val="en-GB"/>
        </w:rPr>
        <w:t xml:space="preserve"> levels</w:t>
      </w:r>
      <w:r w:rsidR="009A39B4">
        <w:rPr>
          <w:rFonts w:ascii="Sylfaen" w:hAnsi="Sylfaen" w:cs="Book Antiqua"/>
          <w:sz w:val="24"/>
          <w:szCs w:val="24"/>
          <w:lang w:val="en-GB"/>
        </w:rPr>
        <w:t>,</w:t>
      </w:r>
      <w:r w:rsidRPr="005F2BD0">
        <w:rPr>
          <w:rFonts w:ascii="Sylfaen" w:hAnsi="Sylfaen" w:cs="Book Antiqua"/>
          <w:sz w:val="24"/>
          <w:szCs w:val="24"/>
          <w:lang w:val="en-GB"/>
        </w:rPr>
        <w:t xml:space="preserve"> </w:t>
      </w:r>
      <w:r w:rsidR="009A39B4">
        <w:rPr>
          <w:rFonts w:ascii="Sylfaen" w:hAnsi="Sylfaen" w:cs="Book Antiqua"/>
          <w:sz w:val="24"/>
          <w:szCs w:val="24"/>
          <w:lang w:val="en-GB"/>
        </w:rPr>
        <w:t>including</w:t>
      </w:r>
      <w:r w:rsidR="00136EE7">
        <w:rPr>
          <w:rFonts w:ascii="Sylfaen" w:hAnsi="Sylfaen" w:cs="Book Antiqua"/>
          <w:sz w:val="24"/>
          <w:szCs w:val="24"/>
          <w:lang w:val="en-GB"/>
        </w:rPr>
        <w:t xml:space="preserve"> </w:t>
      </w:r>
      <w:r w:rsidRPr="005F2BD0">
        <w:rPr>
          <w:rFonts w:ascii="Sylfaen" w:hAnsi="Sylfaen" w:cs="Book Antiqua"/>
          <w:sz w:val="24"/>
          <w:szCs w:val="24"/>
          <w:lang w:val="en-GB"/>
        </w:rPr>
        <w:t>close coope</w:t>
      </w:r>
      <w:r w:rsidR="009A39B4">
        <w:rPr>
          <w:rFonts w:ascii="Sylfaen" w:hAnsi="Sylfaen" w:cs="Book Antiqua"/>
          <w:sz w:val="24"/>
          <w:szCs w:val="24"/>
          <w:lang w:val="en-GB"/>
        </w:rPr>
        <w:t>ration with the central level ministries and</w:t>
      </w:r>
      <w:r w:rsidRPr="005F2BD0">
        <w:rPr>
          <w:rFonts w:ascii="Sylfaen" w:hAnsi="Sylfaen" w:cs="Book Antiqua"/>
          <w:sz w:val="24"/>
          <w:szCs w:val="24"/>
          <w:lang w:val="en-GB"/>
        </w:rPr>
        <w:t xml:space="preserve"> </w:t>
      </w:r>
      <w:r w:rsidR="009A39B4">
        <w:rPr>
          <w:rFonts w:ascii="Sylfaen" w:hAnsi="Sylfaen" w:cs="Book Antiqua"/>
          <w:sz w:val="24"/>
          <w:szCs w:val="24"/>
          <w:lang w:val="en-GB"/>
        </w:rPr>
        <w:t>the</w:t>
      </w:r>
      <w:r w:rsidRPr="005F2BD0">
        <w:rPr>
          <w:rFonts w:ascii="Sylfaen" w:hAnsi="Sylfaen" w:cs="Book Antiqua"/>
          <w:sz w:val="24"/>
          <w:szCs w:val="24"/>
          <w:lang w:val="en-GB"/>
        </w:rPr>
        <w:t xml:space="preserve"> </w:t>
      </w:r>
      <w:r w:rsidR="009A39B4">
        <w:rPr>
          <w:rFonts w:ascii="Sylfaen" w:hAnsi="Sylfaen" w:cs="Book Antiqua"/>
          <w:sz w:val="24"/>
          <w:szCs w:val="24"/>
          <w:lang w:val="en-GB"/>
        </w:rPr>
        <w:t>m</w:t>
      </w:r>
      <w:r w:rsidRPr="005F2BD0">
        <w:rPr>
          <w:rFonts w:ascii="Sylfaen" w:hAnsi="Sylfaen" w:cs="Book Antiqua"/>
          <w:sz w:val="24"/>
          <w:szCs w:val="24"/>
          <w:lang w:val="en-GB"/>
        </w:rPr>
        <w:t xml:space="preserve">unicipalities of the Republic of Kosovo, </w:t>
      </w:r>
      <w:r w:rsidR="009A39B4">
        <w:rPr>
          <w:rFonts w:ascii="Sylfaen" w:hAnsi="Sylfaen" w:cs="Book Antiqua"/>
          <w:sz w:val="24"/>
          <w:szCs w:val="24"/>
          <w:lang w:val="en-GB"/>
        </w:rPr>
        <w:t>and the</w:t>
      </w:r>
      <w:r w:rsidRPr="005F2BD0">
        <w:rPr>
          <w:rFonts w:ascii="Sylfaen" w:hAnsi="Sylfaen" w:cs="Book Antiqua"/>
          <w:sz w:val="24"/>
          <w:szCs w:val="24"/>
          <w:lang w:val="en-GB"/>
        </w:rPr>
        <w:t xml:space="preserve"> coordination with independent agencies, international institutions and organizations dealing with the rights </w:t>
      </w:r>
      <w:r w:rsidR="009A39B4" w:rsidRPr="005F2BD0">
        <w:rPr>
          <w:rFonts w:ascii="Sylfaen" w:hAnsi="Sylfaen" w:cs="Book Antiqua"/>
          <w:sz w:val="24"/>
          <w:szCs w:val="24"/>
          <w:lang w:val="en-GB"/>
        </w:rPr>
        <w:t>of persons with disabilities</w:t>
      </w:r>
      <w:r w:rsidR="00D006EE" w:rsidRPr="00560EE1">
        <w:rPr>
          <w:rFonts w:ascii="Sylfaen" w:hAnsi="Sylfaen" w:cs="Book Antiqua"/>
          <w:sz w:val="24"/>
          <w:szCs w:val="24"/>
          <w:lang w:val="en-GB"/>
        </w:rPr>
        <w:t>.</w:t>
      </w:r>
    </w:p>
    <w:p w:rsidR="00D006EE" w:rsidRPr="00560EE1" w:rsidRDefault="00136EE7" w:rsidP="00D006EE">
      <w:pPr>
        <w:autoSpaceDE w:val="0"/>
        <w:autoSpaceDN w:val="0"/>
        <w:adjustRightInd w:val="0"/>
        <w:spacing w:after="0"/>
        <w:jc w:val="both"/>
        <w:rPr>
          <w:rFonts w:ascii="Sylfaen" w:hAnsi="Sylfaen" w:cs="Book Antiqua"/>
          <w:sz w:val="24"/>
          <w:szCs w:val="24"/>
          <w:lang w:val="en-GB"/>
        </w:rPr>
      </w:pPr>
      <w:r w:rsidRPr="00136EE7">
        <w:rPr>
          <w:rFonts w:ascii="Sylfaen" w:hAnsi="Sylfaen" w:cs="Book Antiqua"/>
          <w:sz w:val="24"/>
          <w:szCs w:val="24"/>
          <w:lang w:val="en-GB"/>
        </w:rPr>
        <w:t xml:space="preserve">However, monitoring policies are achieved at the desired level also through institutional mechanisms, which are coordinated by the Office of Good Governance/Office of the Prime Minister and are extended to </w:t>
      </w:r>
      <w:r w:rsidR="009A39B4">
        <w:rPr>
          <w:rFonts w:ascii="Sylfaen" w:hAnsi="Sylfaen" w:cs="Book Antiqua"/>
          <w:sz w:val="24"/>
          <w:szCs w:val="24"/>
          <w:lang w:val="en-GB"/>
        </w:rPr>
        <w:t>two levels:</w:t>
      </w:r>
      <w:r w:rsidRPr="00136EE7">
        <w:rPr>
          <w:rFonts w:ascii="Sylfaen" w:hAnsi="Sylfaen" w:cs="Book Antiqua"/>
          <w:sz w:val="24"/>
          <w:szCs w:val="24"/>
          <w:lang w:val="en-GB"/>
        </w:rPr>
        <w:t xml:space="preserve"> the high hierarchical level, l</w:t>
      </w:r>
      <w:r w:rsidR="009A39B4">
        <w:rPr>
          <w:rFonts w:ascii="Sylfaen" w:hAnsi="Sylfaen" w:cs="Book Antiqua"/>
          <w:sz w:val="24"/>
          <w:szCs w:val="24"/>
          <w:lang w:val="en-GB"/>
        </w:rPr>
        <w:t>ed by the Deputy Prime Minister and including</w:t>
      </w:r>
      <w:r w:rsidRPr="00136EE7">
        <w:rPr>
          <w:rFonts w:ascii="Sylfaen" w:hAnsi="Sylfaen" w:cs="Book Antiqua"/>
          <w:sz w:val="24"/>
          <w:szCs w:val="24"/>
          <w:lang w:val="en-GB"/>
        </w:rPr>
        <w:t xml:space="preserve"> five Deputy Ministers and Disabled Persons Organisations dealing mainly with the orientation of gen</w:t>
      </w:r>
      <w:r w:rsidR="009A39B4">
        <w:rPr>
          <w:rFonts w:ascii="Sylfaen" w:hAnsi="Sylfaen" w:cs="Book Antiqua"/>
          <w:sz w:val="24"/>
          <w:szCs w:val="24"/>
          <w:lang w:val="en-GB"/>
        </w:rPr>
        <w:t>eral policies in the sector of disability;</w:t>
      </w:r>
      <w:r w:rsidRPr="00136EE7">
        <w:rPr>
          <w:rFonts w:ascii="Sylfaen" w:hAnsi="Sylfaen" w:cs="Book Antiqua"/>
          <w:sz w:val="24"/>
          <w:szCs w:val="24"/>
          <w:lang w:val="en-GB"/>
        </w:rPr>
        <w:t xml:space="preserve"> and the operational level </w:t>
      </w:r>
      <w:r w:rsidR="009A39B4">
        <w:rPr>
          <w:rFonts w:ascii="Sylfaen" w:hAnsi="Sylfaen" w:cs="Book Antiqua"/>
          <w:sz w:val="24"/>
          <w:szCs w:val="24"/>
          <w:lang w:val="en-GB"/>
        </w:rPr>
        <w:t>including</w:t>
      </w:r>
      <w:r w:rsidR="00D50F85">
        <w:rPr>
          <w:rFonts w:ascii="Sylfaen" w:hAnsi="Sylfaen" w:cs="Book Antiqua"/>
          <w:sz w:val="24"/>
          <w:szCs w:val="24"/>
          <w:lang w:val="en-GB"/>
        </w:rPr>
        <w:t xml:space="preserve"> </w:t>
      </w:r>
      <w:r w:rsidRPr="00136EE7">
        <w:rPr>
          <w:rFonts w:ascii="Sylfaen" w:hAnsi="Sylfaen" w:cs="Book Antiqua"/>
          <w:sz w:val="24"/>
          <w:szCs w:val="24"/>
          <w:lang w:val="en-GB"/>
        </w:rPr>
        <w:t xml:space="preserve">officials of various ministries and </w:t>
      </w:r>
      <w:r w:rsidR="009A39B4" w:rsidRPr="00136EE7">
        <w:rPr>
          <w:rFonts w:ascii="Sylfaen" w:hAnsi="Sylfaen" w:cs="Book Antiqua"/>
          <w:sz w:val="24"/>
          <w:szCs w:val="24"/>
          <w:lang w:val="en-GB"/>
        </w:rPr>
        <w:t>Disabled Persons Organisations</w:t>
      </w:r>
      <w:r w:rsidR="00D006EE" w:rsidRPr="00560EE1">
        <w:rPr>
          <w:rFonts w:ascii="Sylfaen" w:hAnsi="Sylfaen" w:cs="Book Antiqua"/>
          <w:sz w:val="24"/>
          <w:szCs w:val="24"/>
          <w:lang w:val="en-GB"/>
        </w:rPr>
        <w:t>.</w:t>
      </w:r>
    </w:p>
    <w:p w:rsidR="00D006EE" w:rsidRPr="00560EE1" w:rsidRDefault="00D006EE" w:rsidP="00FB4340">
      <w:pPr>
        <w:autoSpaceDE w:val="0"/>
        <w:autoSpaceDN w:val="0"/>
        <w:adjustRightInd w:val="0"/>
        <w:spacing w:after="0"/>
        <w:jc w:val="both"/>
        <w:rPr>
          <w:rFonts w:ascii="Sylfaen" w:hAnsi="Sylfaen" w:cs="Book Antiqua"/>
          <w:sz w:val="24"/>
          <w:szCs w:val="24"/>
          <w:lang w:val="en-GB"/>
        </w:rPr>
      </w:pPr>
    </w:p>
    <w:p w:rsidR="009A39B4" w:rsidRDefault="00530CC7" w:rsidP="009A39B4">
      <w:pPr>
        <w:pStyle w:val="Heading1"/>
        <w:rPr>
          <w:lang w:val="en-GB"/>
        </w:rPr>
      </w:pPr>
      <w:bookmarkStart w:id="4" w:name="_Toc42847217"/>
      <w:r>
        <w:rPr>
          <w:lang w:val="en-GB"/>
        </w:rPr>
        <w:t>MANDATE OF MONITORING, REPORTING AND IMPLEMENTATION MECHANISMS</w:t>
      </w:r>
      <w:bookmarkEnd w:id="4"/>
    </w:p>
    <w:p w:rsidR="00D006EE" w:rsidRPr="009A39B4" w:rsidRDefault="00530CC7" w:rsidP="009A39B4">
      <w:pPr>
        <w:pStyle w:val="Heading1"/>
        <w:rPr>
          <w:rFonts w:ascii="Sylfaen" w:hAnsi="Sylfaen" w:cs="Book Antiqua"/>
          <w:sz w:val="24"/>
          <w:szCs w:val="24"/>
          <w:u w:val="single"/>
          <w:lang w:val="en-GB"/>
        </w:rPr>
      </w:pPr>
      <w:bookmarkStart w:id="5" w:name="_Toc42847218"/>
      <w:r w:rsidRPr="009A39B4">
        <w:rPr>
          <w:rFonts w:ascii="Sylfaen" w:hAnsi="Sylfaen" w:cs="Book Antiqua"/>
          <w:sz w:val="24"/>
          <w:szCs w:val="24"/>
          <w:u w:val="single"/>
          <w:lang w:val="en-GB"/>
        </w:rPr>
        <w:t xml:space="preserve">National </w:t>
      </w:r>
      <w:r w:rsidR="003364B2" w:rsidRPr="009A39B4">
        <w:rPr>
          <w:rFonts w:ascii="Sylfaen" w:hAnsi="Sylfaen" w:cs="Book Antiqua"/>
          <w:sz w:val="24"/>
          <w:szCs w:val="24"/>
          <w:u w:val="single"/>
          <w:lang w:val="en-GB"/>
        </w:rPr>
        <w:t xml:space="preserve">Disability </w:t>
      </w:r>
      <w:r w:rsidRPr="009A39B4">
        <w:rPr>
          <w:rFonts w:ascii="Sylfaen" w:hAnsi="Sylfaen" w:cs="Book Antiqua"/>
          <w:sz w:val="24"/>
          <w:szCs w:val="24"/>
          <w:u w:val="single"/>
          <w:lang w:val="en-GB"/>
        </w:rPr>
        <w:t>Council</w:t>
      </w:r>
      <w:bookmarkEnd w:id="5"/>
      <w:r w:rsidRPr="009A39B4">
        <w:rPr>
          <w:rFonts w:ascii="Sylfaen" w:hAnsi="Sylfaen" w:cs="Book Antiqua"/>
          <w:sz w:val="24"/>
          <w:szCs w:val="24"/>
          <w:u w:val="single"/>
          <w:lang w:val="en-GB"/>
        </w:rPr>
        <w:t xml:space="preserve">  </w:t>
      </w:r>
    </w:p>
    <w:p w:rsidR="00D006EE" w:rsidRPr="009A39B4" w:rsidRDefault="00C40443" w:rsidP="00FB4340">
      <w:pPr>
        <w:autoSpaceDE w:val="0"/>
        <w:autoSpaceDN w:val="0"/>
        <w:adjustRightInd w:val="0"/>
        <w:spacing w:after="0"/>
        <w:jc w:val="both"/>
        <w:rPr>
          <w:rFonts w:ascii="Sylfaen" w:hAnsi="Sylfaen" w:cs="Book Antiqua"/>
          <w:sz w:val="24"/>
          <w:szCs w:val="24"/>
          <w:lang w:val="en-GB"/>
        </w:rPr>
      </w:pPr>
      <w:r w:rsidRPr="009A39B4">
        <w:rPr>
          <w:rFonts w:ascii="Sylfaen" w:hAnsi="Sylfaen" w:cs="Book Antiqua"/>
          <w:sz w:val="24"/>
          <w:szCs w:val="24"/>
          <w:lang w:val="en-GB"/>
        </w:rPr>
        <w:t xml:space="preserve">The National </w:t>
      </w:r>
      <w:r w:rsidR="003364B2" w:rsidRPr="009A39B4">
        <w:rPr>
          <w:rFonts w:ascii="Sylfaen" w:hAnsi="Sylfaen" w:cs="Book Antiqua"/>
          <w:sz w:val="24"/>
          <w:szCs w:val="24"/>
          <w:lang w:val="en-GB"/>
        </w:rPr>
        <w:t xml:space="preserve">Disability </w:t>
      </w:r>
      <w:r w:rsidRPr="009A39B4">
        <w:rPr>
          <w:rFonts w:ascii="Sylfaen" w:hAnsi="Sylfaen" w:cs="Book Antiqua"/>
          <w:sz w:val="24"/>
          <w:szCs w:val="24"/>
          <w:lang w:val="en-GB"/>
        </w:rPr>
        <w:t xml:space="preserve">Council is chaired by the Deputy Prime Minister and is established to work </w:t>
      </w:r>
      <w:r w:rsidR="003364B2" w:rsidRPr="009A39B4">
        <w:rPr>
          <w:rFonts w:ascii="Sylfaen" w:hAnsi="Sylfaen" w:cs="Book Antiqua"/>
          <w:sz w:val="24"/>
          <w:szCs w:val="24"/>
        </w:rPr>
        <w:t xml:space="preserve">on creating equal opportunities, full participation and social integration of persons with disabilities, to ensure that the needs and interests of </w:t>
      </w:r>
      <w:r w:rsidR="00AB472C" w:rsidRPr="009A39B4">
        <w:rPr>
          <w:rFonts w:ascii="Sylfaen" w:hAnsi="Sylfaen" w:cs="Book Antiqua"/>
          <w:sz w:val="24"/>
          <w:szCs w:val="24"/>
        </w:rPr>
        <w:t>persons</w:t>
      </w:r>
      <w:r w:rsidR="003364B2" w:rsidRPr="009A39B4">
        <w:rPr>
          <w:rFonts w:ascii="Sylfaen" w:hAnsi="Sylfaen" w:cs="Book Antiqua"/>
          <w:sz w:val="24"/>
          <w:szCs w:val="24"/>
        </w:rPr>
        <w:t xml:space="preserve"> with disabilities are always taken into consideration when the Government makes decisions on issues that impact the conditions of persons with disabilities</w:t>
      </w:r>
      <w:r w:rsidR="00D006EE" w:rsidRPr="009A39B4">
        <w:rPr>
          <w:rFonts w:ascii="Sylfaen" w:hAnsi="Sylfaen" w:cs="Book Antiqua"/>
          <w:sz w:val="24"/>
          <w:szCs w:val="24"/>
          <w:lang w:val="en-GB"/>
        </w:rPr>
        <w:t>.</w:t>
      </w:r>
    </w:p>
    <w:p w:rsidR="00AF7851" w:rsidRPr="00560EE1" w:rsidRDefault="007627CA" w:rsidP="00FB4340">
      <w:pPr>
        <w:autoSpaceDE w:val="0"/>
        <w:autoSpaceDN w:val="0"/>
        <w:adjustRightInd w:val="0"/>
        <w:spacing w:after="0"/>
        <w:jc w:val="both"/>
        <w:rPr>
          <w:rFonts w:ascii="Sylfaen" w:hAnsi="Sylfaen" w:cs="Book Antiqua"/>
          <w:sz w:val="24"/>
          <w:szCs w:val="24"/>
          <w:lang w:val="en-GB"/>
        </w:rPr>
      </w:pPr>
      <w:r w:rsidRPr="009A39B4">
        <w:rPr>
          <w:rFonts w:ascii="Sylfaen" w:hAnsi="Sylfaen" w:cs="Book Antiqua"/>
          <w:sz w:val="24"/>
          <w:szCs w:val="24"/>
        </w:rPr>
        <w:t xml:space="preserve">Additionally the National Disability Council follows monitors and reviews the living conditions of </w:t>
      </w:r>
      <w:r w:rsidR="00AB472C" w:rsidRPr="009A39B4">
        <w:rPr>
          <w:rFonts w:ascii="Sylfaen" w:hAnsi="Sylfaen" w:cs="Book Antiqua"/>
          <w:sz w:val="24"/>
          <w:szCs w:val="24"/>
        </w:rPr>
        <w:t>persons</w:t>
      </w:r>
      <w:r w:rsidRPr="009A39B4">
        <w:rPr>
          <w:rFonts w:ascii="Sylfaen" w:hAnsi="Sylfaen" w:cs="Book Antiqua"/>
          <w:sz w:val="24"/>
          <w:szCs w:val="24"/>
        </w:rPr>
        <w:t xml:space="preserve"> with disabilities, and subsequently advises the Government and </w:t>
      </w:r>
      <w:r w:rsidRPr="009A39B4">
        <w:rPr>
          <w:rFonts w:ascii="Sylfaen" w:hAnsi="Sylfaen" w:cs="Book Antiqua"/>
          <w:sz w:val="24"/>
          <w:szCs w:val="24"/>
        </w:rPr>
        <w:lastRenderedPageBreak/>
        <w:t xml:space="preserve">responsible institutions on all the matters related to an improved life quality for </w:t>
      </w:r>
      <w:r w:rsidR="00AB472C" w:rsidRPr="009A39B4">
        <w:rPr>
          <w:rFonts w:ascii="Sylfaen" w:hAnsi="Sylfaen" w:cs="Book Antiqua"/>
          <w:sz w:val="24"/>
          <w:szCs w:val="24"/>
        </w:rPr>
        <w:t>persons</w:t>
      </w:r>
      <w:r w:rsidRPr="009A39B4">
        <w:rPr>
          <w:rFonts w:ascii="Sylfaen" w:hAnsi="Sylfaen" w:cs="Book Antiqua"/>
          <w:sz w:val="24"/>
          <w:szCs w:val="24"/>
        </w:rPr>
        <w:t xml:space="preserve"> with disabilities</w:t>
      </w:r>
      <w:r w:rsidR="00D006EE" w:rsidRPr="009A39B4">
        <w:rPr>
          <w:rFonts w:ascii="Sylfaen" w:hAnsi="Sylfaen" w:cs="Book Antiqua"/>
          <w:sz w:val="24"/>
          <w:szCs w:val="24"/>
          <w:lang w:val="en-GB"/>
        </w:rPr>
        <w:t>.</w:t>
      </w:r>
      <w:r w:rsidR="00D006EE" w:rsidRPr="00560EE1">
        <w:rPr>
          <w:rFonts w:ascii="Sylfaen" w:hAnsi="Sylfaen" w:cs="Book Antiqua"/>
          <w:sz w:val="24"/>
          <w:szCs w:val="24"/>
          <w:lang w:val="en-GB"/>
        </w:rPr>
        <w:t xml:space="preserve"> </w:t>
      </w:r>
    </w:p>
    <w:p w:rsidR="00D006EE" w:rsidRPr="00560EE1" w:rsidRDefault="003364B2" w:rsidP="00FB4340">
      <w:pPr>
        <w:autoSpaceDE w:val="0"/>
        <w:autoSpaceDN w:val="0"/>
        <w:adjustRightInd w:val="0"/>
        <w:spacing w:after="0"/>
        <w:jc w:val="both"/>
        <w:rPr>
          <w:rFonts w:ascii="Sylfaen" w:hAnsi="Sylfaen" w:cs="Book Antiqua"/>
          <w:sz w:val="24"/>
          <w:szCs w:val="24"/>
          <w:lang w:val="en-GB"/>
        </w:rPr>
      </w:pPr>
      <w:r w:rsidRPr="003364B2">
        <w:rPr>
          <w:rFonts w:ascii="Sylfaen" w:hAnsi="Sylfaen" w:cs="Book Antiqua"/>
          <w:sz w:val="24"/>
          <w:szCs w:val="24"/>
          <w:lang w:val="en-GB"/>
        </w:rPr>
        <w:t xml:space="preserve">In conclusion, all the work of this mechanism is in </w:t>
      </w:r>
      <w:r w:rsidR="007627CA">
        <w:rPr>
          <w:rFonts w:ascii="Sylfaen" w:hAnsi="Sylfaen" w:cs="Book Antiqua"/>
          <w:sz w:val="24"/>
          <w:szCs w:val="24"/>
          <w:lang w:val="en-GB"/>
        </w:rPr>
        <w:t>compliance</w:t>
      </w:r>
      <w:r w:rsidRPr="003364B2">
        <w:rPr>
          <w:rFonts w:ascii="Sylfaen" w:hAnsi="Sylfaen" w:cs="Book Antiqua"/>
          <w:sz w:val="24"/>
          <w:szCs w:val="24"/>
          <w:lang w:val="en-GB"/>
        </w:rPr>
        <w:t xml:space="preserve"> with and aims at meeting the strategic objectives of the National Strategy for the Rights of Persons with Disabilities 2013-2023</w:t>
      </w:r>
      <w:r w:rsidR="00D006EE" w:rsidRPr="00560EE1">
        <w:rPr>
          <w:rFonts w:ascii="Sylfaen" w:hAnsi="Sylfaen" w:cs="Book Antiqua"/>
          <w:sz w:val="24"/>
          <w:szCs w:val="24"/>
          <w:lang w:val="en-GB"/>
        </w:rPr>
        <w:t>.</w:t>
      </w:r>
    </w:p>
    <w:p w:rsidR="00D2234F" w:rsidRPr="00560EE1" w:rsidRDefault="007627CA" w:rsidP="00FB4340">
      <w:pPr>
        <w:autoSpaceDE w:val="0"/>
        <w:autoSpaceDN w:val="0"/>
        <w:adjustRightInd w:val="0"/>
        <w:spacing w:after="0"/>
        <w:jc w:val="both"/>
        <w:rPr>
          <w:rFonts w:ascii="Sylfaen" w:hAnsi="Sylfaen" w:cs="Book Antiqua"/>
          <w:sz w:val="24"/>
          <w:szCs w:val="24"/>
          <w:lang w:val="en-GB"/>
        </w:rPr>
      </w:pPr>
      <w:r w:rsidRPr="009A39B4">
        <w:rPr>
          <w:rFonts w:ascii="Sylfaen" w:hAnsi="Sylfaen" w:cs="Book Antiqua"/>
          <w:sz w:val="24"/>
          <w:szCs w:val="24"/>
          <w:u w:val="single"/>
        </w:rPr>
        <w:t>The Committee on Monitoring Reporting and Evaluating the National Strategy on the Rights of Persons with Disabilities</w:t>
      </w:r>
      <w:r w:rsidRPr="007627CA">
        <w:rPr>
          <w:rFonts w:ascii="Sylfaen" w:hAnsi="Sylfaen" w:cs="Book Antiqua"/>
          <w:sz w:val="24"/>
          <w:szCs w:val="24"/>
          <w:u w:val="single"/>
        </w:rPr>
        <w:t xml:space="preserve"> </w:t>
      </w:r>
      <w:r w:rsidR="00AF7851" w:rsidRPr="00560EE1">
        <w:rPr>
          <w:rFonts w:ascii="Sylfaen" w:hAnsi="Sylfaen" w:cs="Book Antiqua"/>
          <w:sz w:val="24"/>
          <w:szCs w:val="24"/>
          <w:lang w:val="en-GB"/>
        </w:rPr>
        <w:t xml:space="preserve"> </w:t>
      </w:r>
    </w:p>
    <w:p w:rsidR="00D006EE" w:rsidRPr="00560EE1" w:rsidRDefault="00413982" w:rsidP="00413982">
      <w:pPr>
        <w:autoSpaceDE w:val="0"/>
        <w:autoSpaceDN w:val="0"/>
        <w:adjustRightInd w:val="0"/>
        <w:spacing w:after="0"/>
        <w:jc w:val="both"/>
        <w:rPr>
          <w:rFonts w:ascii="Sylfaen" w:hAnsi="Sylfaen" w:cs="Book Antiqua"/>
          <w:sz w:val="24"/>
          <w:szCs w:val="24"/>
          <w:lang w:val="en-GB"/>
        </w:rPr>
      </w:pPr>
      <w:r w:rsidRPr="00413982">
        <w:rPr>
          <w:rFonts w:ascii="Sylfaen" w:hAnsi="Sylfaen" w:cs="Book Antiqua"/>
          <w:sz w:val="24"/>
          <w:szCs w:val="24"/>
          <w:lang w:val="en-GB"/>
        </w:rPr>
        <w:t>The committee as a monitoring mechanism is composed of representatives of all the main ministries responsible for the</w:t>
      </w:r>
      <w:r>
        <w:rPr>
          <w:rFonts w:ascii="Sylfaen" w:hAnsi="Sylfaen" w:cs="Book Antiqua"/>
          <w:sz w:val="24"/>
          <w:szCs w:val="24"/>
          <w:lang w:val="en-GB"/>
        </w:rPr>
        <w:t xml:space="preserve"> </w:t>
      </w:r>
      <w:r w:rsidRPr="00413982">
        <w:rPr>
          <w:rFonts w:ascii="Sylfaen" w:hAnsi="Sylfaen" w:cs="Book Antiqua"/>
          <w:sz w:val="24"/>
          <w:szCs w:val="24"/>
          <w:lang w:val="en-GB"/>
        </w:rPr>
        <w:t xml:space="preserve">implementation of the Strategy and the Action Plan as well as the representatives of organizations </w:t>
      </w:r>
      <w:r w:rsidR="00D50F85">
        <w:rPr>
          <w:rFonts w:ascii="Sylfaen" w:hAnsi="Sylfaen" w:cs="Book Antiqua"/>
          <w:sz w:val="24"/>
          <w:szCs w:val="24"/>
          <w:lang w:val="en-GB"/>
        </w:rPr>
        <w:t>dealing with</w:t>
      </w:r>
      <w:r w:rsidRPr="00413982">
        <w:rPr>
          <w:rFonts w:ascii="Sylfaen" w:hAnsi="Sylfaen" w:cs="Book Antiqua"/>
          <w:sz w:val="24"/>
          <w:szCs w:val="24"/>
          <w:lang w:val="en-GB"/>
        </w:rPr>
        <w:t xml:space="preserve"> the rights of </w:t>
      </w:r>
      <w:r w:rsidR="009A39B4">
        <w:rPr>
          <w:rFonts w:ascii="Sylfaen" w:hAnsi="Sylfaen" w:cs="Book Antiqua"/>
          <w:sz w:val="24"/>
          <w:szCs w:val="24"/>
          <w:lang w:val="en-GB"/>
        </w:rPr>
        <w:t>persons</w:t>
      </w:r>
      <w:r w:rsidR="009A39B4" w:rsidRPr="00413982">
        <w:rPr>
          <w:rFonts w:ascii="Sylfaen" w:hAnsi="Sylfaen" w:cs="Book Antiqua"/>
          <w:sz w:val="24"/>
          <w:szCs w:val="24"/>
          <w:lang w:val="en-GB"/>
        </w:rPr>
        <w:t xml:space="preserve"> with disabilities</w:t>
      </w:r>
      <w:r w:rsidR="00D006EE" w:rsidRPr="00560EE1">
        <w:rPr>
          <w:rFonts w:ascii="Sylfaen" w:hAnsi="Sylfaen" w:cs="Book Antiqua"/>
          <w:sz w:val="24"/>
          <w:szCs w:val="24"/>
          <w:lang w:val="en-GB"/>
        </w:rPr>
        <w:t>.</w:t>
      </w:r>
    </w:p>
    <w:p w:rsidR="00FB4340" w:rsidRPr="00560EE1" w:rsidRDefault="007627CA" w:rsidP="00FB4340">
      <w:pPr>
        <w:autoSpaceDE w:val="0"/>
        <w:autoSpaceDN w:val="0"/>
        <w:adjustRightInd w:val="0"/>
        <w:spacing w:after="0"/>
        <w:jc w:val="both"/>
        <w:rPr>
          <w:rFonts w:ascii="Sylfaen" w:hAnsi="Sylfaen" w:cs="Book Antiqua"/>
          <w:sz w:val="24"/>
          <w:szCs w:val="24"/>
          <w:lang w:val="en-GB"/>
        </w:rPr>
      </w:pPr>
      <w:r w:rsidRPr="009A39B4">
        <w:rPr>
          <w:rFonts w:ascii="Sylfaen" w:hAnsi="Sylfaen" w:cs="Book Antiqua"/>
          <w:sz w:val="24"/>
          <w:szCs w:val="24"/>
        </w:rPr>
        <w:t>This coordinating mechanism is led by the Office of the Prime Minister/Office of Good Governance, has regular meetings that aim to monitor the whole process of implementing the National Strategy and Plan for the Rights of Persons with Disabilities</w:t>
      </w:r>
      <w:r w:rsidR="00142490" w:rsidRPr="009A39B4">
        <w:rPr>
          <w:rFonts w:ascii="Sylfaen" w:hAnsi="Sylfaen" w:cs="Book Antiqua"/>
          <w:sz w:val="24"/>
          <w:szCs w:val="24"/>
          <w:lang w:val="en-GB"/>
        </w:rPr>
        <w:t xml:space="preserve"> 2018</w:t>
      </w:r>
      <w:r w:rsidR="00FB4340" w:rsidRPr="009A39B4">
        <w:rPr>
          <w:rFonts w:ascii="Sylfaen" w:hAnsi="Sylfaen" w:cs="Book Antiqua"/>
          <w:sz w:val="24"/>
          <w:szCs w:val="24"/>
          <w:lang w:val="en-GB"/>
        </w:rPr>
        <w:t>-2020</w:t>
      </w:r>
      <w:r w:rsidR="00D006EE" w:rsidRPr="009A39B4">
        <w:rPr>
          <w:rFonts w:ascii="Sylfaen" w:hAnsi="Sylfaen" w:cs="Book Antiqua"/>
          <w:sz w:val="24"/>
          <w:szCs w:val="24"/>
          <w:lang w:val="en-GB"/>
        </w:rPr>
        <w:t>.</w:t>
      </w:r>
    </w:p>
    <w:p w:rsidR="00FB4340" w:rsidRPr="00560EE1" w:rsidRDefault="00FB4340" w:rsidP="00D006EE">
      <w:pPr>
        <w:autoSpaceDE w:val="0"/>
        <w:autoSpaceDN w:val="0"/>
        <w:adjustRightInd w:val="0"/>
        <w:spacing w:after="0" w:line="240" w:lineRule="auto"/>
        <w:jc w:val="both"/>
        <w:rPr>
          <w:rFonts w:ascii="Sylfaen" w:hAnsi="Sylfaen" w:cs="Book Antiqua"/>
          <w:sz w:val="24"/>
          <w:szCs w:val="24"/>
          <w:lang w:val="en-GB"/>
        </w:rPr>
      </w:pPr>
    </w:p>
    <w:p w:rsidR="00D006EE" w:rsidRPr="00560EE1" w:rsidRDefault="003F0EF9" w:rsidP="00A34614">
      <w:pPr>
        <w:pStyle w:val="Heading1"/>
        <w:rPr>
          <w:lang w:val="en-GB"/>
        </w:rPr>
      </w:pPr>
      <w:bookmarkStart w:id="6" w:name="_Toc42847219"/>
      <w:r>
        <w:rPr>
          <w:lang w:val="en-GB"/>
        </w:rPr>
        <w:t>MONITORING AND REPORTING DEVELOPMENT STAGES</w:t>
      </w:r>
      <w:bookmarkEnd w:id="6"/>
    </w:p>
    <w:p w:rsidR="004D581F" w:rsidRPr="00560EE1" w:rsidRDefault="004D581F" w:rsidP="00D006EE">
      <w:pPr>
        <w:autoSpaceDE w:val="0"/>
        <w:autoSpaceDN w:val="0"/>
        <w:adjustRightInd w:val="0"/>
        <w:spacing w:after="0" w:line="240" w:lineRule="auto"/>
        <w:jc w:val="both"/>
        <w:rPr>
          <w:rFonts w:ascii="Sylfaen" w:hAnsi="Sylfaen" w:cs="Book Antiqua,Bold"/>
          <w:b/>
          <w:bCs/>
          <w:sz w:val="24"/>
          <w:szCs w:val="24"/>
          <w:lang w:val="en-GB"/>
        </w:rPr>
      </w:pPr>
    </w:p>
    <w:p w:rsidR="004D581F" w:rsidRPr="00560EE1" w:rsidRDefault="00D50F85" w:rsidP="00E37C45">
      <w:pPr>
        <w:autoSpaceDE w:val="0"/>
        <w:autoSpaceDN w:val="0"/>
        <w:adjustRightInd w:val="0"/>
        <w:spacing w:after="0"/>
        <w:jc w:val="both"/>
        <w:rPr>
          <w:rFonts w:ascii="Sylfaen" w:hAnsi="Sylfaen" w:cs="Book Antiqua,Bold"/>
          <w:bCs/>
          <w:sz w:val="24"/>
          <w:szCs w:val="24"/>
          <w:lang w:val="en-GB"/>
        </w:rPr>
      </w:pPr>
      <w:r>
        <w:rPr>
          <w:rFonts w:ascii="Sylfaen" w:hAnsi="Sylfaen" w:cs="Book Antiqua,Bold"/>
          <w:bCs/>
          <w:sz w:val="24"/>
          <w:szCs w:val="24"/>
          <w:lang w:val="en-GB"/>
        </w:rPr>
        <w:t>T</w:t>
      </w:r>
      <w:r w:rsidR="00E37C45" w:rsidRPr="00E37C45">
        <w:rPr>
          <w:rFonts w:ascii="Sylfaen" w:hAnsi="Sylfaen" w:cs="Book Antiqua,Bold"/>
          <w:bCs/>
          <w:sz w:val="24"/>
          <w:szCs w:val="24"/>
          <w:lang w:val="en-GB"/>
        </w:rPr>
        <w:t>he Office of the Prime Minister/Office of Good Governance has been mandated for years to monitor the implementation of the National Strategy for the Rights of Persons with Disabilities 2013-2023 and subsequently, the National Plan for the Rights of Persons with Disabilities 2018-2020</w:t>
      </w:r>
      <w:r w:rsidR="009A39B4">
        <w:rPr>
          <w:rFonts w:ascii="Sylfaen" w:hAnsi="Sylfaen" w:cs="Book Antiqua,Bold"/>
          <w:bCs/>
          <w:sz w:val="24"/>
          <w:szCs w:val="24"/>
          <w:lang w:val="en-GB"/>
        </w:rPr>
        <w:t>.</w:t>
      </w:r>
      <w:r w:rsidR="00E37C45" w:rsidRPr="00560EE1">
        <w:rPr>
          <w:rStyle w:val="FootnoteReference"/>
          <w:rFonts w:ascii="Sylfaen" w:hAnsi="Sylfaen" w:cs="Book Antiqua,Bold"/>
          <w:bCs/>
          <w:sz w:val="24"/>
          <w:szCs w:val="24"/>
          <w:lang w:val="en-GB"/>
        </w:rPr>
        <w:footnoteReference w:id="2"/>
      </w:r>
      <w:r w:rsidR="00E37C45" w:rsidRPr="00E37C45">
        <w:rPr>
          <w:rFonts w:ascii="Sylfaen" w:hAnsi="Sylfaen" w:cs="Book Antiqua,Bold"/>
          <w:bCs/>
          <w:sz w:val="24"/>
          <w:szCs w:val="24"/>
          <w:lang w:val="en-GB"/>
        </w:rPr>
        <w:t xml:space="preserve"> </w:t>
      </w:r>
      <w:r w:rsidR="009A39B4">
        <w:rPr>
          <w:rFonts w:ascii="Sylfaen" w:hAnsi="Sylfaen" w:cs="Book Antiqua,Bold"/>
          <w:bCs/>
          <w:sz w:val="24"/>
          <w:szCs w:val="24"/>
          <w:lang w:val="en-GB"/>
        </w:rPr>
        <w:t>In accordance with</w:t>
      </w:r>
      <w:r w:rsidR="00E37C45" w:rsidRPr="00E37C45">
        <w:rPr>
          <w:rFonts w:ascii="Sylfaen" w:hAnsi="Sylfaen" w:cs="Book Antiqua,Bold"/>
          <w:bCs/>
          <w:sz w:val="24"/>
          <w:szCs w:val="24"/>
          <w:lang w:val="en-GB"/>
        </w:rPr>
        <w:t xml:space="preserve"> its </w:t>
      </w:r>
      <w:r w:rsidR="00E37C45" w:rsidRPr="009A39B4">
        <w:rPr>
          <w:rFonts w:ascii="Sylfaen" w:hAnsi="Sylfaen" w:cs="Book Antiqua,Bold"/>
          <w:bCs/>
          <w:sz w:val="24"/>
          <w:szCs w:val="24"/>
          <w:lang w:val="en-GB"/>
        </w:rPr>
        <w:t xml:space="preserve">mandate, </w:t>
      </w:r>
      <w:r w:rsidR="009A39B4" w:rsidRPr="009A39B4">
        <w:rPr>
          <w:rFonts w:ascii="Sylfaen" w:hAnsi="Sylfaen" w:cs="Book Antiqua,Bold"/>
          <w:bCs/>
          <w:sz w:val="24"/>
          <w:szCs w:val="24"/>
          <w:lang w:val="en-GB"/>
        </w:rPr>
        <w:t>it focused on monitoring and implementing these important documents in the sector of disability</w:t>
      </w:r>
      <w:r w:rsidR="009A39B4" w:rsidRPr="009A39B4">
        <w:rPr>
          <w:rFonts w:ascii="Sylfaen" w:hAnsi="Sylfaen" w:cs="Times New Roman"/>
          <w:bCs/>
          <w:sz w:val="24"/>
          <w:szCs w:val="24"/>
          <w:lang w:val="en-GB"/>
        </w:rPr>
        <w:t xml:space="preserve"> after</w:t>
      </w:r>
      <w:r w:rsidR="00E37C45" w:rsidRPr="009A39B4">
        <w:rPr>
          <w:rFonts w:ascii="Sylfaen" w:hAnsi="Sylfaen" w:cs="Book Antiqua,Bold"/>
          <w:bCs/>
          <w:sz w:val="24"/>
          <w:szCs w:val="24"/>
          <w:lang w:val="en-GB"/>
        </w:rPr>
        <w:t xml:space="preserve"> the Government of the Republic of Kosovo adopted the Strategy and National Plan for the Rights of Persons with Disabilities, </w:t>
      </w:r>
    </w:p>
    <w:p w:rsidR="00FB4340" w:rsidRPr="00560EE1" w:rsidRDefault="00FB4340" w:rsidP="00D006EE">
      <w:pPr>
        <w:autoSpaceDE w:val="0"/>
        <w:autoSpaceDN w:val="0"/>
        <w:adjustRightInd w:val="0"/>
        <w:spacing w:after="0" w:line="240" w:lineRule="auto"/>
        <w:jc w:val="both"/>
        <w:rPr>
          <w:rFonts w:ascii="Sylfaen" w:hAnsi="Sylfaen" w:cs="Book Antiqua,Bold"/>
          <w:b/>
          <w:bCs/>
          <w:sz w:val="24"/>
          <w:szCs w:val="24"/>
          <w:lang w:val="en-GB"/>
        </w:rPr>
      </w:pPr>
    </w:p>
    <w:p w:rsidR="00D006EE" w:rsidRDefault="0084479B" w:rsidP="00FB4340">
      <w:pPr>
        <w:autoSpaceDE w:val="0"/>
        <w:autoSpaceDN w:val="0"/>
        <w:adjustRightInd w:val="0"/>
        <w:spacing w:after="0"/>
        <w:jc w:val="both"/>
        <w:rPr>
          <w:rFonts w:ascii="Sylfaen" w:hAnsi="Sylfaen" w:cs="Book Antiqua,Bold"/>
          <w:bCs/>
          <w:sz w:val="24"/>
          <w:szCs w:val="24"/>
        </w:rPr>
      </w:pPr>
      <w:r w:rsidRPr="0084479B">
        <w:rPr>
          <w:rFonts w:ascii="Sylfaen" w:hAnsi="Sylfaen" w:cs="Book Antiqua,Bold"/>
          <w:bCs/>
          <w:sz w:val="24"/>
          <w:szCs w:val="24"/>
          <w:lang w:val="en-GB"/>
        </w:rPr>
        <w:t xml:space="preserve">Since </w:t>
      </w:r>
      <w:r w:rsidR="00F36222">
        <w:rPr>
          <w:rFonts w:ascii="Sylfaen" w:hAnsi="Sylfaen" w:cs="Book Antiqua,Bold"/>
          <w:bCs/>
          <w:sz w:val="24"/>
          <w:szCs w:val="24"/>
          <w:lang w:val="en-GB"/>
        </w:rPr>
        <w:t>based on conducted</w:t>
      </w:r>
      <w:r w:rsidR="00F36222" w:rsidRPr="0084479B">
        <w:rPr>
          <w:rFonts w:ascii="Sylfaen" w:hAnsi="Sylfaen" w:cs="Book Antiqua,Bold"/>
          <w:bCs/>
          <w:sz w:val="24"/>
          <w:szCs w:val="24"/>
          <w:lang w:val="en-GB"/>
        </w:rPr>
        <w:t xml:space="preserve"> monitoring and reporting </w:t>
      </w:r>
      <w:r w:rsidRPr="0084479B">
        <w:rPr>
          <w:rFonts w:ascii="Sylfaen" w:hAnsi="Sylfaen" w:cs="Book Antiqua,Bold"/>
          <w:bCs/>
          <w:sz w:val="24"/>
          <w:szCs w:val="24"/>
          <w:lang w:val="en-GB"/>
        </w:rPr>
        <w:t>the necessary steps have alre</w:t>
      </w:r>
      <w:r w:rsidR="00F36222">
        <w:rPr>
          <w:rFonts w:ascii="Sylfaen" w:hAnsi="Sylfaen" w:cs="Book Antiqua,Bold"/>
          <w:bCs/>
          <w:sz w:val="24"/>
          <w:szCs w:val="24"/>
          <w:lang w:val="en-GB"/>
        </w:rPr>
        <w:t>ady been harmonized</w:t>
      </w:r>
      <w:r w:rsidRPr="0084479B">
        <w:rPr>
          <w:rFonts w:ascii="Sylfaen" w:hAnsi="Sylfaen" w:cs="Book Antiqua,Bold"/>
          <w:bCs/>
          <w:sz w:val="24"/>
          <w:szCs w:val="24"/>
          <w:lang w:val="en-GB"/>
        </w:rPr>
        <w:t xml:space="preserve"> in order to make reporting as easy and clear as possible, </w:t>
      </w:r>
      <w:r w:rsidR="00F82651" w:rsidRPr="0084479B">
        <w:rPr>
          <w:rFonts w:ascii="Sylfaen" w:hAnsi="Sylfaen" w:cs="Book Antiqua,Bold"/>
          <w:bCs/>
          <w:sz w:val="24"/>
          <w:szCs w:val="24"/>
          <w:lang w:val="en-GB"/>
        </w:rPr>
        <w:t>the institutional mechanism for</w:t>
      </w:r>
      <w:r w:rsidR="00F82651">
        <w:rPr>
          <w:rFonts w:ascii="Sylfaen" w:hAnsi="Sylfaen" w:cs="Book Antiqua,Bold"/>
          <w:bCs/>
          <w:sz w:val="24"/>
          <w:szCs w:val="24"/>
          <w:lang w:val="en-GB"/>
        </w:rPr>
        <w:t xml:space="preserve"> monitoring,</w:t>
      </w:r>
      <w:r w:rsidR="00F82651" w:rsidRPr="0084479B">
        <w:rPr>
          <w:rFonts w:ascii="Sylfaen" w:hAnsi="Sylfaen" w:cs="Book Antiqua,Bold"/>
          <w:bCs/>
          <w:sz w:val="24"/>
          <w:szCs w:val="24"/>
          <w:lang w:val="en-GB"/>
        </w:rPr>
        <w:t xml:space="preserve"> reporting and the implementation of the National Plan for the Rights of Persons with Disabilities </w:t>
      </w:r>
      <w:r w:rsidR="00F82651">
        <w:rPr>
          <w:rFonts w:ascii="Sylfaen" w:hAnsi="Sylfaen" w:cs="Book Antiqua,Bold"/>
          <w:bCs/>
          <w:sz w:val="24"/>
          <w:szCs w:val="24"/>
          <w:lang w:val="en-GB"/>
        </w:rPr>
        <w:t>has</w:t>
      </w:r>
      <w:r w:rsidR="00F82651" w:rsidRPr="0084479B">
        <w:rPr>
          <w:rFonts w:ascii="Sylfaen" w:hAnsi="Sylfaen" w:cs="Book Antiqua,Bold"/>
          <w:bCs/>
          <w:sz w:val="24"/>
          <w:szCs w:val="24"/>
          <w:lang w:val="en-GB"/>
        </w:rPr>
        <w:t xml:space="preserve"> </w:t>
      </w:r>
      <w:r w:rsidR="00F82651">
        <w:rPr>
          <w:rFonts w:ascii="Sylfaen" w:hAnsi="Sylfaen" w:cs="Book Antiqua,Bold"/>
          <w:bCs/>
          <w:sz w:val="24"/>
          <w:szCs w:val="24"/>
          <w:lang w:val="en-GB"/>
        </w:rPr>
        <w:t>contributed in the</w:t>
      </w:r>
      <w:r w:rsidR="00F82651" w:rsidRPr="0084479B">
        <w:rPr>
          <w:rFonts w:ascii="Sylfaen" w:hAnsi="Sylfaen" w:cs="Book Antiqua,Bold"/>
          <w:bCs/>
          <w:sz w:val="24"/>
          <w:szCs w:val="24"/>
          <w:lang w:val="en-GB"/>
        </w:rPr>
        <w:t xml:space="preserve"> function of monitoring </w:t>
      </w:r>
      <w:r w:rsidR="00F82651">
        <w:rPr>
          <w:rFonts w:ascii="Sylfaen" w:hAnsi="Sylfaen" w:cs="Book Antiqua,Bold"/>
          <w:bCs/>
          <w:sz w:val="24"/>
          <w:szCs w:val="24"/>
          <w:lang w:val="en-GB"/>
        </w:rPr>
        <w:t>during 2019</w:t>
      </w:r>
      <w:r w:rsidRPr="0084479B">
        <w:rPr>
          <w:rFonts w:ascii="Sylfaen" w:hAnsi="Sylfaen" w:cs="Book Antiqua,Bold"/>
          <w:bCs/>
          <w:sz w:val="24"/>
          <w:szCs w:val="24"/>
          <w:lang w:val="en-GB"/>
        </w:rPr>
        <w:t xml:space="preserve"> under the coordination of the Office of Good Governance/Office of the Prime Minister</w:t>
      </w:r>
      <w:r w:rsidR="00D006EE" w:rsidRPr="00560EE1">
        <w:rPr>
          <w:rFonts w:ascii="Sylfaen" w:hAnsi="Sylfaen" w:cs="Book Antiqua"/>
          <w:sz w:val="24"/>
          <w:szCs w:val="24"/>
          <w:lang w:val="en-GB"/>
        </w:rPr>
        <w:t>.</w:t>
      </w:r>
      <w:r w:rsidR="009F27CF" w:rsidRPr="009F27CF">
        <w:rPr>
          <w:rFonts w:ascii="Sylfaen" w:hAnsi="Sylfaen" w:cs="Book Antiqua,Bold"/>
          <w:bCs/>
          <w:sz w:val="24"/>
          <w:szCs w:val="24"/>
        </w:rPr>
        <w:t xml:space="preserve"> </w:t>
      </w:r>
    </w:p>
    <w:p w:rsidR="00F82651" w:rsidRPr="00560EE1" w:rsidRDefault="00F82651" w:rsidP="00FB4340">
      <w:pPr>
        <w:autoSpaceDE w:val="0"/>
        <w:autoSpaceDN w:val="0"/>
        <w:adjustRightInd w:val="0"/>
        <w:spacing w:after="0"/>
        <w:jc w:val="both"/>
        <w:rPr>
          <w:rFonts w:ascii="Times New Roman" w:hAnsi="Times New Roman" w:cs="Times New Roman"/>
          <w:b/>
          <w:bCs/>
          <w:sz w:val="24"/>
          <w:szCs w:val="24"/>
          <w:lang w:val="en-GB" w:eastAsia="ja-JP"/>
        </w:rPr>
      </w:pPr>
    </w:p>
    <w:p w:rsidR="00D006EE" w:rsidRPr="00560EE1" w:rsidRDefault="007A5176" w:rsidP="00FB4340">
      <w:pPr>
        <w:autoSpaceDE w:val="0"/>
        <w:autoSpaceDN w:val="0"/>
        <w:adjustRightInd w:val="0"/>
        <w:spacing w:after="0"/>
        <w:jc w:val="both"/>
        <w:rPr>
          <w:rFonts w:ascii="Sylfaen" w:hAnsi="Sylfaen" w:cs="Book Antiqua"/>
          <w:sz w:val="24"/>
          <w:szCs w:val="24"/>
          <w:lang w:val="en-GB"/>
        </w:rPr>
      </w:pPr>
      <w:r w:rsidRPr="007A5176">
        <w:rPr>
          <w:rFonts w:ascii="Sylfaen" w:hAnsi="Sylfaen" w:cs="Book Antiqua"/>
          <w:sz w:val="24"/>
          <w:szCs w:val="24"/>
          <w:lang w:val="en-GB"/>
        </w:rPr>
        <w:t>Subsequently, the matrix for reporting was forwarded to all responsible institution</w:t>
      </w:r>
      <w:r w:rsidR="009F27CF">
        <w:rPr>
          <w:rFonts w:ascii="Sylfaen" w:hAnsi="Sylfaen" w:cs="Book Antiqua"/>
          <w:sz w:val="24"/>
          <w:szCs w:val="24"/>
          <w:lang w:val="en-GB"/>
        </w:rPr>
        <w:t>s, namely</w:t>
      </w:r>
      <w:r w:rsidRPr="007A5176">
        <w:rPr>
          <w:rFonts w:ascii="Sylfaen" w:hAnsi="Sylfaen" w:cs="Book Antiqua"/>
          <w:sz w:val="24"/>
          <w:szCs w:val="24"/>
          <w:lang w:val="en-GB"/>
        </w:rPr>
        <w:t xml:space="preserve"> to the line ministries based on the activities submitted and planned in the document</w:t>
      </w:r>
      <w:r w:rsidR="00D006EE" w:rsidRPr="00560EE1">
        <w:rPr>
          <w:rFonts w:ascii="Sylfaen" w:hAnsi="Sylfaen" w:cs="Book Antiqua"/>
          <w:sz w:val="24"/>
          <w:szCs w:val="24"/>
          <w:lang w:val="en-GB"/>
        </w:rPr>
        <w:t xml:space="preserve">. </w:t>
      </w:r>
    </w:p>
    <w:p w:rsidR="009473D9" w:rsidRPr="00560EE1" w:rsidRDefault="004D1DC7" w:rsidP="00FB4340">
      <w:pPr>
        <w:autoSpaceDE w:val="0"/>
        <w:autoSpaceDN w:val="0"/>
        <w:adjustRightInd w:val="0"/>
        <w:spacing w:after="0"/>
        <w:jc w:val="both"/>
        <w:rPr>
          <w:rFonts w:ascii="Sylfaen" w:hAnsi="Sylfaen" w:cs="Book Antiqua"/>
          <w:sz w:val="24"/>
          <w:szCs w:val="24"/>
          <w:lang w:val="en-GB"/>
        </w:rPr>
      </w:pPr>
      <w:r w:rsidRPr="004D1DC7">
        <w:rPr>
          <w:rFonts w:ascii="Sylfaen" w:hAnsi="Sylfaen" w:cs="Book Antiqua"/>
          <w:sz w:val="24"/>
          <w:szCs w:val="24"/>
          <w:lang w:val="en-GB"/>
        </w:rPr>
        <w:lastRenderedPageBreak/>
        <w:t>Given that the National Plan for the Rights of Persons with Disabilities 2018-2020 has defined the main actions in each specific objective, the data on the implementation of the relevant ministries' activiti</w:t>
      </w:r>
      <w:r w:rsidR="009F27CF">
        <w:rPr>
          <w:rFonts w:ascii="Sylfaen" w:hAnsi="Sylfaen" w:cs="Book Antiqua"/>
          <w:sz w:val="24"/>
          <w:szCs w:val="24"/>
          <w:lang w:val="en-GB"/>
        </w:rPr>
        <w:t xml:space="preserve">es have been completed and detailed </w:t>
      </w:r>
      <w:r w:rsidRPr="004D1DC7">
        <w:rPr>
          <w:rFonts w:ascii="Sylfaen" w:hAnsi="Sylfaen" w:cs="Book Antiqua"/>
          <w:sz w:val="24"/>
          <w:szCs w:val="24"/>
          <w:lang w:val="en-GB"/>
        </w:rPr>
        <w:t>information has been provided</w:t>
      </w:r>
      <w:r w:rsidR="009F27CF">
        <w:rPr>
          <w:rFonts w:ascii="Sylfaen" w:hAnsi="Sylfaen" w:cs="Book Antiqua"/>
          <w:sz w:val="24"/>
          <w:szCs w:val="24"/>
          <w:lang w:val="en-GB"/>
        </w:rPr>
        <w:t xml:space="preserve"> regarding such data</w:t>
      </w:r>
      <w:r w:rsidR="00625B9E" w:rsidRPr="00560EE1">
        <w:rPr>
          <w:rFonts w:ascii="Sylfaen" w:hAnsi="Sylfaen" w:cs="Times New Roman"/>
          <w:sz w:val="24"/>
          <w:szCs w:val="24"/>
          <w:lang w:val="en-GB" w:eastAsia="ja-JP"/>
        </w:rPr>
        <w:t>.</w:t>
      </w:r>
    </w:p>
    <w:p w:rsidR="00804EDB" w:rsidRPr="00560EE1" w:rsidRDefault="00A17301" w:rsidP="00E0292D">
      <w:pPr>
        <w:jc w:val="both"/>
        <w:rPr>
          <w:rFonts w:ascii="Sylfaen" w:hAnsi="Sylfaen" w:cs="Times New Roman"/>
          <w:sz w:val="24"/>
          <w:szCs w:val="24"/>
          <w:lang w:val="en-GB"/>
        </w:rPr>
      </w:pPr>
      <w:r w:rsidRPr="00560EE1">
        <w:rPr>
          <w:rFonts w:ascii="Sylfaen" w:hAnsi="Sylfaen" w:cs="Times New Roman"/>
          <w:noProof/>
          <w:sz w:val="24"/>
          <w:szCs w:val="24"/>
        </w:rPr>
        <w:drawing>
          <wp:inline distT="0" distB="0" distL="0" distR="0">
            <wp:extent cx="5730875" cy="703897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7038975"/>
                    </a:xfrm>
                    <a:prstGeom prst="rect">
                      <a:avLst/>
                    </a:prstGeom>
                    <a:noFill/>
                  </pic:spPr>
                </pic:pic>
              </a:graphicData>
            </a:graphic>
          </wp:inline>
        </w:drawing>
      </w:r>
    </w:p>
    <w:p w:rsidR="00804EDB" w:rsidRPr="00560EE1" w:rsidRDefault="00A17301" w:rsidP="00741C4E">
      <w:pPr>
        <w:pStyle w:val="Caption"/>
        <w:jc w:val="center"/>
        <w:rPr>
          <w:rFonts w:ascii="Sylfaen" w:hAnsi="Sylfaen" w:cs="Times New Roman"/>
          <w:b w:val="0"/>
          <w:color w:val="auto"/>
          <w:sz w:val="22"/>
          <w:szCs w:val="22"/>
          <w:lang w:val="en-GB"/>
        </w:rPr>
      </w:pPr>
      <w:r w:rsidRPr="00560EE1">
        <w:rPr>
          <w:rFonts w:ascii="Sylfaen" w:hAnsi="Sylfaen"/>
          <w:color w:val="auto"/>
          <w:sz w:val="22"/>
          <w:szCs w:val="22"/>
          <w:lang w:val="en-GB"/>
        </w:rPr>
        <w:t xml:space="preserve">Figure </w:t>
      </w:r>
      <w:r w:rsidR="007942B6" w:rsidRPr="00560EE1">
        <w:rPr>
          <w:rFonts w:ascii="Sylfaen" w:hAnsi="Sylfaen"/>
          <w:color w:val="auto"/>
          <w:sz w:val="22"/>
          <w:szCs w:val="22"/>
          <w:lang w:val="en-GB"/>
        </w:rPr>
        <w:fldChar w:fldCharType="begin"/>
      </w:r>
      <w:r w:rsidR="00804634" w:rsidRPr="00560EE1">
        <w:rPr>
          <w:rFonts w:ascii="Sylfaen" w:hAnsi="Sylfaen"/>
          <w:color w:val="auto"/>
          <w:sz w:val="22"/>
          <w:szCs w:val="22"/>
          <w:lang w:val="en-GB"/>
        </w:rPr>
        <w:instrText xml:space="preserve"> SEQ Figure \* ARABIC </w:instrText>
      </w:r>
      <w:r w:rsidR="007942B6" w:rsidRPr="00560EE1">
        <w:rPr>
          <w:rFonts w:ascii="Sylfaen" w:hAnsi="Sylfaen"/>
          <w:color w:val="auto"/>
          <w:sz w:val="22"/>
          <w:szCs w:val="22"/>
          <w:lang w:val="en-GB"/>
        </w:rPr>
        <w:fldChar w:fldCharType="separate"/>
      </w:r>
      <w:r w:rsidR="00EB3E72" w:rsidRPr="00560EE1">
        <w:rPr>
          <w:rFonts w:ascii="Sylfaen" w:hAnsi="Sylfaen"/>
          <w:color w:val="auto"/>
          <w:sz w:val="22"/>
          <w:szCs w:val="22"/>
          <w:lang w:val="en-GB"/>
        </w:rPr>
        <w:t>1</w:t>
      </w:r>
      <w:r w:rsidR="007942B6" w:rsidRPr="00560EE1">
        <w:rPr>
          <w:rFonts w:ascii="Sylfaen" w:hAnsi="Sylfaen"/>
          <w:color w:val="auto"/>
          <w:sz w:val="22"/>
          <w:szCs w:val="22"/>
          <w:lang w:val="en-GB"/>
        </w:rPr>
        <w:fldChar w:fldCharType="end"/>
      </w:r>
      <w:r w:rsidR="007F38EB" w:rsidRPr="00560EE1">
        <w:rPr>
          <w:rFonts w:ascii="Sylfaen" w:hAnsi="Sylfaen"/>
          <w:color w:val="auto"/>
          <w:sz w:val="22"/>
          <w:szCs w:val="22"/>
          <w:lang w:val="en-GB"/>
        </w:rPr>
        <w:t>;</w:t>
      </w:r>
      <w:r w:rsidR="00DF744C" w:rsidRPr="00560EE1">
        <w:rPr>
          <w:rFonts w:ascii="Sylfaen" w:hAnsi="Sylfaen"/>
          <w:b w:val="0"/>
          <w:color w:val="auto"/>
          <w:sz w:val="22"/>
          <w:szCs w:val="22"/>
          <w:lang w:val="en-GB"/>
        </w:rPr>
        <w:t xml:space="preserve"> </w:t>
      </w:r>
      <w:r w:rsidR="00210E93" w:rsidRPr="00210E93">
        <w:rPr>
          <w:rFonts w:ascii="Sylfaen" w:hAnsi="Sylfaen"/>
          <w:b w:val="0"/>
          <w:color w:val="auto"/>
          <w:sz w:val="22"/>
          <w:szCs w:val="22"/>
          <w:lang w:val="en-GB"/>
        </w:rPr>
        <w:t>The organogram clarifies the hierarchy of mechanisms in drafting the Progress Report (2018-2019) for the implementation of the National Plan for the Rights of Persons with Disabilities 2018-2020</w:t>
      </w:r>
    </w:p>
    <w:p w:rsidR="00804EDB" w:rsidRPr="00560EE1" w:rsidRDefault="00210E93" w:rsidP="00A34614">
      <w:pPr>
        <w:pStyle w:val="Heading1"/>
        <w:rPr>
          <w:lang w:val="en-GB"/>
        </w:rPr>
      </w:pPr>
      <w:bookmarkStart w:id="7" w:name="_Toc42847220"/>
      <w:r>
        <w:rPr>
          <w:lang w:val="en-GB"/>
        </w:rPr>
        <w:lastRenderedPageBreak/>
        <w:t>ACHIEVEMENTS AND CHALLENGES OF THE PROGRESS REPORT</w:t>
      </w:r>
      <w:bookmarkEnd w:id="7"/>
    </w:p>
    <w:p w:rsidR="00A34614" w:rsidRPr="00560EE1" w:rsidRDefault="00A34614" w:rsidP="00A34614">
      <w:pPr>
        <w:rPr>
          <w:lang w:val="en-GB"/>
        </w:rPr>
      </w:pPr>
    </w:p>
    <w:p w:rsidR="009473D9" w:rsidRPr="00560EE1" w:rsidRDefault="00210E93" w:rsidP="00E0292D">
      <w:pPr>
        <w:jc w:val="both"/>
        <w:rPr>
          <w:rFonts w:ascii="Sylfaen" w:hAnsi="Sylfaen" w:cs="Times New Roman"/>
          <w:bCs/>
          <w:sz w:val="24"/>
          <w:szCs w:val="24"/>
          <w:lang w:val="en-GB"/>
        </w:rPr>
      </w:pPr>
      <w:r w:rsidRPr="00210E93">
        <w:rPr>
          <w:rFonts w:ascii="Sylfaen" w:hAnsi="Sylfaen" w:cs="Book Antiqua,Bold"/>
          <w:bCs/>
          <w:sz w:val="24"/>
          <w:szCs w:val="24"/>
          <w:lang w:val="en-GB"/>
        </w:rPr>
        <w:t>A number of implementing institutions are included in the National Plan for the Rights of Persons with Disabiliti</w:t>
      </w:r>
      <w:r w:rsidR="005C6BFF">
        <w:rPr>
          <w:rFonts w:ascii="Sylfaen" w:hAnsi="Sylfaen" w:cs="Book Antiqua,Bold"/>
          <w:bCs/>
          <w:sz w:val="24"/>
          <w:szCs w:val="24"/>
          <w:lang w:val="en-GB"/>
        </w:rPr>
        <w:t>es, such as: Ministry of Health;</w:t>
      </w:r>
      <w:r w:rsidRPr="00210E93">
        <w:rPr>
          <w:rFonts w:ascii="Sylfaen" w:hAnsi="Sylfaen" w:cs="Book Antiqua,Bold"/>
          <w:bCs/>
          <w:sz w:val="24"/>
          <w:szCs w:val="24"/>
          <w:lang w:val="en-GB"/>
        </w:rPr>
        <w:t xml:space="preserve"> Ministry of Ed</w:t>
      </w:r>
      <w:r w:rsidR="005C6BFF">
        <w:rPr>
          <w:rFonts w:ascii="Sylfaen" w:hAnsi="Sylfaen" w:cs="Book Antiqua,Bold"/>
          <w:bCs/>
          <w:sz w:val="24"/>
          <w:szCs w:val="24"/>
          <w:lang w:val="en-GB"/>
        </w:rPr>
        <w:t>ucation, Science and Technology;</w:t>
      </w:r>
      <w:r w:rsidRPr="00210E93">
        <w:rPr>
          <w:rFonts w:ascii="Sylfaen" w:hAnsi="Sylfaen" w:cs="Book Antiqua,Bold"/>
          <w:bCs/>
          <w:sz w:val="24"/>
          <w:szCs w:val="24"/>
          <w:lang w:val="en-GB"/>
        </w:rPr>
        <w:t xml:space="preserve"> Ministry of Labour and Social Welfare</w:t>
      </w:r>
      <w:r w:rsidR="005C6BFF">
        <w:rPr>
          <w:rFonts w:ascii="Sylfaen" w:hAnsi="Sylfaen" w:cs="Book Antiqua,Bold"/>
          <w:bCs/>
          <w:sz w:val="24"/>
          <w:szCs w:val="24"/>
          <w:lang w:val="en-GB"/>
        </w:rPr>
        <w:t>;</w:t>
      </w:r>
      <w:r w:rsidRPr="00210E93">
        <w:rPr>
          <w:rFonts w:ascii="Sylfaen" w:hAnsi="Sylfaen" w:cs="Book Antiqua,Bold"/>
          <w:bCs/>
          <w:sz w:val="24"/>
          <w:szCs w:val="24"/>
          <w:lang w:val="en-GB"/>
        </w:rPr>
        <w:t xml:space="preserve"> Mi</w:t>
      </w:r>
      <w:r w:rsidR="005C6BFF">
        <w:rPr>
          <w:rFonts w:ascii="Sylfaen" w:hAnsi="Sylfaen" w:cs="Book Antiqua,Bold"/>
          <w:bCs/>
          <w:sz w:val="24"/>
          <w:szCs w:val="24"/>
          <w:lang w:val="en-GB"/>
        </w:rPr>
        <w:t>nistry of Public Administration;</w:t>
      </w:r>
      <w:r w:rsidRPr="00210E93">
        <w:rPr>
          <w:rFonts w:ascii="Sylfaen" w:hAnsi="Sylfaen" w:cs="Book Antiqua,Bold"/>
          <w:bCs/>
          <w:sz w:val="24"/>
          <w:szCs w:val="24"/>
          <w:lang w:val="en-GB"/>
        </w:rPr>
        <w:t xml:space="preserve"> Ministry of Administration and Local Go</w:t>
      </w:r>
      <w:r w:rsidR="005C6BFF">
        <w:rPr>
          <w:rFonts w:ascii="Sylfaen" w:hAnsi="Sylfaen" w:cs="Book Antiqua,Bold"/>
          <w:bCs/>
          <w:sz w:val="24"/>
          <w:szCs w:val="24"/>
          <w:lang w:val="en-GB"/>
        </w:rPr>
        <w:t>vernment; Ministry of Infrastructure;</w:t>
      </w:r>
      <w:r w:rsidRPr="00210E93">
        <w:rPr>
          <w:rFonts w:ascii="Sylfaen" w:hAnsi="Sylfaen" w:cs="Book Antiqua,Bold"/>
          <w:bCs/>
          <w:sz w:val="24"/>
          <w:szCs w:val="24"/>
          <w:lang w:val="en-GB"/>
        </w:rPr>
        <w:t xml:space="preserve"> Minist</w:t>
      </w:r>
      <w:r w:rsidR="005C6BFF">
        <w:rPr>
          <w:rFonts w:ascii="Sylfaen" w:hAnsi="Sylfaen" w:cs="Book Antiqua,Bold"/>
          <w:bCs/>
          <w:sz w:val="24"/>
          <w:szCs w:val="24"/>
          <w:lang w:val="en-GB"/>
        </w:rPr>
        <w:t>ry of Culture, Youth and Sports; Ministry of Finance; m</w:t>
      </w:r>
      <w:r w:rsidRPr="00210E93">
        <w:rPr>
          <w:rFonts w:ascii="Sylfaen" w:hAnsi="Sylfaen" w:cs="Book Antiqua,Bold"/>
          <w:bCs/>
          <w:sz w:val="24"/>
          <w:szCs w:val="24"/>
          <w:lang w:val="en-GB"/>
        </w:rPr>
        <w:t xml:space="preserve">unicipalities, </w:t>
      </w:r>
      <w:r w:rsidR="005C6BFF">
        <w:rPr>
          <w:rFonts w:ascii="Sylfaen" w:hAnsi="Sylfaen" w:cs="Book Antiqua,Bold"/>
          <w:bCs/>
          <w:sz w:val="24"/>
          <w:szCs w:val="24"/>
          <w:lang w:val="en-GB"/>
        </w:rPr>
        <w:t>disabled persons’ organizations;</w:t>
      </w:r>
      <w:r w:rsidRPr="00210E93">
        <w:rPr>
          <w:rFonts w:ascii="Sylfaen" w:hAnsi="Sylfaen" w:cs="Book Antiqua,Bold"/>
          <w:bCs/>
          <w:sz w:val="24"/>
          <w:szCs w:val="24"/>
          <w:lang w:val="en-GB"/>
        </w:rPr>
        <w:t xml:space="preserve"> and other local and international partners</w:t>
      </w:r>
      <w:r w:rsidR="00D61A5F" w:rsidRPr="00560EE1">
        <w:rPr>
          <w:rFonts w:ascii="Sylfaen" w:hAnsi="Sylfaen" w:cs="Times New Roman"/>
          <w:bCs/>
          <w:sz w:val="24"/>
          <w:szCs w:val="24"/>
          <w:lang w:val="en-GB"/>
        </w:rPr>
        <w:t>.</w:t>
      </w:r>
    </w:p>
    <w:p w:rsidR="00BF25AB" w:rsidRPr="00560EE1" w:rsidRDefault="00C178DE" w:rsidP="00E0292D">
      <w:pPr>
        <w:jc w:val="both"/>
        <w:rPr>
          <w:rFonts w:ascii="Sylfaen" w:hAnsi="Sylfaen" w:cs="Times New Roman"/>
          <w:bCs/>
          <w:sz w:val="24"/>
          <w:szCs w:val="24"/>
          <w:lang w:val="en-GB"/>
        </w:rPr>
      </w:pPr>
      <w:r w:rsidRPr="00C178DE">
        <w:rPr>
          <w:rFonts w:ascii="Sylfaen" w:hAnsi="Sylfaen" w:cs="Times New Roman"/>
          <w:bCs/>
          <w:sz w:val="24"/>
          <w:szCs w:val="24"/>
          <w:lang w:val="en-GB"/>
        </w:rPr>
        <w:t xml:space="preserve">This document and all institutions involved in its implementation are focused on creating a better life for </w:t>
      </w:r>
      <w:r w:rsidR="005C6BFF" w:rsidRPr="00C178DE">
        <w:rPr>
          <w:rFonts w:ascii="Sylfaen" w:hAnsi="Sylfaen" w:cs="Times New Roman"/>
          <w:bCs/>
          <w:sz w:val="24"/>
          <w:szCs w:val="24"/>
          <w:lang w:val="en-GB"/>
        </w:rPr>
        <w:t xml:space="preserve">persons with disabilities </w:t>
      </w:r>
      <w:r w:rsidRPr="00C178DE">
        <w:rPr>
          <w:rFonts w:ascii="Sylfaen" w:hAnsi="Sylfaen" w:cs="Times New Roman"/>
          <w:bCs/>
          <w:sz w:val="24"/>
          <w:szCs w:val="24"/>
          <w:lang w:val="en-GB"/>
        </w:rPr>
        <w:t xml:space="preserve">in our country. The </w:t>
      </w:r>
      <w:r w:rsidR="00167E41">
        <w:rPr>
          <w:rFonts w:ascii="Sylfaen" w:hAnsi="Sylfaen" w:cs="Times New Roman"/>
          <w:bCs/>
          <w:sz w:val="24"/>
          <w:szCs w:val="24"/>
          <w:lang w:val="en-GB"/>
        </w:rPr>
        <w:t>fields</w:t>
      </w:r>
      <w:r w:rsidRPr="00C178DE">
        <w:rPr>
          <w:rFonts w:ascii="Sylfaen" w:hAnsi="Sylfaen" w:cs="Times New Roman"/>
          <w:bCs/>
          <w:sz w:val="24"/>
          <w:szCs w:val="24"/>
          <w:lang w:val="en-GB"/>
        </w:rPr>
        <w:t xml:space="preserve"> of intervention based on the Action Plan for the Rights of Persons with Disabilities 2018-2020 </w:t>
      </w:r>
      <w:r w:rsidR="005C6BFF">
        <w:rPr>
          <w:rFonts w:ascii="Sylfaen" w:hAnsi="Sylfaen" w:cs="Times New Roman"/>
          <w:bCs/>
          <w:sz w:val="24"/>
          <w:szCs w:val="24"/>
          <w:lang w:val="en-GB"/>
        </w:rPr>
        <w:t>cover</w:t>
      </w:r>
      <w:r w:rsidRPr="00C178DE">
        <w:rPr>
          <w:rFonts w:ascii="Sylfaen" w:hAnsi="Sylfaen" w:cs="Times New Roman"/>
          <w:bCs/>
          <w:sz w:val="24"/>
          <w:szCs w:val="24"/>
          <w:lang w:val="en-GB"/>
        </w:rPr>
        <w:t xml:space="preserve"> certain aspects such as health, social welfare and employment, education, legal protection, as well as access and inclusiveness</w:t>
      </w:r>
      <w:r w:rsidR="00D61A5F" w:rsidRPr="00560EE1">
        <w:rPr>
          <w:rFonts w:ascii="Sylfaen" w:hAnsi="Sylfaen" w:cs="Times New Roman"/>
          <w:bCs/>
          <w:sz w:val="24"/>
          <w:szCs w:val="24"/>
          <w:lang w:val="en-GB"/>
        </w:rPr>
        <w:t>.</w:t>
      </w:r>
    </w:p>
    <w:p w:rsidR="00D61A5F" w:rsidRPr="00560EE1" w:rsidRDefault="00373DDF" w:rsidP="00E0292D">
      <w:pPr>
        <w:jc w:val="both"/>
        <w:rPr>
          <w:rFonts w:ascii="Sylfaen" w:hAnsi="Sylfaen" w:cs="Times New Roman"/>
          <w:bCs/>
          <w:sz w:val="24"/>
          <w:szCs w:val="24"/>
          <w:lang w:val="en-GB"/>
        </w:rPr>
      </w:pPr>
      <w:r w:rsidRPr="00373DDF">
        <w:rPr>
          <w:rFonts w:ascii="Sylfaen" w:hAnsi="Sylfaen" w:cs="Times New Roman"/>
          <w:bCs/>
          <w:sz w:val="24"/>
          <w:szCs w:val="24"/>
          <w:lang w:val="en-GB"/>
        </w:rPr>
        <w:t xml:space="preserve">Among the objectives presented regarding the primary issues </w:t>
      </w:r>
      <w:r w:rsidR="005C6BFF">
        <w:rPr>
          <w:rFonts w:ascii="Sylfaen" w:hAnsi="Sylfaen" w:cs="Times New Roman"/>
          <w:bCs/>
          <w:sz w:val="24"/>
          <w:szCs w:val="24"/>
          <w:lang w:val="en-GB"/>
        </w:rPr>
        <w:t>faced</w:t>
      </w:r>
      <w:r w:rsidRPr="00373DDF">
        <w:rPr>
          <w:rFonts w:ascii="Sylfaen" w:hAnsi="Sylfaen" w:cs="Times New Roman"/>
          <w:bCs/>
          <w:sz w:val="24"/>
          <w:szCs w:val="24"/>
          <w:lang w:val="en-GB"/>
        </w:rPr>
        <w:t xml:space="preserve"> by persons with disabilities and the </w:t>
      </w:r>
      <w:r w:rsidR="00C22699" w:rsidRPr="00373DDF">
        <w:rPr>
          <w:rFonts w:ascii="Sylfaen" w:hAnsi="Sylfaen" w:cs="Times New Roman"/>
          <w:bCs/>
          <w:sz w:val="24"/>
          <w:szCs w:val="24"/>
          <w:lang w:val="en-GB"/>
        </w:rPr>
        <w:t>fulfilment</w:t>
      </w:r>
      <w:r w:rsidRPr="00373DDF">
        <w:rPr>
          <w:rFonts w:ascii="Sylfaen" w:hAnsi="Sylfaen" w:cs="Times New Roman"/>
          <w:bCs/>
          <w:sz w:val="24"/>
          <w:szCs w:val="24"/>
          <w:lang w:val="en-GB"/>
        </w:rPr>
        <w:t xml:space="preserve"> of these objectives towards the realization of their rights, are</w:t>
      </w:r>
      <w:r w:rsidR="00D50F85">
        <w:rPr>
          <w:rFonts w:ascii="Sylfaen" w:hAnsi="Sylfaen" w:cs="Times New Roman"/>
          <w:bCs/>
          <w:sz w:val="24"/>
          <w:szCs w:val="24"/>
          <w:lang w:val="en-GB"/>
        </w:rPr>
        <w:t xml:space="preserve"> also</w:t>
      </w:r>
      <w:r w:rsidRPr="00373DDF">
        <w:rPr>
          <w:rFonts w:ascii="Sylfaen" w:hAnsi="Sylfaen" w:cs="Times New Roman"/>
          <w:bCs/>
          <w:sz w:val="24"/>
          <w:szCs w:val="24"/>
          <w:lang w:val="en-GB"/>
        </w:rPr>
        <w:t xml:space="preserve"> the addressed health objectives, which consequently constitute the main objective of the needs and rights of persons with disabilities</w:t>
      </w:r>
      <w:r w:rsidR="00BF25AB" w:rsidRPr="00560EE1">
        <w:rPr>
          <w:rFonts w:ascii="Sylfaen" w:hAnsi="Sylfaen" w:cs="Times New Roman"/>
          <w:bCs/>
          <w:sz w:val="24"/>
          <w:szCs w:val="24"/>
          <w:lang w:val="en-GB"/>
        </w:rPr>
        <w:t>.</w:t>
      </w:r>
    </w:p>
    <w:p w:rsidR="00BF25AB" w:rsidRPr="00560EE1" w:rsidRDefault="00373DDF" w:rsidP="00A34614">
      <w:pPr>
        <w:pStyle w:val="Heading1"/>
        <w:rPr>
          <w:lang w:val="en-GB"/>
        </w:rPr>
      </w:pPr>
      <w:bookmarkStart w:id="8" w:name="_Toc42847221"/>
      <w:r>
        <w:rPr>
          <w:lang w:val="en-GB"/>
        </w:rPr>
        <w:t>HEALTH</w:t>
      </w:r>
      <w:bookmarkEnd w:id="8"/>
    </w:p>
    <w:p w:rsidR="00A34614" w:rsidRPr="00560EE1" w:rsidRDefault="00A34614" w:rsidP="00A34614">
      <w:pPr>
        <w:rPr>
          <w:lang w:val="en-GB"/>
        </w:rPr>
      </w:pPr>
    </w:p>
    <w:p w:rsidR="00D61A5F" w:rsidRPr="00560EE1" w:rsidRDefault="00373DDF" w:rsidP="005C6BFF">
      <w:pPr>
        <w:pStyle w:val="Heading2"/>
        <w:tabs>
          <w:tab w:val="left" w:pos="9090"/>
        </w:tabs>
        <w:ind w:right="27"/>
        <w:jc w:val="both"/>
        <w:rPr>
          <w:lang w:val="en-GB"/>
        </w:rPr>
      </w:pPr>
      <w:bookmarkStart w:id="9" w:name="_Toc42847222"/>
      <w:r w:rsidRPr="005C6BFF">
        <w:rPr>
          <w:lang w:val="en-GB"/>
        </w:rPr>
        <w:t>Strategic Objective</w:t>
      </w:r>
      <w:r w:rsidR="00BF25AB" w:rsidRPr="005C6BFF">
        <w:rPr>
          <w:lang w:val="en-GB"/>
        </w:rPr>
        <w:t xml:space="preserve"> 1</w:t>
      </w:r>
      <w:r w:rsidR="00EA7BBC" w:rsidRPr="005C6BFF">
        <w:rPr>
          <w:lang w:val="en-GB"/>
        </w:rPr>
        <w:t>):</w:t>
      </w:r>
      <w:r w:rsidR="00BF25AB" w:rsidRPr="005C6BFF">
        <w:rPr>
          <w:lang w:val="en-GB"/>
        </w:rPr>
        <w:t xml:space="preserve"> </w:t>
      </w:r>
      <w:r w:rsidR="002D011E" w:rsidRPr="005C6BFF">
        <w:rPr>
          <w:iCs/>
          <w:lang w:val="en-GB"/>
        </w:rPr>
        <w:t>Improvement of the provision of health services for Persons with Disabilities</w:t>
      </w:r>
      <w:bookmarkEnd w:id="9"/>
    </w:p>
    <w:p w:rsidR="00EA7BBC" w:rsidRPr="00560EE1" w:rsidRDefault="00F2195C" w:rsidP="00EA7BBC">
      <w:pPr>
        <w:spacing w:before="240"/>
        <w:jc w:val="both"/>
        <w:rPr>
          <w:rFonts w:ascii="Sylfaen" w:hAnsi="Sylfaen" w:cs="Times New Roman"/>
          <w:sz w:val="24"/>
          <w:szCs w:val="24"/>
          <w:lang w:val="en-GB"/>
        </w:rPr>
      </w:pPr>
      <w:r w:rsidRPr="00F2195C">
        <w:rPr>
          <w:rFonts w:ascii="Sylfaen" w:hAnsi="Sylfaen" w:cs="Times New Roman"/>
          <w:sz w:val="24"/>
          <w:szCs w:val="24"/>
          <w:lang w:val="en-GB"/>
        </w:rPr>
        <w:t xml:space="preserve">Guided by the United Nations Convention on the Rights of </w:t>
      </w:r>
      <w:r w:rsidR="00AB472C">
        <w:rPr>
          <w:rFonts w:ascii="Sylfaen" w:hAnsi="Sylfaen" w:cs="Times New Roman"/>
          <w:sz w:val="24"/>
          <w:szCs w:val="24"/>
          <w:lang w:val="en-GB"/>
        </w:rPr>
        <w:t>Persons</w:t>
      </w:r>
      <w:r w:rsidRPr="00F2195C">
        <w:rPr>
          <w:rFonts w:ascii="Sylfaen" w:hAnsi="Sylfaen" w:cs="Times New Roman"/>
          <w:sz w:val="24"/>
          <w:szCs w:val="24"/>
          <w:lang w:val="en-GB"/>
        </w:rPr>
        <w:t xml:space="preserve"> with Disabilities, the Republic of Kosovo</w:t>
      </w:r>
      <w:r w:rsidR="005C6BFF" w:rsidRPr="005C6BFF">
        <w:rPr>
          <w:rFonts w:ascii="Sylfaen" w:hAnsi="Sylfaen" w:cs="Times New Roman"/>
          <w:sz w:val="24"/>
          <w:szCs w:val="24"/>
          <w:lang w:val="en-GB"/>
        </w:rPr>
        <w:t xml:space="preserve"> </w:t>
      </w:r>
      <w:r w:rsidR="005C6BFF" w:rsidRPr="00F2195C">
        <w:rPr>
          <w:rFonts w:ascii="Sylfaen" w:hAnsi="Sylfaen" w:cs="Times New Roman"/>
          <w:sz w:val="24"/>
          <w:szCs w:val="24"/>
          <w:lang w:val="en-GB"/>
        </w:rPr>
        <w:t>aims</w:t>
      </w:r>
      <w:r w:rsidRPr="00F2195C">
        <w:rPr>
          <w:rFonts w:ascii="Sylfaen" w:hAnsi="Sylfaen" w:cs="Times New Roman"/>
          <w:sz w:val="24"/>
          <w:szCs w:val="24"/>
          <w:lang w:val="en-GB"/>
        </w:rPr>
        <w:t xml:space="preserve">, through this strategy, </w:t>
      </w:r>
      <w:r w:rsidR="005C6BFF">
        <w:rPr>
          <w:rFonts w:ascii="Sylfaen" w:hAnsi="Sylfaen" w:cs="Times New Roman"/>
          <w:sz w:val="24"/>
          <w:szCs w:val="24"/>
          <w:lang w:val="en-GB"/>
        </w:rPr>
        <w:t>to ensure full</w:t>
      </w:r>
      <w:r w:rsidRPr="00F2195C">
        <w:rPr>
          <w:rFonts w:ascii="Sylfaen" w:hAnsi="Sylfaen" w:cs="Times New Roman"/>
          <w:sz w:val="24"/>
          <w:szCs w:val="24"/>
          <w:lang w:val="en-GB"/>
        </w:rPr>
        <w:t xml:space="preserve"> </w:t>
      </w:r>
      <w:r w:rsidR="00C22699" w:rsidRPr="00F2195C">
        <w:rPr>
          <w:rFonts w:ascii="Sylfaen" w:hAnsi="Sylfaen" w:cs="Times New Roman"/>
          <w:sz w:val="24"/>
          <w:szCs w:val="24"/>
          <w:lang w:val="en-GB"/>
        </w:rPr>
        <w:t>fulfilment</w:t>
      </w:r>
      <w:r w:rsidRPr="00F2195C">
        <w:rPr>
          <w:rFonts w:ascii="Sylfaen" w:hAnsi="Sylfaen" w:cs="Times New Roman"/>
          <w:sz w:val="24"/>
          <w:szCs w:val="24"/>
          <w:lang w:val="en-GB"/>
        </w:rPr>
        <w:t xml:space="preserve"> of the rights of persons with disabilities so that they enjoy the highest achievable health standard without discr</w:t>
      </w:r>
      <w:r w:rsidR="005C6BFF">
        <w:rPr>
          <w:rFonts w:ascii="Sylfaen" w:hAnsi="Sylfaen" w:cs="Times New Roman"/>
          <w:sz w:val="24"/>
          <w:szCs w:val="24"/>
          <w:lang w:val="en-GB"/>
        </w:rPr>
        <w:t xml:space="preserve">imination on grounds of </w:t>
      </w:r>
      <w:r w:rsidRPr="00F2195C">
        <w:rPr>
          <w:rFonts w:ascii="Sylfaen" w:hAnsi="Sylfaen" w:cs="Times New Roman"/>
          <w:sz w:val="24"/>
          <w:szCs w:val="24"/>
          <w:lang w:val="en-GB"/>
        </w:rPr>
        <w:t>disability</w:t>
      </w:r>
      <w:r w:rsidR="00EA7BBC" w:rsidRPr="00560EE1">
        <w:rPr>
          <w:rFonts w:ascii="Sylfaen" w:hAnsi="Sylfaen" w:cs="Times New Roman"/>
          <w:sz w:val="24"/>
          <w:szCs w:val="24"/>
          <w:lang w:val="en-GB"/>
        </w:rPr>
        <w:t>.</w:t>
      </w:r>
    </w:p>
    <w:p w:rsidR="00EA7BBC" w:rsidRPr="00560EE1" w:rsidRDefault="00F2195C" w:rsidP="00F2195C">
      <w:pPr>
        <w:spacing w:before="240"/>
        <w:jc w:val="both"/>
        <w:rPr>
          <w:rFonts w:ascii="Sylfaen" w:hAnsi="Sylfaen" w:cs="Times New Roman"/>
          <w:sz w:val="24"/>
          <w:szCs w:val="24"/>
          <w:lang w:val="en-GB"/>
        </w:rPr>
      </w:pPr>
      <w:r w:rsidRPr="005C6BFF">
        <w:rPr>
          <w:rFonts w:ascii="Sylfaen" w:hAnsi="Sylfaen" w:cs="Times New Roman"/>
          <w:sz w:val="24"/>
          <w:szCs w:val="24"/>
          <w:lang w:val="en-GB"/>
        </w:rPr>
        <w:t>Appropriate health servic</w:t>
      </w:r>
      <w:r w:rsidR="005C6BFF" w:rsidRPr="005C6BFF">
        <w:rPr>
          <w:rFonts w:ascii="Sylfaen" w:hAnsi="Sylfaen" w:cs="Times New Roman"/>
          <w:sz w:val="24"/>
          <w:szCs w:val="24"/>
          <w:lang w:val="en-GB"/>
        </w:rPr>
        <w:t>es, accessible and affordable at the</w:t>
      </w:r>
      <w:r w:rsidRPr="005C6BFF">
        <w:rPr>
          <w:rFonts w:ascii="Sylfaen" w:hAnsi="Sylfaen" w:cs="Times New Roman"/>
          <w:sz w:val="24"/>
          <w:szCs w:val="24"/>
          <w:lang w:val="en-GB"/>
        </w:rPr>
        <w:t xml:space="preserve"> primary, secondary and tertiary level are essential in </w:t>
      </w:r>
      <w:r w:rsidR="005C6BFF" w:rsidRPr="005C6BFF">
        <w:rPr>
          <w:rFonts w:ascii="Sylfaen" w:hAnsi="Sylfaen" w:cs="Times New Roman"/>
          <w:sz w:val="24"/>
          <w:szCs w:val="24"/>
          <w:lang w:val="en-GB"/>
        </w:rPr>
        <w:t>providing equal</w:t>
      </w:r>
      <w:r w:rsidRPr="005C6BFF">
        <w:rPr>
          <w:rFonts w:ascii="Sylfaen" w:hAnsi="Sylfaen" w:cs="Times New Roman"/>
          <w:sz w:val="24"/>
          <w:szCs w:val="24"/>
          <w:lang w:val="en-GB"/>
        </w:rPr>
        <w:t xml:space="preserve"> opportunities for disabled persons. Such services must include medical and nursery health services in hospital care, ambulatory or </w:t>
      </w:r>
      <w:r w:rsidR="00FB0988" w:rsidRPr="005C6BFF">
        <w:rPr>
          <w:rFonts w:ascii="Sylfaen" w:hAnsi="Sylfaen" w:cs="Times New Roman"/>
          <w:sz w:val="24"/>
          <w:szCs w:val="24"/>
          <w:lang w:val="en-GB"/>
        </w:rPr>
        <w:t>community-based homes</w:t>
      </w:r>
      <w:r w:rsidRPr="005C6BFF">
        <w:rPr>
          <w:rFonts w:ascii="Sylfaen" w:hAnsi="Sylfaen" w:cs="Times New Roman"/>
          <w:sz w:val="24"/>
          <w:szCs w:val="24"/>
          <w:lang w:val="en-GB"/>
        </w:rPr>
        <w:t>, and professional and specialized health assistance. When disability permits, special types of assistance provided whether in ambulances or homes are preferred compared to hospital treatment</w:t>
      </w:r>
      <w:r w:rsidR="00EA7BBC" w:rsidRPr="005C6BFF">
        <w:rPr>
          <w:rFonts w:ascii="Sylfaen" w:hAnsi="Sylfaen" w:cs="Times New Roman"/>
          <w:sz w:val="24"/>
          <w:szCs w:val="24"/>
          <w:lang w:val="en-GB"/>
        </w:rPr>
        <w:t>.</w:t>
      </w:r>
      <w:r w:rsidR="00EA7BBC" w:rsidRPr="005C6BFF">
        <w:rPr>
          <w:rStyle w:val="FootnoteReference"/>
          <w:rFonts w:ascii="Sylfaen" w:hAnsi="Sylfaen" w:cs="Times New Roman"/>
          <w:sz w:val="24"/>
          <w:szCs w:val="24"/>
          <w:lang w:val="en-GB"/>
        </w:rPr>
        <w:footnoteReference w:id="3"/>
      </w:r>
    </w:p>
    <w:p w:rsidR="006A3A4E" w:rsidRPr="005C6BFF" w:rsidRDefault="00F2195C" w:rsidP="005C6BFF">
      <w:pPr>
        <w:jc w:val="both"/>
        <w:rPr>
          <w:rFonts w:ascii="Sylfaen" w:hAnsi="Sylfaen" w:cs="Times New Roman"/>
          <w:bCs/>
          <w:i/>
          <w:sz w:val="24"/>
          <w:szCs w:val="24"/>
          <w:lang w:val="en-GB"/>
        </w:rPr>
      </w:pPr>
      <w:r w:rsidRPr="00F2195C">
        <w:rPr>
          <w:rFonts w:ascii="Sylfaen" w:hAnsi="Sylfaen" w:cs="Times New Roman"/>
          <w:bCs/>
          <w:sz w:val="24"/>
          <w:szCs w:val="24"/>
          <w:lang w:val="en-GB"/>
        </w:rPr>
        <w:lastRenderedPageBreak/>
        <w:t xml:space="preserve">Improving health services for Persons with Disabilities constitutes the main strategic objective for the field of health. Consequently, a series of actions have been planned for </w:t>
      </w:r>
      <w:r w:rsidRPr="005C6BFF">
        <w:rPr>
          <w:rFonts w:ascii="Sylfaen" w:hAnsi="Sylfaen" w:cs="Times New Roman"/>
          <w:bCs/>
          <w:sz w:val="24"/>
          <w:szCs w:val="24"/>
          <w:lang w:val="en-GB"/>
        </w:rPr>
        <w:t>2018 and 2019, as follows</w:t>
      </w:r>
      <w:r w:rsidR="006A3A4E" w:rsidRPr="005C6BFF">
        <w:rPr>
          <w:rFonts w:ascii="Sylfaen" w:hAnsi="Sylfaen" w:cs="Times New Roman"/>
          <w:bCs/>
          <w:sz w:val="24"/>
          <w:szCs w:val="24"/>
          <w:lang w:val="en-GB"/>
        </w:rPr>
        <w:t>:</w:t>
      </w:r>
    </w:p>
    <w:p w:rsidR="005A4C1F" w:rsidRPr="005C6BFF" w:rsidRDefault="006A3A4E" w:rsidP="005A4C1F">
      <w:pPr>
        <w:pStyle w:val="ListParagraph"/>
        <w:numPr>
          <w:ilvl w:val="0"/>
          <w:numId w:val="4"/>
        </w:numPr>
        <w:jc w:val="both"/>
        <w:rPr>
          <w:rFonts w:ascii="Sylfaen" w:hAnsi="Sylfaen" w:cs="Times New Roman"/>
          <w:bCs/>
          <w:i/>
          <w:sz w:val="24"/>
          <w:szCs w:val="24"/>
          <w:lang w:val="en-GB"/>
        </w:rPr>
      </w:pPr>
      <w:r w:rsidRPr="005C6BFF">
        <w:rPr>
          <w:rFonts w:ascii="Sylfaen" w:hAnsi="Sylfaen" w:cs="Times New Roman"/>
          <w:bCs/>
          <w:sz w:val="24"/>
          <w:szCs w:val="24"/>
          <w:lang w:val="en-GB"/>
        </w:rPr>
        <w:t xml:space="preserve"> </w:t>
      </w:r>
      <w:r w:rsidR="005A4C1F" w:rsidRPr="005C6BFF">
        <w:rPr>
          <w:rFonts w:ascii="Sylfaen" w:hAnsi="Sylfaen" w:cs="Times New Roman"/>
          <w:bCs/>
          <w:i/>
          <w:sz w:val="24"/>
          <w:szCs w:val="24"/>
          <w:lang w:val="en-GB"/>
        </w:rPr>
        <w:t>Analysis of the hea</w:t>
      </w:r>
      <w:r w:rsidR="005C6BFF">
        <w:rPr>
          <w:rFonts w:ascii="Sylfaen" w:hAnsi="Sylfaen" w:cs="Times New Roman"/>
          <w:bCs/>
          <w:i/>
          <w:sz w:val="24"/>
          <w:szCs w:val="24"/>
          <w:lang w:val="en-GB"/>
        </w:rPr>
        <w:t>lth care condition and needs of</w:t>
      </w:r>
      <w:r w:rsidR="005A4C1F" w:rsidRPr="005C6BFF">
        <w:rPr>
          <w:rFonts w:ascii="Sylfaen" w:hAnsi="Sylfaen" w:cs="Times New Roman"/>
          <w:bCs/>
          <w:i/>
          <w:sz w:val="24"/>
          <w:szCs w:val="24"/>
          <w:lang w:val="en-GB"/>
        </w:rPr>
        <w:t xml:space="preserve"> PWD</w:t>
      </w:r>
      <w:r w:rsidR="005C6BFF">
        <w:rPr>
          <w:rFonts w:ascii="Sylfaen" w:hAnsi="Sylfaen" w:cs="Times New Roman"/>
          <w:bCs/>
          <w:i/>
          <w:sz w:val="24"/>
          <w:szCs w:val="24"/>
          <w:lang w:val="en-GB"/>
        </w:rPr>
        <w:t>s</w:t>
      </w:r>
      <w:r w:rsidR="005A4C1F" w:rsidRPr="005C6BFF">
        <w:rPr>
          <w:rFonts w:ascii="Sylfaen" w:hAnsi="Sylfaen" w:cs="Times New Roman"/>
          <w:bCs/>
          <w:i/>
          <w:sz w:val="24"/>
          <w:szCs w:val="24"/>
          <w:lang w:val="en-GB"/>
        </w:rPr>
        <w:t>,</w:t>
      </w:r>
    </w:p>
    <w:p w:rsidR="005A4C1F" w:rsidRPr="005C6BFF" w:rsidRDefault="005A4C1F" w:rsidP="005A4C1F">
      <w:pPr>
        <w:pStyle w:val="ListParagraph"/>
        <w:numPr>
          <w:ilvl w:val="0"/>
          <w:numId w:val="4"/>
        </w:numPr>
        <w:jc w:val="both"/>
        <w:rPr>
          <w:rFonts w:ascii="Sylfaen" w:hAnsi="Sylfaen" w:cs="Times New Roman"/>
          <w:bCs/>
          <w:i/>
          <w:sz w:val="24"/>
          <w:szCs w:val="24"/>
          <w:lang w:val="en-GB"/>
        </w:rPr>
      </w:pPr>
      <w:r w:rsidRPr="005C6BFF">
        <w:rPr>
          <w:rFonts w:ascii="Sylfaen" w:hAnsi="Sylfaen" w:cs="Times New Roman"/>
          <w:bCs/>
          <w:i/>
          <w:sz w:val="24"/>
          <w:szCs w:val="24"/>
          <w:lang w:val="en-GB"/>
        </w:rPr>
        <w:t>Organization of two trainings per year for medical teams and nurses providing health care services to persons with disabilities,</w:t>
      </w:r>
    </w:p>
    <w:p w:rsidR="005A4C1F" w:rsidRPr="005C6BFF" w:rsidRDefault="00632B25" w:rsidP="005A4C1F">
      <w:pPr>
        <w:pStyle w:val="ListParagraph"/>
        <w:numPr>
          <w:ilvl w:val="0"/>
          <w:numId w:val="4"/>
        </w:numPr>
        <w:jc w:val="both"/>
        <w:rPr>
          <w:rFonts w:ascii="Sylfaen" w:hAnsi="Sylfaen" w:cs="Times New Roman"/>
          <w:bCs/>
          <w:i/>
          <w:sz w:val="24"/>
          <w:szCs w:val="24"/>
          <w:lang w:val="en-GB"/>
        </w:rPr>
      </w:pPr>
      <w:r>
        <w:rPr>
          <w:rFonts w:ascii="Sylfaen" w:hAnsi="Sylfaen" w:cs="Times New Roman"/>
          <w:bCs/>
          <w:i/>
          <w:sz w:val="24"/>
          <w:szCs w:val="24"/>
          <w:lang w:val="en-GB"/>
        </w:rPr>
        <w:t>Information of</w:t>
      </w:r>
      <w:r w:rsidR="005A4C1F" w:rsidRPr="005C6BFF">
        <w:rPr>
          <w:rFonts w:ascii="Sylfaen" w:hAnsi="Sylfaen" w:cs="Times New Roman"/>
          <w:bCs/>
          <w:i/>
          <w:sz w:val="24"/>
          <w:szCs w:val="24"/>
          <w:lang w:val="en-GB"/>
        </w:rPr>
        <w:t xml:space="preserve"> persons with disabilities and their families about health care,</w:t>
      </w:r>
    </w:p>
    <w:p w:rsidR="005A4C1F" w:rsidRPr="005C6BFF" w:rsidRDefault="005A4C1F" w:rsidP="005A4C1F">
      <w:pPr>
        <w:pStyle w:val="ListParagraph"/>
        <w:numPr>
          <w:ilvl w:val="0"/>
          <w:numId w:val="4"/>
        </w:numPr>
        <w:jc w:val="both"/>
        <w:rPr>
          <w:rFonts w:ascii="Sylfaen" w:hAnsi="Sylfaen" w:cs="Times New Roman"/>
          <w:bCs/>
          <w:i/>
          <w:sz w:val="24"/>
          <w:szCs w:val="24"/>
          <w:lang w:val="en-GB"/>
        </w:rPr>
      </w:pPr>
      <w:r w:rsidRPr="005C6BFF">
        <w:rPr>
          <w:rFonts w:ascii="Sylfaen" w:hAnsi="Sylfaen" w:cs="Times New Roman"/>
          <w:bCs/>
          <w:i/>
          <w:sz w:val="24"/>
          <w:szCs w:val="24"/>
          <w:lang w:val="en-GB"/>
        </w:rPr>
        <w:t>Second specific objective 2: Regarding early detection and identification of disability from prenatal, natal and postnatal periods.</w:t>
      </w:r>
    </w:p>
    <w:p w:rsidR="005A4C1F" w:rsidRPr="005A4C1F" w:rsidRDefault="005A4C1F" w:rsidP="005A4C1F">
      <w:pPr>
        <w:pStyle w:val="ListParagraph"/>
        <w:numPr>
          <w:ilvl w:val="0"/>
          <w:numId w:val="4"/>
        </w:numPr>
        <w:jc w:val="both"/>
        <w:rPr>
          <w:rFonts w:ascii="Sylfaen" w:hAnsi="Sylfaen" w:cs="Times New Roman"/>
          <w:bCs/>
          <w:i/>
          <w:sz w:val="24"/>
          <w:szCs w:val="24"/>
          <w:lang w:val="en-GB"/>
        </w:rPr>
      </w:pPr>
      <w:r>
        <w:rPr>
          <w:rFonts w:ascii="Sylfaen" w:hAnsi="Sylfaen" w:cs="Times New Roman"/>
          <w:bCs/>
          <w:i/>
          <w:sz w:val="24"/>
          <w:szCs w:val="24"/>
          <w:lang w:val="en-GB"/>
        </w:rPr>
        <w:t>Early detection through</w:t>
      </w:r>
      <w:r w:rsidRPr="005A4C1F">
        <w:rPr>
          <w:rFonts w:ascii="Sylfaen" w:hAnsi="Sylfaen" w:cs="Times New Roman"/>
          <w:bCs/>
          <w:i/>
          <w:sz w:val="24"/>
          <w:szCs w:val="24"/>
          <w:lang w:val="en-GB"/>
        </w:rPr>
        <w:t xml:space="preserve"> the laboratory for </w:t>
      </w:r>
      <w:proofErr w:type="spellStart"/>
      <w:r w:rsidRPr="005A4C1F">
        <w:rPr>
          <w:rFonts w:ascii="Sylfaen" w:hAnsi="Sylfaen" w:cs="Times New Roman"/>
          <w:bCs/>
          <w:i/>
          <w:sz w:val="24"/>
          <w:szCs w:val="24"/>
          <w:lang w:val="en-GB"/>
        </w:rPr>
        <w:t>perinatal</w:t>
      </w:r>
      <w:proofErr w:type="spellEnd"/>
      <w:r w:rsidRPr="005A4C1F">
        <w:rPr>
          <w:rFonts w:ascii="Sylfaen" w:hAnsi="Sylfaen" w:cs="Times New Roman"/>
          <w:bCs/>
          <w:i/>
          <w:sz w:val="24"/>
          <w:szCs w:val="24"/>
          <w:lang w:val="en-GB"/>
        </w:rPr>
        <w:t xml:space="preserve"> diagnosis,</w:t>
      </w:r>
    </w:p>
    <w:p w:rsidR="005A4C1F" w:rsidRPr="005A4C1F" w:rsidRDefault="005A4C1F" w:rsidP="005A4C1F">
      <w:pPr>
        <w:pStyle w:val="ListParagraph"/>
        <w:numPr>
          <w:ilvl w:val="0"/>
          <w:numId w:val="4"/>
        </w:numPr>
        <w:jc w:val="both"/>
        <w:rPr>
          <w:rFonts w:ascii="Sylfaen" w:hAnsi="Sylfaen" w:cs="Times New Roman"/>
          <w:bCs/>
          <w:i/>
          <w:sz w:val="24"/>
          <w:szCs w:val="24"/>
          <w:lang w:val="en-GB"/>
        </w:rPr>
      </w:pPr>
      <w:r>
        <w:rPr>
          <w:rFonts w:ascii="Sylfaen" w:hAnsi="Sylfaen" w:cs="Times New Roman"/>
          <w:bCs/>
          <w:i/>
          <w:sz w:val="24"/>
          <w:szCs w:val="24"/>
          <w:lang w:val="en-GB"/>
        </w:rPr>
        <w:t>Implementation of</w:t>
      </w:r>
      <w:r w:rsidRPr="005A4C1F">
        <w:rPr>
          <w:rFonts w:ascii="Sylfaen" w:hAnsi="Sylfaen" w:cs="Times New Roman"/>
          <w:bCs/>
          <w:i/>
          <w:sz w:val="24"/>
          <w:szCs w:val="24"/>
          <w:lang w:val="en-GB"/>
        </w:rPr>
        <w:t xml:space="preserve"> the program for health education </w:t>
      </w:r>
      <w:r w:rsidR="00DC3392">
        <w:rPr>
          <w:rFonts w:ascii="Sylfaen" w:hAnsi="Sylfaen" w:cs="Times New Roman"/>
          <w:bCs/>
          <w:i/>
          <w:sz w:val="24"/>
          <w:szCs w:val="24"/>
          <w:lang w:val="en-GB"/>
        </w:rPr>
        <w:t>of parents for</w:t>
      </w:r>
      <w:r w:rsidRPr="005A4C1F">
        <w:rPr>
          <w:rFonts w:ascii="Sylfaen" w:hAnsi="Sylfaen" w:cs="Times New Roman"/>
          <w:bCs/>
          <w:i/>
          <w:sz w:val="24"/>
          <w:szCs w:val="24"/>
          <w:lang w:val="en-GB"/>
        </w:rPr>
        <w:t xml:space="preserve"> the early detection of causes resulting in disability,</w:t>
      </w:r>
    </w:p>
    <w:p w:rsidR="005A4C1F" w:rsidRPr="005A4C1F" w:rsidRDefault="005A4C1F" w:rsidP="005A4C1F">
      <w:pPr>
        <w:pStyle w:val="ListParagraph"/>
        <w:numPr>
          <w:ilvl w:val="0"/>
          <w:numId w:val="4"/>
        </w:numPr>
        <w:jc w:val="both"/>
        <w:rPr>
          <w:rFonts w:ascii="Sylfaen" w:hAnsi="Sylfaen" w:cs="Times New Roman"/>
          <w:bCs/>
          <w:i/>
          <w:sz w:val="24"/>
          <w:szCs w:val="24"/>
          <w:lang w:val="en-GB"/>
        </w:rPr>
      </w:pPr>
      <w:r>
        <w:rPr>
          <w:rFonts w:ascii="Sylfaen" w:hAnsi="Sylfaen" w:cs="Times New Roman"/>
          <w:bCs/>
          <w:i/>
          <w:sz w:val="24"/>
          <w:szCs w:val="24"/>
          <w:lang w:val="en-GB"/>
        </w:rPr>
        <w:t>Distribution</w:t>
      </w:r>
      <w:r w:rsidRPr="005A4C1F">
        <w:rPr>
          <w:rFonts w:ascii="Sylfaen" w:hAnsi="Sylfaen" w:cs="Times New Roman"/>
          <w:bCs/>
          <w:i/>
          <w:sz w:val="24"/>
          <w:szCs w:val="24"/>
          <w:lang w:val="en-GB"/>
        </w:rPr>
        <w:t xml:space="preserve"> (</w:t>
      </w:r>
      <w:r w:rsidR="00A2758A">
        <w:rPr>
          <w:rFonts w:ascii="Sylfaen" w:hAnsi="Sylfaen" w:cs="Times New Roman"/>
          <w:bCs/>
          <w:i/>
          <w:sz w:val="24"/>
          <w:szCs w:val="24"/>
          <w:lang w:val="en-GB"/>
        </w:rPr>
        <w:t>receipt</w:t>
      </w:r>
      <w:r w:rsidRPr="005A4C1F">
        <w:rPr>
          <w:rFonts w:ascii="Sylfaen" w:hAnsi="Sylfaen" w:cs="Times New Roman"/>
          <w:bCs/>
          <w:i/>
          <w:sz w:val="24"/>
          <w:szCs w:val="24"/>
          <w:lang w:val="en-GB"/>
        </w:rPr>
        <w:t xml:space="preserve">) </w:t>
      </w:r>
      <w:r>
        <w:rPr>
          <w:rFonts w:ascii="Sylfaen" w:hAnsi="Sylfaen" w:cs="Times New Roman"/>
          <w:bCs/>
          <w:i/>
          <w:sz w:val="24"/>
          <w:szCs w:val="24"/>
          <w:lang w:val="en-GB"/>
        </w:rPr>
        <w:t xml:space="preserve">of </w:t>
      </w:r>
      <w:r w:rsidRPr="005A4C1F">
        <w:rPr>
          <w:rFonts w:ascii="Sylfaen" w:hAnsi="Sylfaen" w:cs="Times New Roman"/>
          <w:bCs/>
          <w:i/>
          <w:sz w:val="24"/>
          <w:szCs w:val="24"/>
          <w:lang w:val="en-GB"/>
        </w:rPr>
        <w:t xml:space="preserve">incontinence </w:t>
      </w:r>
      <w:r w:rsidR="006B4572">
        <w:rPr>
          <w:rFonts w:ascii="Sylfaen" w:hAnsi="Sylfaen" w:cs="Times New Roman"/>
          <w:bCs/>
          <w:i/>
          <w:sz w:val="24"/>
          <w:szCs w:val="24"/>
          <w:lang w:val="en-GB"/>
        </w:rPr>
        <w:t xml:space="preserve">and </w:t>
      </w:r>
      <w:proofErr w:type="spellStart"/>
      <w:r w:rsidR="006B4572">
        <w:rPr>
          <w:rFonts w:ascii="Sylfaen" w:hAnsi="Sylfaen" w:cs="Times New Roman"/>
          <w:bCs/>
          <w:i/>
          <w:sz w:val="24"/>
          <w:szCs w:val="24"/>
          <w:lang w:val="en-GB"/>
        </w:rPr>
        <w:t>decubitus</w:t>
      </w:r>
      <w:proofErr w:type="spellEnd"/>
      <w:r w:rsidR="006B4572">
        <w:rPr>
          <w:rFonts w:ascii="Sylfaen" w:hAnsi="Sylfaen" w:cs="Times New Roman"/>
          <w:bCs/>
          <w:i/>
          <w:sz w:val="24"/>
          <w:szCs w:val="24"/>
          <w:lang w:val="en-GB"/>
        </w:rPr>
        <w:t xml:space="preserve"> ulcer materials</w:t>
      </w:r>
      <w:r w:rsidRPr="005A4C1F">
        <w:rPr>
          <w:rFonts w:ascii="Sylfaen" w:hAnsi="Sylfaen" w:cs="Times New Roman"/>
          <w:bCs/>
          <w:i/>
          <w:sz w:val="24"/>
          <w:szCs w:val="24"/>
          <w:lang w:val="en-GB"/>
        </w:rPr>
        <w:t>,</w:t>
      </w:r>
    </w:p>
    <w:p w:rsidR="005A4C1F" w:rsidRPr="005A4C1F" w:rsidRDefault="005A4C1F" w:rsidP="005A4C1F">
      <w:pPr>
        <w:pStyle w:val="ListParagraph"/>
        <w:numPr>
          <w:ilvl w:val="0"/>
          <w:numId w:val="4"/>
        </w:numPr>
        <w:jc w:val="both"/>
        <w:rPr>
          <w:rFonts w:ascii="Sylfaen" w:hAnsi="Sylfaen" w:cs="Times New Roman"/>
          <w:bCs/>
          <w:i/>
          <w:sz w:val="24"/>
          <w:szCs w:val="24"/>
          <w:lang w:val="en-GB"/>
        </w:rPr>
      </w:pPr>
      <w:r w:rsidRPr="005A4C1F">
        <w:rPr>
          <w:rFonts w:ascii="Sylfaen" w:hAnsi="Sylfaen" w:cs="Times New Roman"/>
          <w:bCs/>
          <w:i/>
          <w:sz w:val="24"/>
          <w:szCs w:val="24"/>
          <w:lang w:val="en-GB"/>
        </w:rPr>
        <w:t xml:space="preserve">Drafting </w:t>
      </w:r>
      <w:r w:rsidR="00F82651">
        <w:rPr>
          <w:rFonts w:ascii="Sylfaen" w:hAnsi="Sylfaen" w:cs="Times New Roman"/>
          <w:bCs/>
          <w:i/>
          <w:sz w:val="24"/>
          <w:szCs w:val="24"/>
          <w:lang w:val="en-GB"/>
        </w:rPr>
        <w:t xml:space="preserve">of </w:t>
      </w:r>
      <w:r w:rsidRPr="005A4C1F">
        <w:rPr>
          <w:rFonts w:ascii="Sylfaen" w:hAnsi="Sylfaen" w:cs="Times New Roman"/>
          <w:bCs/>
          <w:i/>
          <w:sz w:val="24"/>
          <w:szCs w:val="24"/>
          <w:lang w:val="en-GB"/>
        </w:rPr>
        <w:t>the handbook for early identification of disability,</w:t>
      </w:r>
    </w:p>
    <w:p w:rsidR="005A4C1F" w:rsidRPr="005A4C1F" w:rsidRDefault="005A4C1F" w:rsidP="005A4C1F">
      <w:pPr>
        <w:pStyle w:val="ListParagraph"/>
        <w:numPr>
          <w:ilvl w:val="0"/>
          <w:numId w:val="4"/>
        </w:numPr>
        <w:jc w:val="both"/>
        <w:rPr>
          <w:rFonts w:ascii="Sylfaen" w:hAnsi="Sylfaen" w:cs="Times New Roman"/>
          <w:bCs/>
          <w:i/>
          <w:sz w:val="24"/>
          <w:szCs w:val="24"/>
          <w:lang w:val="en-GB"/>
        </w:rPr>
      </w:pPr>
      <w:r>
        <w:rPr>
          <w:rFonts w:ascii="Sylfaen" w:hAnsi="Sylfaen" w:cs="Times New Roman"/>
          <w:bCs/>
          <w:i/>
          <w:sz w:val="24"/>
          <w:szCs w:val="24"/>
          <w:lang w:val="en-GB"/>
        </w:rPr>
        <w:t>Establishment of</w:t>
      </w:r>
      <w:r w:rsidRPr="005A4C1F">
        <w:rPr>
          <w:rFonts w:ascii="Sylfaen" w:hAnsi="Sylfaen" w:cs="Times New Roman"/>
          <w:bCs/>
          <w:i/>
          <w:sz w:val="24"/>
          <w:szCs w:val="24"/>
          <w:lang w:val="en-GB"/>
        </w:rPr>
        <w:t xml:space="preserve"> a Spinal Unit within the UCCK,</w:t>
      </w:r>
    </w:p>
    <w:p w:rsidR="008E4D69" w:rsidRPr="00560EE1" w:rsidRDefault="006B4572" w:rsidP="005A4C1F">
      <w:pPr>
        <w:pStyle w:val="ListParagraph"/>
        <w:numPr>
          <w:ilvl w:val="0"/>
          <w:numId w:val="4"/>
        </w:numPr>
        <w:jc w:val="both"/>
        <w:rPr>
          <w:rFonts w:ascii="Sylfaen" w:hAnsi="Sylfaen" w:cs="Times New Roman"/>
          <w:bCs/>
          <w:i/>
          <w:sz w:val="24"/>
          <w:szCs w:val="24"/>
          <w:lang w:val="en-GB"/>
        </w:rPr>
      </w:pPr>
      <w:r>
        <w:rPr>
          <w:rFonts w:ascii="Sylfaen" w:hAnsi="Sylfaen" w:cs="Times New Roman"/>
          <w:bCs/>
          <w:i/>
          <w:sz w:val="24"/>
          <w:szCs w:val="24"/>
          <w:lang w:val="en-GB"/>
        </w:rPr>
        <w:t xml:space="preserve">Identification of needs and completion of </w:t>
      </w:r>
      <w:r w:rsidR="005A4C1F" w:rsidRPr="005A4C1F">
        <w:rPr>
          <w:rFonts w:ascii="Sylfaen" w:hAnsi="Sylfaen" w:cs="Times New Roman"/>
          <w:bCs/>
          <w:i/>
          <w:sz w:val="24"/>
          <w:szCs w:val="24"/>
          <w:lang w:val="en-GB"/>
        </w:rPr>
        <w:t xml:space="preserve">the </w:t>
      </w:r>
      <w:r w:rsidR="00D50F85">
        <w:rPr>
          <w:rFonts w:ascii="Sylfaen" w:hAnsi="Sylfaen" w:cs="Times New Roman"/>
          <w:bCs/>
          <w:i/>
          <w:sz w:val="24"/>
          <w:szCs w:val="24"/>
          <w:lang w:val="en-GB"/>
        </w:rPr>
        <w:t>list of essential medicines</w:t>
      </w:r>
      <w:r w:rsidR="008E4D69" w:rsidRPr="00560EE1">
        <w:rPr>
          <w:rFonts w:ascii="Sylfaen" w:hAnsi="Sylfaen" w:cs="Times New Roman"/>
          <w:bCs/>
          <w:i/>
          <w:sz w:val="24"/>
          <w:szCs w:val="24"/>
          <w:lang w:val="en-GB"/>
        </w:rPr>
        <w:t>.</w:t>
      </w:r>
    </w:p>
    <w:p w:rsidR="00A41A41" w:rsidRPr="00560EE1" w:rsidRDefault="005A4C1F" w:rsidP="00A41A41">
      <w:pPr>
        <w:jc w:val="both"/>
        <w:rPr>
          <w:rFonts w:ascii="Sylfaen" w:hAnsi="Sylfaen" w:cs="Times New Roman"/>
          <w:bCs/>
          <w:i/>
          <w:sz w:val="24"/>
          <w:szCs w:val="24"/>
          <w:lang w:val="en-GB"/>
        </w:rPr>
      </w:pPr>
      <w:r>
        <w:rPr>
          <w:rFonts w:ascii="Sylfaen" w:hAnsi="Sylfaen" w:cs="Times New Roman"/>
          <w:bCs/>
          <w:i/>
          <w:sz w:val="24"/>
          <w:szCs w:val="24"/>
          <w:lang w:val="en-GB"/>
        </w:rPr>
        <w:t>Outcomes and implementation of foreseen activities</w:t>
      </w:r>
    </w:p>
    <w:p w:rsidR="00FD08C3" w:rsidRPr="00560EE1" w:rsidRDefault="00721E0F" w:rsidP="00FD08C3">
      <w:pPr>
        <w:rPr>
          <w:rFonts w:ascii="Sylfaen" w:hAnsi="Sylfaen" w:cs="Times New Roman"/>
          <w:bCs/>
          <w:i/>
          <w:sz w:val="24"/>
          <w:szCs w:val="24"/>
          <w:lang w:val="en-GB"/>
        </w:rPr>
      </w:pPr>
      <w:r w:rsidRPr="005C6BFF">
        <w:rPr>
          <w:rFonts w:ascii="Sylfaen" w:hAnsi="Sylfaen" w:cs="Times New Roman"/>
          <w:bCs/>
          <w:i/>
          <w:sz w:val="24"/>
          <w:szCs w:val="24"/>
          <w:lang w:val="en-GB"/>
        </w:rPr>
        <w:t>1.</w:t>
      </w:r>
      <w:r w:rsidR="005A4C1F" w:rsidRPr="005C6BFF">
        <w:rPr>
          <w:rFonts w:ascii="Sylfaen" w:hAnsi="Sylfaen" w:cs="Times New Roman"/>
          <w:bCs/>
          <w:i/>
          <w:sz w:val="24"/>
          <w:szCs w:val="24"/>
          <w:lang w:val="en-GB"/>
        </w:rPr>
        <w:t xml:space="preserve"> Analysis of the hea</w:t>
      </w:r>
      <w:r w:rsidR="005C6BFF">
        <w:rPr>
          <w:rFonts w:ascii="Sylfaen" w:hAnsi="Sylfaen" w:cs="Times New Roman"/>
          <w:bCs/>
          <w:i/>
          <w:sz w:val="24"/>
          <w:szCs w:val="24"/>
          <w:lang w:val="en-GB"/>
        </w:rPr>
        <w:t>lth care condition and needs of</w:t>
      </w:r>
      <w:r w:rsidR="005A4C1F" w:rsidRPr="005C6BFF">
        <w:rPr>
          <w:rFonts w:ascii="Sylfaen" w:hAnsi="Sylfaen" w:cs="Times New Roman"/>
          <w:bCs/>
          <w:i/>
          <w:sz w:val="24"/>
          <w:szCs w:val="24"/>
          <w:lang w:val="en-GB"/>
        </w:rPr>
        <w:t xml:space="preserve"> PWD</w:t>
      </w:r>
      <w:r w:rsidR="005C6BFF">
        <w:rPr>
          <w:rFonts w:ascii="Sylfaen" w:hAnsi="Sylfaen" w:cs="Times New Roman"/>
          <w:bCs/>
          <w:i/>
          <w:sz w:val="24"/>
          <w:szCs w:val="24"/>
          <w:lang w:val="en-GB"/>
        </w:rPr>
        <w:t>s</w:t>
      </w:r>
    </w:p>
    <w:p w:rsidR="00D61A5F" w:rsidRPr="00560EE1" w:rsidRDefault="00A717EF" w:rsidP="00962AAA">
      <w:pPr>
        <w:jc w:val="both"/>
        <w:rPr>
          <w:rFonts w:ascii="Sylfaen" w:hAnsi="Sylfaen" w:cs="Times New Roman"/>
          <w:bCs/>
          <w:sz w:val="24"/>
          <w:szCs w:val="24"/>
          <w:lang w:val="en-GB"/>
        </w:rPr>
      </w:pPr>
      <w:r w:rsidRPr="00560EE1">
        <w:rPr>
          <w:rFonts w:ascii="Sylfaen" w:hAnsi="Sylfaen" w:cs="Times New Roman"/>
          <w:bCs/>
          <w:sz w:val="24"/>
          <w:szCs w:val="24"/>
          <w:lang w:val="en-GB"/>
        </w:rPr>
        <w:t>1.1</w:t>
      </w:r>
      <w:r w:rsidR="00FD08C3" w:rsidRPr="00560EE1">
        <w:rPr>
          <w:rFonts w:ascii="Sylfaen" w:hAnsi="Sylfaen" w:cs="Times New Roman"/>
          <w:bCs/>
          <w:sz w:val="24"/>
          <w:szCs w:val="24"/>
          <w:lang w:val="en-GB"/>
        </w:rPr>
        <w:t xml:space="preserve"> </w:t>
      </w:r>
      <w:r w:rsidR="00632B25">
        <w:rPr>
          <w:rFonts w:ascii="Sylfaen" w:hAnsi="Sylfaen" w:cs="Times New Roman"/>
          <w:bCs/>
          <w:sz w:val="24"/>
          <w:szCs w:val="24"/>
          <w:lang w:val="en-GB"/>
        </w:rPr>
        <w:t xml:space="preserve">Reports have shown </w:t>
      </w:r>
      <w:r w:rsidR="005A4C1F" w:rsidRPr="005A4C1F">
        <w:rPr>
          <w:rFonts w:ascii="Sylfaen" w:hAnsi="Sylfaen" w:cs="Times New Roman"/>
          <w:bCs/>
          <w:sz w:val="24"/>
          <w:szCs w:val="24"/>
          <w:lang w:val="en-GB"/>
        </w:rPr>
        <w:t xml:space="preserve">that there is no specific tool to collect data </w:t>
      </w:r>
      <w:r w:rsidR="00632B25">
        <w:rPr>
          <w:rFonts w:ascii="Sylfaen" w:hAnsi="Sylfaen" w:cs="Times New Roman"/>
          <w:bCs/>
          <w:sz w:val="24"/>
          <w:szCs w:val="24"/>
          <w:lang w:val="en-GB"/>
        </w:rPr>
        <w:t>that would enable the analysis of</w:t>
      </w:r>
      <w:r w:rsidR="005A4C1F" w:rsidRPr="005A4C1F">
        <w:rPr>
          <w:rFonts w:ascii="Sylfaen" w:hAnsi="Sylfaen" w:cs="Times New Roman"/>
          <w:bCs/>
          <w:sz w:val="24"/>
          <w:szCs w:val="24"/>
          <w:lang w:val="en-GB"/>
        </w:rPr>
        <w:t xml:space="preserve"> </w:t>
      </w:r>
      <w:r w:rsidR="00632B25">
        <w:rPr>
          <w:rFonts w:ascii="Sylfaen" w:hAnsi="Sylfaen" w:cs="Times New Roman"/>
          <w:bCs/>
          <w:sz w:val="24"/>
          <w:szCs w:val="24"/>
          <w:lang w:val="en-GB"/>
        </w:rPr>
        <w:t xml:space="preserve">the </w:t>
      </w:r>
      <w:r w:rsidR="005A4C1F" w:rsidRPr="005A4C1F">
        <w:rPr>
          <w:rFonts w:ascii="Sylfaen" w:hAnsi="Sylfaen" w:cs="Times New Roman"/>
          <w:bCs/>
          <w:sz w:val="24"/>
          <w:szCs w:val="24"/>
          <w:lang w:val="en-GB"/>
        </w:rPr>
        <w:t xml:space="preserve">health care </w:t>
      </w:r>
      <w:r w:rsidR="00632B25">
        <w:rPr>
          <w:rFonts w:ascii="Sylfaen" w:hAnsi="Sylfaen" w:cs="Times New Roman"/>
          <w:bCs/>
          <w:sz w:val="24"/>
          <w:szCs w:val="24"/>
          <w:lang w:val="en-GB"/>
        </w:rPr>
        <w:t>situation</w:t>
      </w:r>
      <w:r w:rsidR="005A4C1F" w:rsidRPr="005A4C1F">
        <w:rPr>
          <w:rFonts w:ascii="Sylfaen" w:hAnsi="Sylfaen" w:cs="Times New Roman"/>
          <w:bCs/>
          <w:sz w:val="24"/>
          <w:szCs w:val="24"/>
          <w:lang w:val="en-GB"/>
        </w:rPr>
        <w:t xml:space="preserve"> for persons with disabilities. The working groups </w:t>
      </w:r>
      <w:r w:rsidR="00632B25">
        <w:rPr>
          <w:rFonts w:ascii="Sylfaen" w:hAnsi="Sylfaen" w:cs="Times New Roman"/>
          <w:bCs/>
          <w:sz w:val="24"/>
          <w:szCs w:val="24"/>
          <w:lang w:val="en-GB"/>
        </w:rPr>
        <w:t>are</w:t>
      </w:r>
      <w:r w:rsidR="005A4C1F" w:rsidRPr="005A4C1F">
        <w:rPr>
          <w:rFonts w:ascii="Sylfaen" w:hAnsi="Sylfaen" w:cs="Times New Roman"/>
          <w:bCs/>
          <w:sz w:val="24"/>
          <w:szCs w:val="24"/>
          <w:lang w:val="en-GB"/>
        </w:rPr>
        <w:t xml:space="preserve"> preparing the plan </w:t>
      </w:r>
      <w:r w:rsidR="00632B25">
        <w:rPr>
          <w:rFonts w:ascii="Sylfaen" w:hAnsi="Sylfaen" w:cs="Times New Roman"/>
          <w:bCs/>
          <w:sz w:val="24"/>
          <w:szCs w:val="24"/>
          <w:lang w:val="en-GB"/>
        </w:rPr>
        <w:t xml:space="preserve">for carrying out </w:t>
      </w:r>
      <w:r w:rsidR="005A4C1F" w:rsidRPr="005A4C1F">
        <w:rPr>
          <w:rFonts w:ascii="Sylfaen" w:hAnsi="Sylfaen" w:cs="Times New Roman"/>
          <w:bCs/>
          <w:sz w:val="24"/>
          <w:szCs w:val="24"/>
          <w:lang w:val="en-GB"/>
        </w:rPr>
        <w:t xml:space="preserve">this special </w:t>
      </w:r>
      <w:r w:rsidR="005A4C1F" w:rsidRPr="00632B25">
        <w:rPr>
          <w:rFonts w:ascii="Sylfaen" w:hAnsi="Sylfaen" w:cs="Times New Roman"/>
          <w:bCs/>
          <w:sz w:val="24"/>
          <w:szCs w:val="24"/>
          <w:lang w:val="en-GB"/>
        </w:rPr>
        <w:t xml:space="preserve">analysis. </w:t>
      </w:r>
      <w:r w:rsidR="00FB0988" w:rsidRPr="00632B25">
        <w:rPr>
          <w:rFonts w:ascii="Sylfaen" w:hAnsi="Sylfaen" w:cs="Times New Roman"/>
          <w:bCs/>
          <w:sz w:val="24"/>
          <w:szCs w:val="24"/>
          <w:lang w:val="en-GB"/>
        </w:rPr>
        <w:t xml:space="preserve">Lack of routine data is </w:t>
      </w:r>
      <w:r w:rsidR="00632B25" w:rsidRPr="00632B25">
        <w:rPr>
          <w:rFonts w:ascii="Sylfaen" w:hAnsi="Sylfaen" w:cs="Times New Roman"/>
          <w:bCs/>
          <w:sz w:val="24"/>
          <w:szCs w:val="24"/>
          <w:lang w:val="en-GB"/>
        </w:rPr>
        <w:t>blamed on the lack of staff, which is</w:t>
      </w:r>
      <w:r w:rsidR="00FB0988" w:rsidRPr="00632B25">
        <w:rPr>
          <w:rFonts w:ascii="Sylfaen" w:hAnsi="Sylfaen" w:cs="Times New Roman"/>
          <w:bCs/>
          <w:sz w:val="24"/>
          <w:szCs w:val="24"/>
          <w:lang w:val="en-GB"/>
        </w:rPr>
        <w:t xml:space="preserve"> one of the reasons </w:t>
      </w:r>
      <w:r w:rsidR="00632B25" w:rsidRPr="00632B25">
        <w:rPr>
          <w:rFonts w:ascii="Sylfaen" w:hAnsi="Sylfaen" w:cs="Times New Roman"/>
          <w:bCs/>
          <w:sz w:val="24"/>
          <w:szCs w:val="24"/>
          <w:lang w:val="en-GB"/>
        </w:rPr>
        <w:t>why</w:t>
      </w:r>
      <w:r w:rsidR="00FB0988" w:rsidRPr="00632B25">
        <w:rPr>
          <w:rFonts w:ascii="Sylfaen" w:hAnsi="Sylfaen" w:cs="Times New Roman"/>
          <w:bCs/>
          <w:sz w:val="24"/>
          <w:szCs w:val="24"/>
          <w:lang w:val="en-GB"/>
        </w:rPr>
        <w:t xml:space="preserve"> this activity</w:t>
      </w:r>
      <w:r w:rsidR="00632B25" w:rsidRPr="00632B25">
        <w:rPr>
          <w:rFonts w:ascii="Sylfaen" w:hAnsi="Sylfaen" w:cs="Times New Roman"/>
          <w:bCs/>
          <w:sz w:val="24"/>
          <w:szCs w:val="24"/>
          <w:lang w:val="en-GB"/>
        </w:rPr>
        <w:t xml:space="preserve"> has not been implemented</w:t>
      </w:r>
      <w:r w:rsidR="00FB0988" w:rsidRPr="00632B25">
        <w:rPr>
          <w:rFonts w:ascii="Sylfaen" w:hAnsi="Sylfaen" w:cs="Times New Roman"/>
          <w:bCs/>
          <w:sz w:val="24"/>
          <w:szCs w:val="24"/>
          <w:lang w:val="en-GB"/>
        </w:rPr>
        <w:t xml:space="preserve"> so far. Also, the epidemiological situation in the country </w:t>
      </w:r>
      <w:r w:rsidR="00632B25">
        <w:rPr>
          <w:rFonts w:ascii="Sylfaen" w:hAnsi="Sylfaen" w:cs="Times New Roman"/>
          <w:bCs/>
          <w:sz w:val="24"/>
          <w:szCs w:val="24"/>
          <w:lang w:val="en-GB"/>
        </w:rPr>
        <w:t xml:space="preserve">related to the </w:t>
      </w:r>
      <w:r w:rsidR="00FB0988" w:rsidRPr="00632B25">
        <w:rPr>
          <w:rFonts w:ascii="Sylfaen" w:hAnsi="Sylfaen" w:cs="Times New Roman"/>
          <w:bCs/>
          <w:sz w:val="24"/>
          <w:szCs w:val="24"/>
          <w:lang w:val="en-GB"/>
        </w:rPr>
        <w:t>Covid</w:t>
      </w:r>
      <w:r w:rsidR="00FB0988" w:rsidRPr="00FB0988">
        <w:rPr>
          <w:rFonts w:ascii="Sylfaen" w:hAnsi="Sylfaen" w:cs="Times New Roman"/>
          <w:bCs/>
          <w:sz w:val="24"/>
          <w:szCs w:val="24"/>
          <w:lang w:val="en-GB"/>
        </w:rPr>
        <w:t xml:space="preserve">-19 pandemic may </w:t>
      </w:r>
      <w:r w:rsidR="00986B80">
        <w:rPr>
          <w:rFonts w:ascii="Sylfaen" w:hAnsi="Sylfaen" w:cs="Times New Roman"/>
          <w:bCs/>
          <w:sz w:val="24"/>
          <w:szCs w:val="24"/>
          <w:lang w:val="en-GB"/>
        </w:rPr>
        <w:t xml:space="preserve">have an </w:t>
      </w:r>
      <w:r w:rsidR="00FB0988" w:rsidRPr="00FB0988">
        <w:rPr>
          <w:rFonts w:ascii="Sylfaen" w:hAnsi="Sylfaen" w:cs="Times New Roman"/>
          <w:bCs/>
          <w:sz w:val="24"/>
          <w:szCs w:val="24"/>
          <w:lang w:val="en-GB"/>
        </w:rPr>
        <w:t>impact in the future as well</w:t>
      </w:r>
      <w:r w:rsidR="005A4C1F" w:rsidRPr="005A4C1F">
        <w:rPr>
          <w:rFonts w:ascii="Sylfaen" w:hAnsi="Sylfaen" w:cs="Times New Roman"/>
          <w:bCs/>
          <w:sz w:val="24"/>
          <w:szCs w:val="24"/>
          <w:lang w:val="en-GB"/>
        </w:rPr>
        <w:t xml:space="preserve">. If </w:t>
      </w:r>
      <w:r w:rsidR="00632B25">
        <w:rPr>
          <w:rFonts w:ascii="Sylfaen" w:hAnsi="Sylfaen" w:cs="Times New Roman"/>
          <w:bCs/>
          <w:sz w:val="24"/>
          <w:szCs w:val="24"/>
          <w:lang w:val="en-GB"/>
        </w:rPr>
        <w:t>the</w:t>
      </w:r>
      <w:r w:rsidR="005A4C1F" w:rsidRPr="005A4C1F">
        <w:rPr>
          <w:rFonts w:ascii="Sylfaen" w:hAnsi="Sylfaen" w:cs="Times New Roman"/>
          <w:bCs/>
          <w:sz w:val="24"/>
          <w:szCs w:val="24"/>
          <w:lang w:val="en-GB"/>
        </w:rPr>
        <w:t xml:space="preserve"> epidemiological situation</w:t>
      </w:r>
      <w:r w:rsidR="00632B25">
        <w:rPr>
          <w:rFonts w:ascii="Sylfaen" w:hAnsi="Sylfaen" w:cs="Times New Roman"/>
          <w:bCs/>
          <w:sz w:val="24"/>
          <w:szCs w:val="24"/>
          <w:lang w:val="en-GB"/>
        </w:rPr>
        <w:t xml:space="preserve"> improves</w:t>
      </w:r>
      <w:r w:rsidR="005A4C1F" w:rsidRPr="005A4C1F">
        <w:rPr>
          <w:rFonts w:ascii="Sylfaen" w:hAnsi="Sylfaen" w:cs="Times New Roman"/>
          <w:bCs/>
          <w:sz w:val="24"/>
          <w:szCs w:val="24"/>
          <w:lang w:val="en-GB"/>
        </w:rPr>
        <w:t>, the analysis with additional data and additi</w:t>
      </w:r>
      <w:r w:rsidR="00632B25">
        <w:rPr>
          <w:rFonts w:ascii="Sylfaen" w:hAnsi="Sylfaen" w:cs="Times New Roman"/>
          <w:bCs/>
          <w:sz w:val="24"/>
          <w:szCs w:val="24"/>
          <w:lang w:val="en-GB"/>
        </w:rPr>
        <w:t>onal resources can be planned for</w:t>
      </w:r>
      <w:r w:rsidR="005A4C1F" w:rsidRPr="005A4C1F">
        <w:rPr>
          <w:rFonts w:ascii="Sylfaen" w:hAnsi="Sylfaen" w:cs="Times New Roman"/>
          <w:bCs/>
          <w:sz w:val="24"/>
          <w:szCs w:val="24"/>
          <w:lang w:val="en-GB"/>
        </w:rPr>
        <w:t xml:space="preserve"> the second half of 2020</w:t>
      </w:r>
      <w:r w:rsidR="00A81908" w:rsidRPr="00560EE1">
        <w:rPr>
          <w:rFonts w:ascii="Sylfaen" w:hAnsi="Sylfaen" w:cs="Times New Roman"/>
          <w:bCs/>
          <w:sz w:val="24"/>
          <w:szCs w:val="24"/>
          <w:lang w:val="en-GB"/>
        </w:rPr>
        <w:t>.</w:t>
      </w:r>
    </w:p>
    <w:p w:rsidR="00FD08C3" w:rsidRPr="00560EE1" w:rsidRDefault="00236E2F" w:rsidP="00FD08C3">
      <w:pPr>
        <w:jc w:val="both"/>
        <w:rPr>
          <w:rFonts w:ascii="Sylfaen" w:hAnsi="Sylfaen" w:cs="Times New Roman"/>
          <w:bCs/>
          <w:sz w:val="24"/>
          <w:szCs w:val="24"/>
          <w:lang w:val="en-GB"/>
        </w:rPr>
      </w:pPr>
      <w:r w:rsidRPr="00632B25">
        <w:rPr>
          <w:rFonts w:ascii="Sylfaen" w:hAnsi="Sylfaen" w:cs="Times New Roman"/>
          <w:bCs/>
          <w:i/>
          <w:sz w:val="24"/>
          <w:szCs w:val="24"/>
          <w:lang w:val="en-GB"/>
        </w:rPr>
        <w:t xml:space="preserve">1.2 </w:t>
      </w:r>
      <w:r w:rsidR="006B083F" w:rsidRPr="00632B25">
        <w:rPr>
          <w:rFonts w:ascii="Sylfaen" w:hAnsi="Sylfaen" w:cs="Times New Roman"/>
          <w:bCs/>
          <w:i/>
          <w:sz w:val="24"/>
          <w:szCs w:val="24"/>
          <w:lang w:val="en-GB"/>
        </w:rPr>
        <w:t>Organization of two trainings per year for medical teams and nurses providing health care services to persons with disabilities</w:t>
      </w:r>
      <w:r w:rsidR="006B083F" w:rsidRPr="006B083F">
        <w:rPr>
          <w:rFonts w:ascii="Sylfaen" w:hAnsi="Sylfaen" w:cs="Times New Roman"/>
          <w:bCs/>
          <w:i/>
          <w:sz w:val="24"/>
          <w:szCs w:val="24"/>
          <w:lang w:val="en-GB"/>
        </w:rPr>
        <w:t xml:space="preserve"> </w:t>
      </w:r>
    </w:p>
    <w:p w:rsidR="00FD08C3" w:rsidRPr="00560EE1" w:rsidRDefault="00236E2F" w:rsidP="00962AAA">
      <w:pPr>
        <w:jc w:val="both"/>
        <w:rPr>
          <w:rFonts w:ascii="Sylfaen" w:hAnsi="Sylfaen" w:cs="Times New Roman"/>
          <w:bCs/>
          <w:sz w:val="24"/>
          <w:szCs w:val="24"/>
          <w:lang w:val="en-GB"/>
        </w:rPr>
      </w:pPr>
      <w:r w:rsidRPr="00560EE1">
        <w:rPr>
          <w:rFonts w:ascii="Sylfaen" w:hAnsi="Sylfaen" w:cs="Times New Roman"/>
          <w:bCs/>
          <w:sz w:val="24"/>
          <w:szCs w:val="24"/>
          <w:lang w:val="en-GB"/>
        </w:rPr>
        <w:t xml:space="preserve">1.2 </w:t>
      </w:r>
      <w:r w:rsidR="00FB0988" w:rsidRPr="00FB0988">
        <w:rPr>
          <w:rFonts w:ascii="Sylfaen" w:hAnsi="Sylfaen" w:cs="Times New Roman"/>
          <w:bCs/>
          <w:sz w:val="24"/>
          <w:szCs w:val="24"/>
          <w:lang w:val="en-GB"/>
        </w:rPr>
        <w:t xml:space="preserve">Among the foreseen actions, </w:t>
      </w:r>
      <w:r w:rsidR="00632B25">
        <w:rPr>
          <w:rFonts w:ascii="Sylfaen" w:hAnsi="Sylfaen" w:cs="Times New Roman"/>
          <w:bCs/>
          <w:sz w:val="24"/>
          <w:szCs w:val="24"/>
          <w:lang w:val="en-GB"/>
        </w:rPr>
        <w:t xml:space="preserve">3 trainings were held by NIPHK </w:t>
      </w:r>
      <w:r w:rsidR="00FB0988" w:rsidRPr="00FB0988">
        <w:rPr>
          <w:rFonts w:ascii="Sylfaen" w:hAnsi="Sylfaen" w:cs="Times New Roman"/>
          <w:bCs/>
          <w:sz w:val="24"/>
          <w:szCs w:val="24"/>
          <w:lang w:val="en-GB"/>
        </w:rPr>
        <w:t>with local and international NGOs</w:t>
      </w:r>
      <w:r w:rsidR="00FD08C3" w:rsidRPr="00560EE1">
        <w:rPr>
          <w:rFonts w:ascii="Sylfaen" w:hAnsi="Sylfaen" w:cs="Times New Roman"/>
          <w:bCs/>
          <w:sz w:val="24"/>
          <w:szCs w:val="24"/>
          <w:lang w:val="en-GB"/>
        </w:rPr>
        <w:t>.</w:t>
      </w:r>
    </w:p>
    <w:p w:rsidR="00F81A42" w:rsidRPr="00560EE1" w:rsidRDefault="00632B25" w:rsidP="00962AAA">
      <w:pPr>
        <w:jc w:val="both"/>
        <w:rPr>
          <w:rFonts w:ascii="Sylfaen" w:hAnsi="Sylfaen" w:cs="Times New Roman"/>
          <w:bCs/>
          <w:sz w:val="24"/>
          <w:szCs w:val="24"/>
          <w:lang w:val="en-GB"/>
        </w:rPr>
      </w:pPr>
      <w:r>
        <w:rPr>
          <w:rFonts w:ascii="Sylfaen" w:hAnsi="Sylfaen" w:cs="Times New Roman"/>
          <w:bCs/>
          <w:sz w:val="24"/>
          <w:szCs w:val="24"/>
          <w:lang w:val="en-GB"/>
        </w:rPr>
        <w:t xml:space="preserve">The </w:t>
      </w:r>
      <w:r w:rsidR="00A2758A" w:rsidRPr="00A2758A">
        <w:rPr>
          <w:rFonts w:ascii="Sylfaen" w:hAnsi="Sylfaen" w:cs="Times New Roman"/>
          <w:bCs/>
          <w:sz w:val="24"/>
          <w:szCs w:val="24"/>
          <w:lang w:val="en-GB"/>
        </w:rPr>
        <w:t xml:space="preserve">MFMC in </w:t>
      </w:r>
      <w:proofErr w:type="spellStart"/>
      <w:r w:rsidR="00A2758A" w:rsidRPr="00A2758A">
        <w:rPr>
          <w:rFonts w:ascii="Sylfaen" w:hAnsi="Sylfaen" w:cs="Times New Roman"/>
          <w:bCs/>
          <w:sz w:val="24"/>
          <w:szCs w:val="24"/>
          <w:lang w:val="en-GB"/>
        </w:rPr>
        <w:t>Prishtina</w:t>
      </w:r>
      <w:proofErr w:type="spellEnd"/>
      <w:r>
        <w:rPr>
          <w:rFonts w:ascii="Sylfaen" w:hAnsi="Sylfaen" w:cs="Times New Roman"/>
          <w:bCs/>
          <w:sz w:val="24"/>
          <w:szCs w:val="24"/>
          <w:lang w:val="en-GB"/>
        </w:rPr>
        <w:t xml:space="preserve"> organized during 2019,</w:t>
      </w:r>
      <w:r w:rsidR="00A2758A" w:rsidRPr="00A2758A">
        <w:rPr>
          <w:rFonts w:ascii="Sylfaen" w:hAnsi="Sylfaen" w:cs="Times New Roman"/>
          <w:bCs/>
          <w:sz w:val="24"/>
          <w:szCs w:val="24"/>
          <w:lang w:val="en-GB"/>
        </w:rPr>
        <w:t xml:space="preserve"> in cooperation with </w:t>
      </w:r>
      <w:r w:rsidR="00A2758A">
        <w:rPr>
          <w:rFonts w:ascii="Sylfaen" w:hAnsi="Sylfaen" w:cs="Times New Roman"/>
          <w:bCs/>
          <w:sz w:val="24"/>
          <w:szCs w:val="24"/>
          <w:lang w:val="en-GB"/>
        </w:rPr>
        <w:t>“</w:t>
      </w:r>
      <w:r w:rsidR="00A2758A" w:rsidRPr="00A2758A">
        <w:rPr>
          <w:rFonts w:ascii="Sylfaen" w:hAnsi="Sylfaen" w:cs="Times New Roman"/>
          <w:bCs/>
          <w:sz w:val="24"/>
          <w:szCs w:val="24"/>
          <w:lang w:val="en-GB"/>
        </w:rPr>
        <w:t>HANDIKOS</w:t>
      </w:r>
      <w:r w:rsidR="00A2758A">
        <w:rPr>
          <w:rFonts w:ascii="Sylfaen" w:hAnsi="Sylfaen" w:cs="Times New Roman"/>
          <w:bCs/>
          <w:sz w:val="24"/>
          <w:szCs w:val="24"/>
          <w:lang w:val="en-GB"/>
        </w:rPr>
        <w:t>”</w:t>
      </w:r>
      <w:r>
        <w:rPr>
          <w:rFonts w:ascii="Sylfaen" w:hAnsi="Sylfaen" w:cs="Times New Roman"/>
          <w:bCs/>
          <w:sz w:val="24"/>
          <w:szCs w:val="24"/>
          <w:lang w:val="en-GB"/>
        </w:rPr>
        <w:t xml:space="preserve">, </w:t>
      </w:r>
      <w:r w:rsidR="00A2758A" w:rsidRPr="00A2758A">
        <w:rPr>
          <w:rFonts w:ascii="Sylfaen" w:hAnsi="Sylfaen" w:cs="Times New Roman"/>
          <w:bCs/>
          <w:sz w:val="24"/>
          <w:szCs w:val="24"/>
          <w:lang w:val="en-GB"/>
        </w:rPr>
        <w:t xml:space="preserve">5 activities </w:t>
      </w:r>
      <w:r>
        <w:rPr>
          <w:rFonts w:ascii="Sylfaen" w:hAnsi="Sylfaen" w:cs="Times New Roman"/>
          <w:bCs/>
          <w:sz w:val="24"/>
          <w:szCs w:val="24"/>
          <w:lang w:val="en-GB"/>
        </w:rPr>
        <w:t>aimed at</w:t>
      </w:r>
      <w:r w:rsidR="00A2758A" w:rsidRPr="00A2758A">
        <w:rPr>
          <w:rFonts w:ascii="Sylfaen" w:hAnsi="Sylfaen" w:cs="Times New Roman"/>
          <w:bCs/>
          <w:sz w:val="24"/>
          <w:szCs w:val="24"/>
          <w:lang w:val="en-GB"/>
        </w:rPr>
        <w:t xml:space="preserve"> </w:t>
      </w:r>
      <w:r>
        <w:rPr>
          <w:rFonts w:ascii="Sylfaen" w:hAnsi="Sylfaen" w:cs="Times New Roman"/>
          <w:bCs/>
          <w:sz w:val="24"/>
          <w:szCs w:val="24"/>
          <w:lang w:val="en-GB"/>
        </w:rPr>
        <w:t>raising</w:t>
      </w:r>
      <w:r w:rsidR="00A2758A" w:rsidRPr="00A2758A">
        <w:rPr>
          <w:rFonts w:ascii="Sylfaen" w:hAnsi="Sylfaen" w:cs="Times New Roman"/>
          <w:bCs/>
          <w:sz w:val="24"/>
          <w:szCs w:val="24"/>
          <w:lang w:val="en-GB"/>
        </w:rPr>
        <w:t xml:space="preserve"> awareness, gain</w:t>
      </w:r>
      <w:r>
        <w:rPr>
          <w:rFonts w:ascii="Sylfaen" w:hAnsi="Sylfaen" w:cs="Times New Roman"/>
          <w:bCs/>
          <w:sz w:val="24"/>
          <w:szCs w:val="24"/>
          <w:lang w:val="en-GB"/>
        </w:rPr>
        <w:t>ing knowledge and enhancing cross-sector</w:t>
      </w:r>
      <w:r w:rsidR="00A2758A" w:rsidRPr="00A2758A">
        <w:rPr>
          <w:rFonts w:ascii="Sylfaen" w:hAnsi="Sylfaen" w:cs="Times New Roman"/>
          <w:bCs/>
          <w:sz w:val="24"/>
          <w:szCs w:val="24"/>
          <w:lang w:val="en-GB"/>
        </w:rPr>
        <w:t xml:space="preserve"> cooperation between the community and service providers to prevent and respond to </w:t>
      </w:r>
      <w:r w:rsidR="00A2758A" w:rsidRPr="00A2758A">
        <w:rPr>
          <w:rFonts w:ascii="Sylfaen" w:hAnsi="Sylfaen" w:cs="Times New Roman"/>
          <w:bCs/>
          <w:sz w:val="24"/>
          <w:szCs w:val="24"/>
          <w:lang w:val="en-GB"/>
        </w:rPr>
        <w:lastRenderedPageBreak/>
        <w:t xml:space="preserve">cases of violence against children with disabilities. </w:t>
      </w:r>
      <w:r>
        <w:rPr>
          <w:rFonts w:ascii="Sylfaen" w:hAnsi="Sylfaen" w:cs="Times New Roman"/>
          <w:bCs/>
          <w:sz w:val="24"/>
          <w:szCs w:val="24"/>
          <w:lang w:val="en-GB"/>
        </w:rPr>
        <w:t xml:space="preserve">Total 115 health professionals participated in the </w:t>
      </w:r>
      <w:r w:rsidR="00A2758A" w:rsidRPr="00A2758A">
        <w:rPr>
          <w:rFonts w:ascii="Sylfaen" w:hAnsi="Sylfaen" w:cs="Times New Roman"/>
          <w:bCs/>
          <w:sz w:val="24"/>
          <w:szCs w:val="24"/>
          <w:lang w:val="en-GB"/>
        </w:rPr>
        <w:t xml:space="preserve">activities carried out </w:t>
      </w:r>
      <w:r w:rsidR="00A2758A">
        <w:rPr>
          <w:rFonts w:ascii="Sylfaen" w:hAnsi="Sylfaen" w:cs="Times New Roman"/>
          <w:bCs/>
          <w:sz w:val="24"/>
          <w:szCs w:val="24"/>
          <w:lang w:val="en-GB"/>
        </w:rPr>
        <w:t xml:space="preserve">by </w:t>
      </w:r>
      <w:r>
        <w:rPr>
          <w:rFonts w:ascii="Sylfaen" w:hAnsi="Sylfaen" w:cs="Times New Roman"/>
          <w:bCs/>
          <w:sz w:val="24"/>
          <w:szCs w:val="24"/>
          <w:lang w:val="en-GB"/>
        </w:rPr>
        <w:t xml:space="preserve">the MFMC in </w:t>
      </w:r>
      <w:proofErr w:type="spellStart"/>
      <w:r>
        <w:rPr>
          <w:rFonts w:ascii="Sylfaen" w:hAnsi="Sylfaen" w:cs="Times New Roman"/>
          <w:bCs/>
          <w:sz w:val="24"/>
          <w:szCs w:val="24"/>
          <w:lang w:val="en-GB"/>
        </w:rPr>
        <w:t>P</w:t>
      </w:r>
      <w:r w:rsidR="00A2758A">
        <w:rPr>
          <w:rFonts w:ascii="Sylfaen" w:hAnsi="Sylfaen" w:cs="Times New Roman"/>
          <w:bCs/>
          <w:sz w:val="24"/>
          <w:szCs w:val="24"/>
          <w:lang w:val="en-GB"/>
        </w:rPr>
        <w:t>ri</w:t>
      </w:r>
      <w:r>
        <w:rPr>
          <w:rFonts w:ascii="Sylfaen" w:hAnsi="Sylfaen" w:cs="Times New Roman"/>
          <w:bCs/>
          <w:sz w:val="24"/>
          <w:szCs w:val="24"/>
          <w:lang w:val="en-GB"/>
        </w:rPr>
        <w:t>shtina</w:t>
      </w:r>
      <w:proofErr w:type="spellEnd"/>
      <w:r w:rsidR="00A2758A">
        <w:rPr>
          <w:rFonts w:ascii="Sylfaen" w:hAnsi="Sylfaen" w:cs="Times New Roman"/>
          <w:bCs/>
          <w:sz w:val="24"/>
          <w:szCs w:val="24"/>
          <w:lang w:val="en-GB"/>
        </w:rPr>
        <w:t xml:space="preserve"> during 2019</w:t>
      </w:r>
      <w:r w:rsidR="00F81A42" w:rsidRPr="00560EE1">
        <w:rPr>
          <w:rFonts w:ascii="Sylfaen" w:hAnsi="Sylfaen" w:cs="Times New Roman"/>
          <w:bCs/>
          <w:sz w:val="24"/>
          <w:szCs w:val="24"/>
          <w:lang w:val="en-GB"/>
        </w:rPr>
        <w:t>.</w:t>
      </w:r>
    </w:p>
    <w:p w:rsidR="00FD08C3" w:rsidRPr="00366425" w:rsidRDefault="00236E2F" w:rsidP="00FD08C3">
      <w:pPr>
        <w:jc w:val="both"/>
        <w:rPr>
          <w:rFonts w:ascii="Sylfaen" w:hAnsi="Sylfaen" w:cs="Times New Roman"/>
          <w:bCs/>
          <w:sz w:val="24"/>
          <w:szCs w:val="24"/>
          <w:lang w:val="en-GB"/>
        </w:rPr>
      </w:pPr>
      <w:r w:rsidRPr="00366425">
        <w:rPr>
          <w:rFonts w:ascii="Sylfaen" w:hAnsi="Sylfaen" w:cs="Times New Roman"/>
          <w:bCs/>
          <w:i/>
          <w:sz w:val="24"/>
          <w:szCs w:val="24"/>
          <w:lang w:val="en-GB"/>
        </w:rPr>
        <w:t xml:space="preserve">1.3 </w:t>
      </w:r>
      <w:r w:rsidR="00632B25" w:rsidRPr="00366425">
        <w:rPr>
          <w:rFonts w:ascii="Sylfaen" w:hAnsi="Sylfaen" w:cs="Times New Roman"/>
          <w:bCs/>
          <w:i/>
          <w:sz w:val="24"/>
          <w:szCs w:val="24"/>
          <w:lang w:val="en-GB"/>
        </w:rPr>
        <w:t>Information of</w:t>
      </w:r>
      <w:r w:rsidR="00A2758A" w:rsidRPr="00366425">
        <w:rPr>
          <w:rFonts w:ascii="Sylfaen" w:hAnsi="Sylfaen" w:cs="Times New Roman"/>
          <w:bCs/>
          <w:i/>
          <w:sz w:val="24"/>
          <w:szCs w:val="24"/>
          <w:lang w:val="en-GB"/>
        </w:rPr>
        <w:t xml:space="preserve"> persons with disabilities and their families about health care</w:t>
      </w:r>
    </w:p>
    <w:p w:rsidR="00F82651" w:rsidRPr="00F82651" w:rsidRDefault="00236E2F" w:rsidP="00F82651">
      <w:pPr>
        <w:widowControl w:val="0"/>
        <w:autoSpaceDE w:val="0"/>
        <w:autoSpaceDN w:val="0"/>
        <w:spacing w:before="39" w:after="0"/>
        <w:ind w:right="17"/>
        <w:jc w:val="both"/>
        <w:rPr>
          <w:rFonts w:ascii="Sylfaen" w:eastAsia="Book Antiqua" w:hAnsi="Sylfaen" w:cs="Times New Roman"/>
          <w:sz w:val="24"/>
          <w:szCs w:val="20"/>
          <w:lang w:val="en-GB"/>
        </w:rPr>
      </w:pPr>
      <w:r w:rsidRPr="00366425">
        <w:rPr>
          <w:rFonts w:ascii="Sylfaen" w:hAnsi="Sylfaen" w:cs="Times New Roman"/>
          <w:bCs/>
          <w:sz w:val="24"/>
          <w:szCs w:val="24"/>
          <w:lang w:val="en-GB"/>
        </w:rPr>
        <w:t>1.</w:t>
      </w:r>
      <w:r w:rsidR="00DC3392" w:rsidRPr="00366425">
        <w:t xml:space="preserve"> </w:t>
      </w:r>
      <w:r w:rsidR="00F82651" w:rsidRPr="00366425">
        <w:rPr>
          <w:rFonts w:ascii="Sylfaen" w:eastAsia="Book Antiqua" w:hAnsi="Sylfaen" w:cs="Times New Roman"/>
          <w:sz w:val="24"/>
          <w:szCs w:val="20"/>
          <w:lang w:val="en-GB"/>
        </w:rPr>
        <w:t>Meetings</w:t>
      </w:r>
      <w:r w:rsidR="00F82651" w:rsidRPr="00F82651">
        <w:rPr>
          <w:rFonts w:ascii="Sylfaen" w:eastAsia="Book Antiqua" w:hAnsi="Sylfaen" w:cs="Times New Roman"/>
          <w:sz w:val="24"/>
          <w:szCs w:val="20"/>
          <w:lang w:val="en-GB"/>
        </w:rPr>
        <w:t xml:space="preserve"> were held with the psychologist and the sociologist at "Ismail </w:t>
      </w:r>
      <w:proofErr w:type="spellStart"/>
      <w:r w:rsidR="00F82651" w:rsidRPr="00F82651">
        <w:rPr>
          <w:rFonts w:ascii="Sylfaen" w:eastAsia="Book Antiqua" w:hAnsi="Sylfaen" w:cs="Times New Roman"/>
          <w:sz w:val="24"/>
          <w:szCs w:val="20"/>
          <w:lang w:val="en-GB"/>
        </w:rPr>
        <w:t>Qemali</w:t>
      </w:r>
      <w:proofErr w:type="spellEnd"/>
      <w:r w:rsidR="00F82651" w:rsidRPr="00F82651">
        <w:rPr>
          <w:rFonts w:ascii="Sylfaen" w:eastAsia="Book Antiqua" w:hAnsi="Sylfaen" w:cs="Times New Roman"/>
          <w:sz w:val="24"/>
          <w:szCs w:val="20"/>
          <w:lang w:val="en-GB"/>
        </w:rPr>
        <w:t>" school for consultation on domestic and school violence, including violence against persons with disabilities.</w:t>
      </w:r>
      <w:r w:rsidR="00F82651">
        <w:rPr>
          <w:rFonts w:ascii="Sylfaen" w:eastAsia="Book Antiqua" w:hAnsi="Sylfaen" w:cs="Times New Roman"/>
          <w:sz w:val="24"/>
          <w:szCs w:val="20"/>
          <w:lang w:val="en-GB"/>
        </w:rPr>
        <w:t xml:space="preserve"> </w:t>
      </w:r>
      <w:r w:rsidR="00F82651" w:rsidRPr="00F82651">
        <w:rPr>
          <w:rFonts w:ascii="Sylfaen" w:eastAsia="Book Antiqua" w:hAnsi="Sylfaen" w:cs="Times New Roman"/>
          <w:sz w:val="24"/>
          <w:szCs w:val="20"/>
          <w:lang w:val="en-GB"/>
        </w:rPr>
        <w:t xml:space="preserve">In all the meetings held with school staff and </w:t>
      </w:r>
      <w:proofErr w:type="spellStart"/>
      <w:r w:rsidR="00F82651" w:rsidRPr="00F82651">
        <w:rPr>
          <w:rFonts w:ascii="Sylfaen" w:eastAsia="Book Antiqua" w:hAnsi="Sylfaen" w:cs="Times New Roman"/>
          <w:sz w:val="24"/>
          <w:szCs w:val="20"/>
          <w:lang w:val="en-GB"/>
        </w:rPr>
        <w:t>Handikos</w:t>
      </w:r>
      <w:proofErr w:type="spellEnd"/>
      <w:r w:rsidR="00F82651" w:rsidRPr="00F82651">
        <w:rPr>
          <w:rFonts w:ascii="Sylfaen" w:eastAsia="Book Antiqua" w:hAnsi="Sylfaen" w:cs="Times New Roman"/>
          <w:sz w:val="24"/>
          <w:szCs w:val="20"/>
          <w:lang w:val="en-GB"/>
        </w:rPr>
        <w:t>, various materials on education, information, and health communication, depending on current general topics including "</w:t>
      </w:r>
      <w:proofErr w:type="spellStart"/>
      <w:r w:rsidR="00F82651" w:rsidRPr="00F82651">
        <w:rPr>
          <w:rFonts w:ascii="Sylfaen" w:eastAsia="Book Antiqua" w:hAnsi="Sylfaen" w:cs="Times New Roman"/>
          <w:sz w:val="24"/>
          <w:szCs w:val="20"/>
          <w:lang w:val="en-GB"/>
        </w:rPr>
        <w:t>Përparimi</w:t>
      </w:r>
      <w:proofErr w:type="spellEnd"/>
      <w:r w:rsidR="00F82651" w:rsidRPr="00F82651">
        <w:rPr>
          <w:rFonts w:ascii="Sylfaen" w:eastAsia="Book Antiqua" w:hAnsi="Sylfaen" w:cs="Times New Roman"/>
          <w:sz w:val="24"/>
          <w:szCs w:val="20"/>
          <w:lang w:val="en-GB"/>
        </w:rPr>
        <w:t xml:space="preserve">” school, were distributed. They and other materials are also posted electronically depending on the epidemiological situation. During 2019, educational and health materials were distributed in all schools in Kosovo. </w:t>
      </w:r>
    </w:p>
    <w:p w:rsidR="00741C4E" w:rsidRPr="00560EE1" w:rsidRDefault="00741C4E" w:rsidP="00F82651">
      <w:pPr>
        <w:widowControl w:val="0"/>
        <w:autoSpaceDE w:val="0"/>
        <w:autoSpaceDN w:val="0"/>
        <w:spacing w:before="39" w:after="0"/>
        <w:ind w:right="17"/>
        <w:jc w:val="both"/>
        <w:rPr>
          <w:rFonts w:ascii="Sylfaen" w:hAnsi="Sylfaen" w:cs="Times New Roman"/>
          <w:bCs/>
          <w:sz w:val="24"/>
          <w:szCs w:val="24"/>
          <w:lang w:val="en-GB"/>
        </w:rPr>
      </w:pPr>
    </w:p>
    <w:p w:rsidR="00D06E76" w:rsidRPr="00632B25" w:rsidRDefault="00DC3392" w:rsidP="00D06E76">
      <w:pPr>
        <w:jc w:val="both"/>
        <w:rPr>
          <w:rFonts w:ascii="Sylfaen" w:hAnsi="Sylfaen" w:cs="Times New Roman"/>
          <w:bCs/>
          <w:i/>
          <w:sz w:val="24"/>
          <w:szCs w:val="24"/>
          <w:lang w:val="en-GB"/>
        </w:rPr>
      </w:pPr>
      <w:r w:rsidRPr="00632B25">
        <w:rPr>
          <w:rFonts w:ascii="Sylfaen" w:hAnsi="Sylfaen" w:cs="Times New Roman"/>
          <w:bCs/>
          <w:i/>
          <w:sz w:val="24"/>
          <w:szCs w:val="24"/>
          <w:lang w:val="en-GB"/>
        </w:rPr>
        <w:t>Second specific objective 2: Regarding early detection and identification of disability from prenatal, natal and postnatal periods</w:t>
      </w:r>
      <w:r w:rsidR="00D06E76" w:rsidRPr="00632B25">
        <w:rPr>
          <w:rFonts w:ascii="Sylfaen" w:hAnsi="Sylfaen" w:cs="Times New Roman"/>
          <w:bCs/>
          <w:i/>
          <w:sz w:val="24"/>
          <w:szCs w:val="24"/>
          <w:lang w:val="en-GB"/>
        </w:rPr>
        <w:t>.</w:t>
      </w:r>
    </w:p>
    <w:p w:rsidR="00D06E76" w:rsidRPr="00632B25" w:rsidRDefault="00962AAA" w:rsidP="00D06E76">
      <w:pPr>
        <w:jc w:val="both"/>
        <w:rPr>
          <w:rFonts w:ascii="Sylfaen" w:hAnsi="Sylfaen" w:cs="Times New Roman"/>
          <w:bCs/>
          <w:sz w:val="24"/>
          <w:szCs w:val="24"/>
          <w:lang w:val="en-GB"/>
        </w:rPr>
      </w:pPr>
      <w:r w:rsidRPr="00632B25">
        <w:rPr>
          <w:rFonts w:ascii="Sylfaen" w:hAnsi="Sylfaen" w:cs="Times New Roman"/>
          <w:bCs/>
          <w:sz w:val="24"/>
          <w:szCs w:val="24"/>
          <w:lang w:val="en-GB"/>
        </w:rPr>
        <w:t xml:space="preserve"> </w:t>
      </w:r>
      <w:r w:rsidR="00DC3392" w:rsidRPr="00632B25">
        <w:rPr>
          <w:rFonts w:ascii="Sylfaen" w:hAnsi="Sylfaen" w:cs="Times New Roman"/>
          <w:bCs/>
          <w:sz w:val="24"/>
          <w:szCs w:val="24"/>
          <w:lang w:val="en-GB"/>
        </w:rPr>
        <w:t>Data and outcomes</w:t>
      </w:r>
      <w:r w:rsidR="00D06E76" w:rsidRPr="00632B25">
        <w:rPr>
          <w:rFonts w:ascii="Sylfaen" w:hAnsi="Sylfaen" w:cs="Times New Roman"/>
          <w:bCs/>
          <w:sz w:val="24"/>
          <w:szCs w:val="24"/>
          <w:lang w:val="en-GB"/>
        </w:rPr>
        <w:t>:</w:t>
      </w:r>
    </w:p>
    <w:p w:rsidR="00D06E76" w:rsidRPr="00560EE1" w:rsidRDefault="00236E2F" w:rsidP="00D06E76">
      <w:pPr>
        <w:jc w:val="both"/>
        <w:rPr>
          <w:rFonts w:ascii="Sylfaen" w:hAnsi="Sylfaen" w:cs="Times New Roman"/>
          <w:bCs/>
          <w:i/>
          <w:sz w:val="24"/>
          <w:szCs w:val="24"/>
          <w:lang w:val="en-GB"/>
        </w:rPr>
      </w:pPr>
      <w:r w:rsidRPr="00632B25">
        <w:rPr>
          <w:rFonts w:ascii="Sylfaen" w:hAnsi="Sylfaen" w:cs="Times New Roman"/>
          <w:bCs/>
          <w:i/>
          <w:sz w:val="24"/>
          <w:szCs w:val="24"/>
          <w:lang w:val="en-GB"/>
        </w:rPr>
        <w:t xml:space="preserve">2.2 </w:t>
      </w:r>
      <w:r w:rsidR="00DC3392" w:rsidRPr="00632B25">
        <w:rPr>
          <w:rFonts w:ascii="Sylfaen" w:hAnsi="Sylfaen" w:cs="Times New Roman"/>
          <w:bCs/>
          <w:i/>
          <w:sz w:val="24"/>
          <w:szCs w:val="24"/>
          <w:lang w:val="en-GB"/>
        </w:rPr>
        <w:t>Implementation of the program for health education of parents for the early detection of causes resulting in disability</w:t>
      </w:r>
      <w:r w:rsidR="00D06E76" w:rsidRPr="00632B25">
        <w:rPr>
          <w:rFonts w:ascii="Sylfaen" w:hAnsi="Sylfaen" w:cs="Times New Roman"/>
          <w:bCs/>
          <w:i/>
          <w:sz w:val="24"/>
          <w:szCs w:val="24"/>
          <w:lang w:val="en-GB"/>
        </w:rPr>
        <w:t>.</w:t>
      </w:r>
    </w:p>
    <w:p w:rsidR="006A3A4E" w:rsidRPr="00560EE1" w:rsidRDefault="00236E2F" w:rsidP="00962AAA">
      <w:pPr>
        <w:spacing w:line="240" w:lineRule="auto"/>
        <w:jc w:val="both"/>
        <w:rPr>
          <w:rFonts w:ascii="Sylfaen" w:hAnsi="Sylfaen" w:cs="Times New Roman"/>
          <w:bCs/>
          <w:sz w:val="24"/>
          <w:szCs w:val="24"/>
          <w:lang w:val="en-GB"/>
        </w:rPr>
      </w:pPr>
      <w:r w:rsidRPr="00560EE1">
        <w:rPr>
          <w:rFonts w:ascii="Sylfaen" w:hAnsi="Sylfaen" w:cs="Times New Roman"/>
          <w:bCs/>
          <w:sz w:val="24"/>
          <w:szCs w:val="24"/>
          <w:lang w:val="en-GB"/>
        </w:rPr>
        <w:t>2.2</w:t>
      </w:r>
      <w:r w:rsidR="006A3A4E" w:rsidRPr="00560EE1">
        <w:rPr>
          <w:rFonts w:ascii="Sylfaen" w:hAnsi="Sylfaen" w:cs="Times New Roman"/>
          <w:bCs/>
          <w:sz w:val="24"/>
          <w:szCs w:val="24"/>
          <w:lang w:val="en-GB"/>
        </w:rPr>
        <w:t xml:space="preserve"> </w:t>
      </w:r>
      <w:r w:rsidR="00986B80">
        <w:rPr>
          <w:rFonts w:ascii="Sylfaen" w:hAnsi="Sylfaen" w:cs="Times New Roman"/>
          <w:bCs/>
          <w:sz w:val="24"/>
          <w:szCs w:val="24"/>
          <w:lang w:val="en-GB"/>
        </w:rPr>
        <w:t>Implementation of “</w:t>
      </w:r>
      <w:r w:rsidR="00DC3392" w:rsidRPr="00DC3392">
        <w:rPr>
          <w:rFonts w:ascii="Sylfaen" w:hAnsi="Sylfaen" w:cs="Times New Roman"/>
          <w:bCs/>
          <w:sz w:val="24"/>
          <w:szCs w:val="24"/>
          <w:lang w:val="en-GB"/>
        </w:rPr>
        <w:t>Home Visits for Mothers and Children up to 3 years old</w:t>
      </w:r>
      <w:r w:rsidR="00986B80">
        <w:rPr>
          <w:rFonts w:ascii="Sylfaen" w:hAnsi="Sylfaen" w:cs="Times New Roman"/>
          <w:bCs/>
          <w:sz w:val="24"/>
          <w:szCs w:val="24"/>
          <w:lang w:val="en-GB"/>
        </w:rPr>
        <w:t>”</w:t>
      </w:r>
      <w:r w:rsidR="00DC3392" w:rsidRPr="00DC3392">
        <w:rPr>
          <w:rFonts w:ascii="Sylfaen" w:hAnsi="Sylfaen" w:cs="Times New Roman"/>
          <w:bCs/>
          <w:sz w:val="24"/>
          <w:szCs w:val="24"/>
          <w:lang w:val="en-GB"/>
        </w:rPr>
        <w:t>; the visits were made in 22 municipalities (</w:t>
      </w:r>
      <w:proofErr w:type="spellStart"/>
      <w:r w:rsidR="00DC3392" w:rsidRPr="00DC3392">
        <w:rPr>
          <w:rFonts w:ascii="Sylfaen" w:hAnsi="Sylfaen" w:cs="Times New Roman"/>
          <w:bCs/>
          <w:sz w:val="24"/>
          <w:szCs w:val="24"/>
          <w:lang w:val="en-GB"/>
        </w:rPr>
        <w:t>Fushe</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Kosova</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Ferizaj</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Dragash</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Decan</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Gjakova</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Gjilan</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Drenas</w:t>
      </w:r>
      <w:proofErr w:type="spellEnd"/>
      <w:r w:rsidR="00DC3392" w:rsidRPr="00DC3392">
        <w:rPr>
          <w:rFonts w:ascii="Sylfaen" w:hAnsi="Sylfaen" w:cs="Times New Roman"/>
          <w:bCs/>
          <w:sz w:val="24"/>
          <w:szCs w:val="24"/>
          <w:lang w:val="en-GB"/>
        </w:rPr>
        <w:t xml:space="preserve">, Hani </w:t>
      </w:r>
      <w:proofErr w:type="spellStart"/>
      <w:r w:rsidR="00DC3392">
        <w:rPr>
          <w:rFonts w:ascii="Sylfaen" w:hAnsi="Sylfaen" w:cs="Times New Roman"/>
          <w:bCs/>
          <w:sz w:val="24"/>
          <w:szCs w:val="24"/>
          <w:lang w:val="en-GB"/>
        </w:rPr>
        <w:t>i</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Elezit</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Istog</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Junik</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Kacanik</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Kamenica</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Klina</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Lipjan</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Mitrovica</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Obiliq</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Peja</w:t>
      </w:r>
      <w:proofErr w:type="spellEnd"/>
      <w:r w:rsidR="00DC3392" w:rsidRPr="00DC3392">
        <w:rPr>
          <w:rFonts w:ascii="Sylfaen" w:hAnsi="Sylfaen" w:cs="Times New Roman"/>
          <w:bCs/>
          <w:sz w:val="24"/>
          <w:szCs w:val="24"/>
          <w:lang w:val="en-GB"/>
        </w:rPr>
        <w:t xml:space="preserve">, </w:t>
      </w:r>
      <w:proofErr w:type="spellStart"/>
      <w:r w:rsidR="00DC3392" w:rsidRPr="00DC3392">
        <w:rPr>
          <w:rFonts w:ascii="Sylfaen" w:hAnsi="Sylfaen" w:cs="Times New Roman"/>
          <w:bCs/>
          <w:sz w:val="24"/>
          <w:szCs w:val="24"/>
          <w:lang w:val="en-GB"/>
        </w:rPr>
        <w:t>Prizren</w:t>
      </w:r>
      <w:proofErr w:type="spellEnd"/>
      <w:r w:rsidR="00DC3392" w:rsidRPr="00DC3392">
        <w:rPr>
          <w:rFonts w:ascii="Sylfaen" w:hAnsi="Sylfaen" w:cs="Times New Roman"/>
          <w:bCs/>
          <w:sz w:val="24"/>
          <w:szCs w:val="24"/>
          <w:lang w:val="en-GB"/>
        </w:rPr>
        <w:t xml:space="preserve">, </w:t>
      </w:r>
      <w:proofErr w:type="spellStart"/>
      <w:r w:rsidR="00632B25">
        <w:rPr>
          <w:rFonts w:ascii="Sylfaen" w:hAnsi="Sylfaen" w:cs="Times New Roman"/>
          <w:bCs/>
          <w:sz w:val="24"/>
          <w:szCs w:val="24"/>
          <w:lang w:val="en-GB"/>
        </w:rPr>
        <w:t>Skenderaj</w:t>
      </w:r>
      <w:proofErr w:type="spellEnd"/>
      <w:r w:rsidR="00632B25">
        <w:rPr>
          <w:rFonts w:ascii="Sylfaen" w:hAnsi="Sylfaen" w:cs="Times New Roman"/>
          <w:bCs/>
          <w:sz w:val="24"/>
          <w:szCs w:val="24"/>
          <w:lang w:val="en-GB"/>
        </w:rPr>
        <w:t xml:space="preserve">, </w:t>
      </w:r>
      <w:proofErr w:type="spellStart"/>
      <w:r w:rsidR="00632B25">
        <w:rPr>
          <w:rFonts w:ascii="Sylfaen" w:hAnsi="Sylfaen" w:cs="Times New Roman"/>
          <w:bCs/>
          <w:sz w:val="24"/>
          <w:szCs w:val="24"/>
          <w:lang w:val="en-GB"/>
        </w:rPr>
        <w:t>Shtime</w:t>
      </w:r>
      <w:proofErr w:type="spellEnd"/>
      <w:r w:rsidR="00632B25">
        <w:rPr>
          <w:rFonts w:ascii="Sylfaen" w:hAnsi="Sylfaen" w:cs="Times New Roman"/>
          <w:bCs/>
          <w:sz w:val="24"/>
          <w:szCs w:val="24"/>
          <w:lang w:val="en-GB"/>
        </w:rPr>
        <w:t xml:space="preserve">, </w:t>
      </w:r>
      <w:proofErr w:type="spellStart"/>
      <w:r w:rsidR="00632B25">
        <w:rPr>
          <w:rFonts w:ascii="Sylfaen" w:hAnsi="Sylfaen" w:cs="Times New Roman"/>
          <w:bCs/>
          <w:sz w:val="24"/>
          <w:szCs w:val="24"/>
          <w:lang w:val="en-GB"/>
        </w:rPr>
        <w:t>Junik</w:t>
      </w:r>
      <w:proofErr w:type="spellEnd"/>
      <w:r w:rsidR="00632B25">
        <w:rPr>
          <w:rFonts w:ascii="Sylfaen" w:hAnsi="Sylfaen" w:cs="Times New Roman"/>
          <w:bCs/>
          <w:sz w:val="24"/>
          <w:szCs w:val="24"/>
          <w:lang w:val="en-GB"/>
        </w:rPr>
        <w:t xml:space="preserve">, </w:t>
      </w:r>
      <w:proofErr w:type="spellStart"/>
      <w:r w:rsidR="00632B25">
        <w:rPr>
          <w:rFonts w:ascii="Sylfaen" w:hAnsi="Sylfaen" w:cs="Times New Roman"/>
          <w:bCs/>
          <w:sz w:val="24"/>
          <w:szCs w:val="24"/>
          <w:lang w:val="en-GB"/>
        </w:rPr>
        <w:t>Viti</w:t>
      </w:r>
      <w:proofErr w:type="spellEnd"/>
      <w:r w:rsidR="00632B25">
        <w:rPr>
          <w:rFonts w:ascii="Sylfaen" w:hAnsi="Sylfaen" w:cs="Times New Roman"/>
          <w:bCs/>
          <w:sz w:val="24"/>
          <w:szCs w:val="24"/>
          <w:lang w:val="en-GB"/>
        </w:rPr>
        <w:t>). This</w:t>
      </w:r>
      <w:r w:rsidR="00DC3392" w:rsidRPr="00DC3392">
        <w:rPr>
          <w:rFonts w:ascii="Sylfaen" w:hAnsi="Sylfaen" w:cs="Times New Roman"/>
          <w:bCs/>
          <w:sz w:val="24"/>
          <w:szCs w:val="24"/>
          <w:lang w:val="en-GB"/>
        </w:rPr>
        <w:t xml:space="preserve"> activity</w:t>
      </w:r>
      <w:r w:rsidR="00632B25">
        <w:rPr>
          <w:rFonts w:ascii="Sylfaen" w:hAnsi="Sylfaen" w:cs="Times New Roman"/>
          <w:bCs/>
          <w:sz w:val="24"/>
          <w:szCs w:val="24"/>
          <w:lang w:val="en-GB"/>
        </w:rPr>
        <w:t xml:space="preserve"> was</w:t>
      </w:r>
      <w:r w:rsidR="00DC3392" w:rsidRPr="00DC3392">
        <w:rPr>
          <w:rFonts w:ascii="Sylfaen" w:hAnsi="Sylfaen" w:cs="Times New Roman"/>
          <w:bCs/>
          <w:sz w:val="24"/>
          <w:szCs w:val="24"/>
          <w:lang w:val="en-GB"/>
        </w:rPr>
        <w:t xml:space="preserve"> organized by the</w:t>
      </w:r>
      <w:r w:rsidR="00632B25">
        <w:rPr>
          <w:rFonts w:ascii="Sylfaen" w:hAnsi="Sylfaen" w:cs="Times New Roman"/>
          <w:bCs/>
          <w:sz w:val="24"/>
          <w:szCs w:val="24"/>
          <w:lang w:val="en-GB"/>
        </w:rPr>
        <w:t xml:space="preserve"> PHC Division within the </w:t>
      </w:r>
      <w:proofErr w:type="spellStart"/>
      <w:r w:rsidR="00632B25">
        <w:rPr>
          <w:rFonts w:ascii="Sylfaen" w:hAnsi="Sylfaen" w:cs="Times New Roman"/>
          <w:bCs/>
          <w:sz w:val="24"/>
          <w:szCs w:val="24"/>
          <w:lang w:val="en-GB"/>
        </w:rPr>
        <w:t>MoH</w:t>
      </w:r>
      <w:proofErr w:type="spellEnd"/>
      <w:r w:rsidR="00632B25">
        <w:rPr>
          <w:rFonts w:ascii="Sylfaen" w:hAnsi="Sylfaen" w:cs="Times New Roman"/>
          <w:bCs/>
          <w:sz w:val="24"/>
          <w:szCs w:val="24"/>
          <w:lang w:val="en-GB"/>
        </w:rPr>
        <w:t xml:space="preserve"> with</w:t>
      </w:r>
      <w:r w:rsidR="00DC3392" w:rsidRPr="00DC3392">
        <w:rPr>
          <w:rFonts w:ascii="Sylfaen" w:hAnsi="Sylfaen" w:cs="Times New Roman"/>
          <w:bCs/>
          <w:sz w:val="24"/>
          <w:szCs w:val="24"/>
          <w:lang w:val="en-GB"/>
        </w:rPr>
        <w:t xml:space="preserve"> the technical support </w:t>
      </w:r>
      <w:r w:rsidR="00632B25">
        <w:rPr>
          <w:rFonts w:ascii="Sylfaen" w:hAnsi="Sylfaen" w:cs="Times New Roman"/>
          <w:bCs/>
          <w:sz w:val="24"/>
          <w:szCs w:val="24"/>
          <w:lang w:val="en-GB"/>
        </w:rPr>
        <w:t>of</w:t>
      </w:r>
      <w:r w:rsidR="00DC3392" w:rsidRPr="00DC3392">
        <w:rPr>
          <w:rFonts w:ascii="Sylfaen" w:hAnsi="Sylfaen" w:cs="Times New Roman"/>
          <w:bCs/>
          <w:sz w:val="24"/>
          <w:szCs w:val="24"/>
          <w:lang w:val="en-GB"/>
        </w:rPr>
        <w:t xml:space="preserve"> UNICEF. The team that provides HV</w:t>
      </w:r>
      <w:r w:rsidR="00986B80">
        <w:rPr>
          <w:rFonts w:ascii="Sylfaen" w:hAnsi="Sylfaen" w:cs="Times New Roman"/>
          <w:bCs/>
          <w:sz w:val="24"/>
          <w:szCs w:val="24"/>
          <w:lang w:val="en-GB"/>
        </w:rPr>
        <w:t xml:space="preserve"> services</w:t>
      </w:r>
      <w:r w:rsidR="00DC3392" w:rsidRPr="00DC3392">
        <w:rPr>
          <w:rFonts w:ascii="Sylfaen" w:hAnsi="Sylfaen" w:cs="Times New Roman"/>
          <w:bCs/>
          <w:sz w:val="24"/>
          <w:szCs w:val="24"/>
          <w:lang w:val="en-GB"/>
        </w:rPr>
        <w:t xml:space="preserve"> is composed of two nurses </w:t>
      </w:r>
      <w:r w:rsidR="00986B80">
        <w:rPr>
          <w:rFonts w:ascii="Sylfaen" w:hAnsi="Sylfaen" w:cs="Times New Roman"/>
          <w:bCs/>
          <w:sz w:val="24"/>
          <w:szCs w:val="24"/>
          <w:lang w:val="en-GB"/>
        </w:rPr>
        <w:t xml:space="preserve">preliminary </w:t>
      </w:r>
      <w:r w:rsidR="00DC3392" w:rsidRPr="00DC3392">
        <w:rPr>
          <w:rFonts w:ascii="Sylfaen" w:hAnsi="Sylfaen" w:cs="Times New Roman"/>
          <w:bCs/>
          <w:sz w:val="24"/>
          <w:szCs w:val="24"/>
          <w:lang w:val="en-GB"/>
        </w:rPr>
        <w:t xml:space="preserve">trained </w:t>
      </w:r>
      <w:r w:rsidR="00986B80">
        <w:rPr>
          <w:rFonts w:ascii="Sylfaen" w:hAnsi="Sylfaen" w:cs="Times New Roman"/>
          <w:bCs/>
          <w:sz w:val="24"/>
          <w:szCs w:val="24"/>
          <w:lang w:val="en-GB"/>
        </w:rPr>
        <w:t>in this regard</w:t>
      </w:r>
      <w:r w:rsidR="00DC3392" w:rsidRPr="00DC3392">
        <w:rPr>
          <w:rFonts w:ascii="Sylfaen" w:hAnsi="Sylfaen" w:cs="Times New Roman"/>
          <w:bCs/>
          <w:sz w:val="24"/>
          <w:szCs w:val="24"/>
          <w:lang w:val="en-GB"/>
        </w:rPr>
        <w:t>. The tr</w:t>
      </w:r>
      <w:r w:rsidR="00632B25">
        <w:rPr>
          <w:rFonts w:ascii="Sylfaen" w:hAnsi="Sylfaen" w:cs="Times New Roman"/>
          <w:bCs/>
          <w:sz w:val="24"/>
          <w:szCs w:val="24"/>
          <w:lang w:val="en-GB"/>
        </w:rPr>
        <w:t>ainings are carried out upon</w:t>
      </w:r>
      <w:r w:rsidR="00DC3392" w:rsidRPr="00DC3392">
        <w:rPr>
          <w:rFonts w:ascii="Sylfaen" w:hAnsi="Sylfaen" w:cs="Times New Roman"/>
          <w:bCs/>
          <w:sz w:val="24"/>
          <w:szCs w:val="24"/>
          <w:lang w:val="en-GB"/>
        </w:rPr>
        <w:t xml:space="preserve"> requests </w:t>
      </w:r>
      <w:r w:rsidR="00632B25">
        <w:rPr>
          <w:rFonts w:ascii="Sylfaen" w:hAnsi="Sylfaen" w:cs="Times New Roman"/>
          <w:bCs/>
          <w:sz w:val="24"/>
          <w:szCs w:val="24"/>
          <w:lang w:val="en-GB"/>
        </w:rPr>
        <w:t>by</w:t>
      </w:r>
      <w:r w:rsidR="00DC3392" w:rsidRPr="00DC3392">
        <w:rPr>
          <w:rFonts w:ascii="Sylfaen" w:hAnsi="Sylfaen" w:cs="Times New Roman"/>
          <w:bCs/>
          <w:sz w:val="24"/>
          <w:szCs w:val="24"/>
          <w:lang w:val="en-GB"/>
        </w:rPr>
        <w:t xml:space="preserve"> municipalities</w:t>
      </w:r>
      <w:r w:rsidR="00D06E76" w:rsidRPr="00560EE1">
        <w:rPr>
          <w:rFonts w:ascii="Sylfaen" w:hAnsi="Sylfaen" w:cs="Times New Roman"/>
          <w:bCs/>
          <w:sz w:val="24"/>
          <w:szCs w:val="24"/>
          <w:lang w:val="en-GB"/>
        </w:rPr>
        <w:t>.</w:t>
      </w:r>
    </w:p>
    <w:p w:rsidR="00D06E76" w:rsidRPr="00560EE1" w:rsidRDefault="00632B25" w:rsidP="00962AAA">
      <w:pPr>
        <w:spacing w:line="240" w:lineRule="auto"/>
        <w:jc w:val="both"/>
        <w:rPr>
          <w:rFonts w:ascii="Sylfaen" w:hAnsi="Sylfaen" w:cs="Times New Roman"/>
          <w:bCs/>
          <w:sz w:val="24"/>
          <w:szCs w:val="24"/>
          <w:lang w:val="en-GB"/>
        </w:rPr>
      </w:pPr>
      <w:r>
        <w:rPr>
          <w:rFonts w:ascii="Sylfaen" w:hAnsi="Sylfaen" w:cs="Times New Roman"/>
          <w:bCs/>
          <w:sz w:val="24"/>
          <w:szCs w:val="24"/>
          <w:lang w:val="en-GB"/>
        </w:rPr>
        <w:t>Under this program, pregnant women are</w:t>
      </w:r>
      <w:r w:rsidR="00DC3392" w:rsidRPr="00DC3392">
        <w:rPr>
          <w:rFonts w:ascii="Sylfaen" w:hAnsi="Sylfaen" w:cs="Times New Roman"/>
          <w:bCs/>
          <w:sz w:val="24"/>
          <w:szCs w:val="24"/>
          <w:lang w:val="en-GB"/>
        </w:rPr>
        <w:t xml:space="preserve"> entitled to 2 visits, whereas </w:t>
      </w:r>
      <w:r>
        <w:rPr>
          <w:rFonts w:ascii="Sylfaen" w:hAnsi="Sylfaen" w:cs="Times New Roman"/>
          <w:bCs/>
          <w:sz w:val="24"/>
          <w:szCs w:val="24"/>
          <w:lang w:val="en-GB"/>
        </w:rPr>
        <w:t>new</w:t>
      </w:r>
      <w:r w:rsidR="00DC3392" w:rsidRPr="00DC3392">
        <w:rPr>
          <w:rFonts w:ascii="Sylfaen" w:hAnsi="Sylfaen" w:cs="Times New Roman"/>
          <w:bCs/>
          <w:sz w:val="24"/>
          <w:szCs w:val="24"/>
          <w:lang w:val="en-GB"/>
        </w:rPr>
        <w:t>born</w:t>
      </w:r>
      <w:r>
        <w:rPr>
          <w:rFonts w:ascii="Sylfaen" w:hAnsi="Sylfaen" w:cs="Times New Roman"/>
          <w:bCs/>
          <w:sz w:val="24"/>
          <w:szCs w:val="24"/>
          <w:lang w:val="en-GB"/>
        </w:rPr>
        <w:t>s</w:t>
      </w:r>
      <w:r w:rsidR="00DC3392" w:rsidRPr="00DC3392">
        <w:rPr>
          <w:rFonts w:ascii="Sylfaen" w:hAnsi="Sylfaen" w:cs="Times New Roman"/>
          <w:bCs/>
          <w:sz w:val="24"/>
          <w:szCs w:val="24"/>
          <w:lang w:val="en-GB"/>
        </w:rPr>
        <w:t xml:space="preserve"> </w:t>
      </w:r>
      <w:r>
        <w:rPr>
          <w:rFonts w:ascii="Sylfaen" w:hAnsi="Sylfaen" w:cs="Times New Roman"/>
          <w:bCs/>
          <w:sz w:val="24"/>
          <w:szCs w:val="24"/>
          <w:lang w:val="en-GB"/>
        </w:rPr>
        <w:t>are</w:t>
      </w:r>
      <w:r w:rsidR="00DC3392" w:rsidRPr="00DC3392">
        <w:rPr>
          <w:rFonts w:ascii="Sylfaen" w:hAnsi="Sylfaen" w:cs="Times New Roman"/>
          <w:bCs/>
          <w:sz w:val="24"/>
          <w:szCs w:val="24"/>
          <w:lang w:val="en-GB"/>
        </w:rPr>
        <w:t xml:space="preserve"> entitled to 5 visits, starting after the third day following his/her birth (a total of 7 visits)</w:t>
      </w:r>
      <w:r w:rsidR="00D06E76" w:rsidRPr="007627CA">
        <w:rPr>
          <w:rFonts w:ascii="Sylfaen" w:hAnsi="Sylfaen" w:cs="Times New Roman"/>
          <w:bCs/>
          <w:sz w:val="24"/>
          <w:szCs w:val="24"/>
          <w:lang w:val="en-GB"/>
        </w:rPr>
        <w:t>.</w:t>
      </w:r>
    </w:p>
    <w:p w:rsidR="004052E2" w:rsidRPr="00560EE1" w:rsidRDefault="00257AF1" w:rsidP="00962AAA">
      <w:pPr>
        <w:spacing w:line="240" w:lineRule="auto"/>
        <w:jc w:val="both"/>
        <w:rPr>
          <w:rFonts w:ascii="Sylfaen" w:hAnsi="Sylfaen" w:cs="Times New Roman"/>
          <w:bCs/>
          <w:sz w:val="24"/>
          <w:szCs w:val="24"/>
          <w:lang w:val="en-GB"/>
        </w:rPr>
      </w:pPr>
      <w:r w:rsidRPr="00257AF1">
        <w:rPr>
          <w:rFonts w:ascii="Sylfaen" w:hAnsi="Sylfaen" w:cs="Times New Roman"/>
          <w:bCs/>
          <w:sz w:val="24"/>
          <w:szCs w:val="24"/>
          <w:lang w:val="en-GB"/>
        </w:rPr>
        <w:t>Servi</w:t>
      </w:r>
      <w:r w:rsidR="00632B25">
        <w:rPr>
          <w:rFonts w:ascii="Sylfaen" w:hAnsi="Sylfaen" w:cs="Times New Roman"/>
          <w:bCs/>
          <w:sz w:val="24"/>
          <w:szCs w:val="24"/>
          <w:lang w:val="en-GB"/>
        </w:rPr>
        <w:t>ces provided are decentralized and</w:t>
      </w:r>
      <w:r w:rsidRPr="00257AF1">
        <w:rPr>
          <w:rFonts w:ascii="Sylfaen" w:hAnsi="Sylfaen" w:cs="Times New Roman"/>
          <w:bCs/>
          <w:sz w:val="24"/>
          <w:szCs w:val="24"/>
          <w:lang w:val="en-GB"/>
        </w:rPr>
        <w:t xml:space="preserve"> provided by MFMC</w:t>
      </w:r>
      <w:r w:rsidR="00632B25">
        <w:rPr>
          <w:rFonts w:ascii="Sylfaen" w:hAnsi="Sylfaen" w:cs="Times New Roman"/>
          <w:bCs/>
          <w:sz w:val="24"/>
          <w:szCs w:val="24"/>
          <w:lang w:val="en-GB"/>
        </w:rPr>
        <w:t>s</w:t>
      </w:r>
      <w:r w:rsidRPr="00257AF1">
        <w:rPr>
          <w:rFonts w:ascii="Sylfaen" w:hAnsi="Sylfaen" w:cs="Times New Roman"/>
          <w:bCs/>
          <w:sz w:val="24"/>
          <w:szCs w:val="24"/>
          <w:lang w:val="en-GB"/>
        </w:rPr>
        <w:t>, FMC</w:t>
      </w:r>
      <w:r w:rsidR="00632B25">
        <w:rPr>
          <w:rFonts w:ascii="Sylfaen" w:hAnsi="Sylfaen" w:cs="Times New Roman"/>
          <w:bCs/>
          <w:sz w:val="24"/>
          <w:szCs w:val="24"/>
          <w:lang w:val="en-GB"/>
        </w:rPr>
        <w:t>s</w:t>
      </w:r>
      <w:r w:rsidRPr="00257AF1">
        <w:rPr>
          <w:rFonts w:ascii="Sylfaen" w:hAnsi="Sylfaen" w:cs="Times New Roman"/>
          <w:bCs/>
          <w:sz w:val="24"/>
          <w:szCs w:val="24"/>
          <w:lang w:val="en-GB"/>
        </w:rPr>
        <w:t xml:space="preserve"> </w:t>
      </w:r>
      <w:r w:rsidR="00632B25">
        <w:rPr>
          <w:rFonts w:ascii="Sylfaen" w:hAnsi="Sylfaen" w:cs="Times New Roman"/>
          <w:bCs/>
          <w:sz w:val="24"/>
          <w:szCs w:val="24"/>
          <w:lang w:val="en-GB"/>
        </w:rPr>
        <w:t>or</w:t>
      </w:r>
      <w:r w:rsidRPr="00257AF1">
        <w:rPr>
          <w:rFonts w:ascii="Sylfaen" w:hAnsi="Sylfaen" w:cs="Times New Roman"/>
          <w:bCs/>
          <w:sz w:val="24"/>
          <w:szCs w:val="24"/>
          <w:lang w:val="en-GB"/>
        </w:rPr>
        <w:t xml:space="preserve"> FMA</w:t>
      </w:r>
      <w:r w:rsidR="00632B25">
        <w:rPr>
          <w:rFonts w:ascii="Sylfaen" w:hAnsi="Sylfaen" w:cs="Times New Roman"/>
          <w:bCs/>
          <w:sz w:val="24"/>
          <w:szCs w:val="24"/>
          <w:lang w:val="en-GB"/>
        </w:rPr>
        <w:t>s</w:t>
      </w:r>
      <w:r w:rsidRPr="00257AF1">
        <w:rPr>
          <w:rFonts w:ascii="Sylfaen" w:hAnsi="Sylfaen" w:cs="Times New Roman"/>
          <w:bCs/>
          <w:sz w:val="24"/>
          <w:szCs w:val="24"/>
          <w:lang w:val="en-GB"/>
        </w:rPr>
        <w:t xml:space="preserve"> depending on the location</w:t>
      </w:r>
      <w:r w:rsidR="00632B25">
        <w:rPr>
          <w:rFonts w:ascii="Sylfaen" w:hAnsi="Sylfaen" w:cs="Times New Roman"/>
          <w:bCs/>
          <w:sz w:val="24"/>
          <w:szCs w:val="24"/>
          <w:lang w:val="en-GB"/>
        </w:rPr>
        <w:t xml:space="preserve"> where</w:t>
      </w:r>
      <w:r w:rsidRPr="00257AF1">
        <w:rPr>
          <w:rFonts w:ascii="Sylfaen" w:hAnsi="Sylfaen" w:cs="Times New Roman"/>
          <w:bCs/>
          <w:sz w:val="24"/>
          <w:szCs w:val="24"/>
          <w:lang w:val="en-GB"/>
        </w:rPr>
        <w:t xml:space="preserve"> the visits are provided. </w:t>
      </w:r>
      <w:r w:rsidR="00986B80">
        <w:rPr>
          <w:rFonts w:ascii="Sylfaen" w:hAnsi="Sylfaen" w:cs="Times New Roman"/>
          <w:bCs/>
          <w:sz w:val="24"/>
          <w:szCs w:val="24"/>
          <w:lang w:val="en-GB"/>
        </w:rPr>
        <w:t xml:space="preserve">The total number of visits for 2019 is 15.500, thereby </w:t>
      </w:r>
      <w:r w:rsidRPr="00257AF1">
        <w:rPr>
          <w:rFonts w:ascii="Sylfaen" w:hAnsi="Sylfaen" w:cs="Times New Roman"/>
          <w:bCs/>
          <w:sz w:val="24"/>
          <w:szCs w:val="24"/>
          <w:lang w:val="en-GB"/>
        </w:rPr>
        <w:t>exceeding the foreseen number for this year.</w:t>
      </w:r>
    </w:p>
    <w:p w:rsidR="00F46E4D" w:rsidRPr="00560EE1" w:rsidRDefault="00F46E4D" w:rsidP="006B4572">
      <w:pPr>
        <w:jc w:val="both"/>
        <w:rPr>
          <w:rFonts w:ascii="Sylfaen" w:hAnsi="Sylfaen" w:cs="Times New Roman"/>
          <w:bCs/>
          <w:i/>
          <w:sz w:val="24"/>
          <w:szCs w:val="24"/>
          <w:lang w:val="en-GB"/>
        </w:rPr>
      </w:pPr>
      <w:r w:rsidRPr="006B4572">
        <w:rPr>
          <w:rFonts w:ascii="Sylfaen" w:hAnsi="Sylfaen" w:cs="Times New Roman"/>
          <w:bCs/>
          <w:i/>
          <w:sz w:val="24"/>
          <w:szCs w:val="24"/>
          <w:lang w:val="en-GB"/>
        </w:rPr>
        <w:t xml:space="preserve">2.3 </w:t>
      </w:r>
      <w:r w:rsidR="006B4572">
        <w:rPr>
          <w:rFonts w:ascii="Sylfaen" w:hAnsi="Sylfaen" w:cs="Times New Roman"/>
          <w:bCs/>
          <w:i/>
          <w:sz w:val="24"/>
          <w:szCs w:val="24"/>
          <w:lang w:val="en-GB"/>
        </w:rPr>
        <w:t>Distribution (receipt) of</w:t>
      </w:r>
      <w:r w:rsidRPr="006B4572">
        <w:rPr>
          <w:rFonts w:ascii="Sylfaen" w:hAnsi="Sylfaen" w:cs="Times New Roman"/>
          <w:bCs/>
          <w:i/>
          <w:sz w:val="24"/>
          <w:szCs w:val="24"/>
          <w:lang w:val="en-GB"/>
        </w:rPr>
        <w:t xml:space="preserve"> incontinence </w:t>
      </w:r>
      <w:r w:rsidR="006B4572">
        <w:rPr>
          <w:rFonts w:ascii="Sylfaen" w:hAnsi="Sylfaen" w:cs="Times New Roman"/>
          <w:bCs/>
          <w:i/>
          <w:sz w:val="24"/>
          <w:szCs w:val="24"/>
          <w:lang w:val="en-GB"/>
        </w:rPr>
        <w:t xml:space="preserve">and </w:t>
      </w:r>
      <w:proofErr w:type="spellStart"/>
      <w:r w:rsidRPr="006B4572">
        <w:rPr>
          <w:rFonts w:ascii="Sylfaen" w:hAnsi="Sylfaen" w:cs="Times New Roman"/>
          <w:bCs/>
          <w:i/>
          <w:sz w:val="24"/>
          <w:szCs w:val="24"/>
          <w:lang w:val="en-GB"/>
        </w:rPr>
        <w:t>decubitus</w:t>
      </w:r>
      <w:proofErr w:type="spellEnd"/>
      <w:r w:rsidRPr="006B4572">
        <w:rPr>
          <w:rFonts w:ascii="Sylfaen" w:hAnsi="Sylfaen" w:cs="Times New Roman"/>
          <w:bCs/>
          <w:i/>
          <w:sz w:val="24"/>
          <w:szCs w:val="24"/>
          <w:lang w:val="en-GB"/>
        </w:rPr>
        <w:t xml:space="preserve"> ulcer</w:t>
      </w:r>
      <w:r w:rsidR="006B4572" w:rsidRPr="006B4572">
        <w:rPr>
          <w:rFonts w:ascii="Sylfaen" w:hAnsi="Sylfaen" w:cs="Times New Roman"/>
          <w:bCs/>
          <w:i/>
          <w:sz w:val="24"/>
          <w:szCs w:val="24"/>
          <w:lang w:val="en-GB"/>
        </w:rPr>
        <w:t xml:space="preserve"> material</w:t>
      </w:r>
      <w:r w:rsidR="006B4572">
        <w:rPr>
          <w:rFonts w:ascii="Sylfaen" w:hAnsi="Sylfaen" w:cs="Times New Roman"/>
          <w:bCs/>
          <w:i/>
          <w:sz w:val="24"/>
          <w:szCs w:val="24"/>
          <w:lang w:val="en-GB"/>
        </w:rPr>
        <w:t>s</w:t>
      </w:r>
    </w:p>
    <w:p w:rsidR="00F46E4D" w:rsidRPr="00560EE1" w:rsidRDefault="00F46E4D" w:rsidP="006B4572">
      <w:pPr>
        <w:jc w:val="both"/>
        <w:rPr>
          <w:rFonts w:ascii="Sylfaen" w:hAnsi="Sylfaen" w:cs="Times New Roman"/>
          <w:bCs/>
          <w:sz w:val="24"/>
          <w:szCs w:val="24"/>
          <w:lang w:val="en-GB"/>
        </w:rPr>
      </w:pPr>
      <w:r w:rsidRPr="00560EE1">
        <w:rPr>
          <w:rFonts w:ascii="Sylfaen" w:hAnsi="Sylfaen" w:cs="Times New Roman"/>
          <w:bCs/>
          <w:sz w:val="24"/>
          <w:szCs w:val="24"/>
          <w:lang w:val="en-GB"/>
        </w:rPr>
        <w:t xml:space="preserve">2.3 </w:t>
      </w:r>
      <w:r w:rsidRPr="00AE2B9E">
        <w:rPr>
          <w:rFonts w:ascii="Sylfaen" w:hAnsi="Sylfaen" w:cs="Times New Roman"/>
          <w:bCs/>
          <w:sz w:val="24"/>
          <w:szCs w:val="24"/>
          <w:lang w:val="en-GB"/>
        </w:rPr>
        <w:t>During 2019, depending on the requirements of the MFMCs, municipalities were supp</w:t>
      </w:r>
      <w:r w:rsidR="006B4572">
        <w:rPr>
          <w:rFonts w:ascii="Sylfaen" w:hAnsi="Sylfaen" w:cs="Times New Roman"/>
          <w:bCs/>
          <w:sz w:val="24"/>
          <w:szCs w:val="24"/>
          <w:lang w:val="en-GB"/>
        </w:rPr>
        <w:t>lied with incontinence material worth EUR</w:t>
      </w:r>
      <w:r w:rsidRPr="00AE2B9E">
        <w:rPr>
          <w:rFonts w:ascii="Sylfaen" w:hAnsi="Sylfaen" w:cs="Times New Roman"/>
          <w:bCs/>
          <w:sz w:val="24"/>
          <w:szCs w:val="24"/>
          <w:lang w:val="en-GB"/>
        </w:rPr>
        <w:t xml:space="preserve"> 12,819.28</w:t>
      </w:r>
      <w:r>
        <w:rPr>
          <w:rFonts w:ascii="Sylfaen" w:hAnsi="Sylfaen" w:cs="Times New Roman"/>
          <w:bCs/>
          <w:sz w:val="24"/>
          <w:szCs w:val="24"/>
          <w:lang w:val="en-GB"/>
        </w:rPr>
        <w:t>.</w:t>
      </w:r>
    </w:p>
    <w:p w:rsidR="00F46E4D" w:rsidRPr="00560EE1" w:rsidRDefault="00F46E4D" w:rsidP="00F46E4D">
      <w:pPr>
        <w:rPr>
          <w:rFonts w:ascii="Sylfaen" w:hAnsi="Sylfaen" w:cs="Times New Roman"/>
          <w:bCs/>
          <w:i/>
          <w:sz w:val="24"/>
          <w:szCs w:val="24"/>
          <w:lang w:val="en-GB"/>
        </w:rPr>
      </w:pPr>
      <w:r w:rsidRPr="00560EE1">
        <w:rPr>
          <w:rFonts w:ascii="Sylfaen" w:hAnsi="Sylfaen" w:cs="Times New Roman"/>
          <w:bCs/>
          <w:i/>
          <w:sz w:val="24"/>
          <w:szCs w:val="24"/>
          <w:lang w:val="en-GB"/>
        </w:rPr>
        <w:t xml:space="preserve">2.4 </w:t>
      </w:r>
      <w:r w:rsidRPr="00AE2B9E">
        <w:rPr>
          <w:rFonts w:ascii="Sylfaen" w:hAnsi="Sylfaen" w:cs="Times New Roman"/>
          <w:bCs/>
          <w:i/>
          <w:sz w:val="24"/>
          <w:szCs w:val="24"/>
          <w:lang w:val="en-GB"/>
        </w:rPr>
        <w:t xml:space="preserve">Drafting the </w:t>
      </w:r>
      <w:r>
        <w:rPr>
          <w:rFonts w:ascii="Sylfaen" w:hAnsi="Sylfaen" w:cs="Times New Roman"/>
          <w:bCs/>
          <w:i/>
          <w:sz w:val="24"/>
          <w:szCs w:val="24"/>
          <w:lang w:val="en-GB"/>
        </w:rPr>
        <w:t>handbook</w:t>
      </w:r>
      <w:r w:rsidRPr="00AE2B9E">
        <w:rPr>
          <w:rFonts w:ascii="Sylfaen" w:hAnsi="Sylfaen" w:cs="Times New Roman"/>
          <w:bCs/>
          <w:i/>
          <w:sz w:val="24"/>
          <w:szCs w:val="24"/>
          <w:lang w:val="en-GB"/>
        </w:rPr>
        <w:t xml:space="preserve"> for early identification of disability</w:t>
      </w:r>
      <w:r w:rsidRPr="00560EE1">
        <w:rPr>
          <w:rFonts w:ascii="Sylfaen" w:hAnsi="Sylfaen" w:cs="Times New Roman"/>
          <w:bCs/>
          <w:i/>
          <w:sz w:val="24"/>
          <w:szCs w:val="24"/>
          <w:lang w:val="en-GB"/>
        </w:rPr>
        <w:t>.</w:t>
      </w:r>
    </w:p>
    <w:p w:rsidR="00F46E4D" w:rsidRPr="00560EE1" w:rsidRDefault="00F46E4D" w:rsidP="00074324">
      <w:pPr>
        <w:jc w:val="both"/>
        <w:rPr>
          <w:rFonts w:ascii="Sylfaen" w:hAnsi="Sylfaen" w:cs="Times New Roman"/>
          <w:bCs/>
          <w:sz w:val="24"/>
          <w:szCs w:val="24"/>
          <w:lang w:val="en-GB"/>
        </w:rPr>
      </w:pPr>
      <w:r w:rsidRPr="00560EE1">
        <w:rPr>
          <w:rFonts w:ascii="Sylfaen" w:hAnsi="Sylfaen" w:cs="Times New Roman"/>
          <w:bCs/>
          <w:sz w:val="24"/>
          <w:szCs w:val="24"/>
          <w:lang w:val="en-GB"/>
        </w:rPr>
        <w:lastRenderedPageBreak/>
        <w:t xml:space="preserve">2.4 </w:t>
      </w:r>
      <w:r w:rsidRPr="0057464C">
        <w:rPr>
          <w:rFonts w:ascii="Sylfaen" w:hAnsi="Sylfaen" w:cs="Times New Roman"/>
          <w:bCs/>
          <w:sz w:val="24"/>
          <w:szCs w:val="24"/>
          <w:lang w:val="en-GB"/>
        </w:rPr>
        <w:t xml:space="preserve">During 2019, it was not possible to establish a Working Group which would work on the drafting of the </w:t>
      </w:r>
      <w:r>
        <w:rPr>
          <w:rFonts w:ascii="Sylfaen" w:hAnsi="Sylfaen" w:cs="Times New Roman"/>
          <w:bCs/>
          <w:sz w:val="24"/>
          <w:szCs w:val="24"/>
          <w:lang w:val="en-GB"/>
        </w:rPr>
        <w:t>handbook</w:t>
      </w:r>
      <w:r w:rsidRPr="0057464C">
        <w:rPr>
          <w:rFonts w:ascii="Sylfaen" w:hAnsi="Sylfaen" w:cs="Times New Roman"/>
          <w:bCs/>
          <w:sz w:val="24"/>
          <w:szCs w:val="24"/>
          <w:lang w:val="en-GB"/>
        </w:rPr>
        <w:t xml:space="preserve"> for early identificat</w:t>
      </w:r>
      <w:r>
        <w:rPr>
          <w:rFonts w:ascii="Sylfaen" w:hAnsi="Sylfaen" w:cs="Times New Roman"/>
          <w:bCs/>
          <w:sz w:val="24"/>
          <w:szCs w:val="24"/>
          <w:lang w:val="en-GB"/>
        </w:rPr>
        <w:t>ion of disability</w:t>
      </w:r>
      <w:r w:rsidRPr="00560EE1">
        <w:rPr>
          <w:rFonts w:ascii="Sylfaen" w:hAnsi="Sylfaen" w:cs="Times New Roman"/>
          <w:bCs/>
          <w:sz w:val="24"/>
          <w:szCs w:val="24"/>
          <w:lang w:val="en-GB"/>
        </w:rPr>
        <w:t>.</w:t>
      </w:r>
    </w:p>
    <w:p w:rsidR="00F46E4D" w:rsidRPr="00560EE1" w:rsidRDefault="00F46E4D" w:rsidP="00F46E4D">
      <w:pPr>
        <w:rPr>
          <w:rFonts w:ascii="Sylfaen" w:hAnsi="Sylfaen" w:cs="Times New Roman"/>
          <w:bCs/>
          <w:i/>
          <w:sz w:val="24"/>
          <w:szCs w:val="24"/>
          <w:lang w:val="en-GB"/>
        </w:rPr>
      </w:pPr>
      <w:r w:rsidRPr="0057464C">
        <w:rPr>
          <w:rFonts w:ascii="Sylfaen" w:hAnsi="Sylfaen" w:cs="Times New Roman"/>
          <w:bCs/>
          <w:i/>
          <w:sz w:val="24"/>
          <w:szCs w:val="24"/>
          <w:lang w:val="en-GB"/>
        </w:rPr>
        <w:t xml:space="preserve">Specific Objective 3: Increasing the provision of health services to the </w:t>
      </w:r>
      <w:r w:rsidRPr="00702B94">
        <w:rPr>
          <w:rFonts w:ascii="Sylfaen" w:hAnsi="Sylfaen" w:cs="Times New Roman"/>
          <w:bCs/>
          <w:i/>
          <w:sz w:val="24"/>
          <w:szCs w:val="24"/>
          <w:lang w:val="en-GB"/>
        </w:rPr>
        <w:t>PWDs:</w:t>
      </w:r>
      <w:r w:rsidRPr="00560EE1">
        <w:rPr>
          <w:rFonts w:ascii="Sylfaen" w:hAnsi="Sylfaen" w:cs="Times New Roman"/>
          <w:bCs/>
          <w:i/>
          <w:sz w:val="24"/>
          <w:szCs w:val="24"/>
          <w:lang w:val="en-GB"/>
        </w:rPr>
        <w:t xml:space="preserve"> </w:t>
      </w:r>
    </w:p>
    <w:p w:rsidR="00F46E4D" w:rsidRPr="00560EE1" w:rsidRDefault="00F46E4D" w:rsidP="00F46E4D">
      <w:pPr>
        <w:rPr>
          <w:rFonts w:ascii="Sylfaen" w:hAnsi="Sylfaen" w:cs="Times New Roman"/>
          <w:bCs/>
          <w:i/>
          <w:sz w:val="24"/>
          <w:szCs w:val="24"/>
          <w:lang w:val="en-GB"/>
        </w:rPr>
      </w:pPr>
      <w:r w:rsidRPr="00560EE1">
        <w:rPr>
          <w:rFonts w:ascii="Sylfaen" w:hAnsi="Sylfaen" w:cs="Times New Roman"/>
          <w:bCs/>
          <w:i/>
          <w:sz w:val="24"/>
          <w:szCs w:val="24"/>
          <w:lang w:val="en-GB"/>
        </w:rPr>
        <w:t xml:space="preserve">3.1 </w:t>
      </w:r>
      <w:r w:rsidRPr="00EF0453">
        <w:rPr>
          <w:rFonts w:ascii="Sylfaen" w:hAnsi="Sylfaen" w:cs="Times New Roman"/>
          <w:bCs/>
          <w:i/>
          <w:sz w:val="24"/>
          <w:szCs w:val="24"/>
          <w:lang w:val="en-GB"/>
        </w:rPr>
        <w:t>Establishment of a Spinal Unit within the UCCK</w:t>
      </w:r>
      <w:r w:rsidRPr="00560EE1">
        <w:rPr>
          <w:rFonts w:ascii="Sylfaen" w:hAnsi="Sylfaen" w:cs="Times New Roman"/>
          <w:bCs/>
          <w:i/>
          <w:sz w:val="24"/>
          <w:szCs w:val="24"/>
          <w:lang w:val="en-GB"/>
        </w:rPr>
        <w:t>.</w:t>
      </w:r>
    </w:p>
    <w:p w:rsidR="00F46E4D" w:rsidRPr="00560EE1" w:rsidRDefault="00F46E4D" w:rsidP="00074324">
      <w:pPr>
        <w:jc w:val="both"/>
        <w:rPr>
          <w:rFonts w:ascii="Sylfaen" w:hAnsi="Sylfaen" w:cs="Times New Roman"/>
          <w:bCs/>
          <w:sz w:val="24"/>
          <w:szCs w:val="24"/>
          <w:lang w:val="en-GB"/>
        </w:rPr>
      </w:pPr>
      <w:r w:rsidRPr="00560EE1">
        <w:rPr>
          <w:rFonts w:ascii="Sylfaen" w:hAnsi="Sylfaen" w:cs="Times New Roman"/>
          <w:bCs/>
          <w:sz w:val="24"/>
          <w:szCs w:val="24"/>
          <w:lang w:val="en-GB"/>
        </w:rPr>
        <w:t xml:space="preserve">3.1 </w:t>
      </w:r>
      <w:r w:rsidRPr="00EF0453">
        <w:rPr>
          <w:rFonts w:ascii="Sylfaen" w:hAnsi="Sylfaen" w:cs="Times New Roman"/>
          <w:bCs/>
          <w:sz w:val="24"/>
          <w:szCs w:val="24"/>
          <w:lang w:val="en-GB"/>
        </w:rPr>
        <w:t xml:space="preserve">This activity has not been reported </w:t>
      </w:r>
      <w:r>
        <w:rPr>
          <w:rFonts w:ascii="Sylfaen" w:hAnsi="Sylfaen" w:cs="Times New Roman"/>
          <w:bCs/>
          <w:sz w:val="24"/>
          <w:szCs w:val="24"/>
          <w:lang w:val="en-GB"/>
        </w:rPr>
        <w:t>as</w:t>
      </w:r>
      <w:r w:rsidRPr="00EF0453">
        <w:rPr>
          <w:rFonts w:ascii="Sylfaen" w:hAnsi="Sylfaen" w:cs="Times New Roman"/>
          <w:bCs/>
          <w:sz w:val="24"/>
          <w:szCs w:val="24"/>
          <w:lang w:val="en-GB"/>
        </w:rPr>
        <w:t>, according to the National Action Plan, it is planned to be reported at th</w:t>
      </w:r>
      <w:r>
        <w:rPr>
          <w:rFonts w:ascii="Sylfaen" w:hAnsi="Sylfaen" w:cs="Times New Roman"/>
          <w:bCs/>
          <w:sz w:val="24"/>
          <w:szCs w:val="24"/>
          <w:lang w:val="en-GB"/>
        </w:rPr>
        <w:t>e end of 2020</w:t>
      </w:r>
      <w:r w:rsidRPr="00560EE1">
        <w:rPr>
          <w:rFonts w:ascii="Sylfaen" w:hAnsi="Sylfaen" w:cs="Times New Roman"/>
          <w:bCs/>
          <w:sz w:val="24"/>
          <w:szCs w:val="24"/>
          <w:lang w:val="en-GB"/>
        </w:rPr>
        <w:t>.</w:t>
      </w:r>
    </w:p>
    <w:p w:rsidR="00F46E4D" w:rsidRPr="00560EE1" w:rsidRDefault="00F46E4D" w:rsidP="00F46E4D">
      <w:pPr>
        <w:rPr>
          <w:rFonts w:ascii="Sylfaen" w:hAnsi="Sylfaen" w:cs="Times New Roman"/>
          <w:bCs/>
          <w:i/>
          <w:sz w:val="24"/>
          <w:szCs w:val="24"/>
          <w:lang w:val="en-GB"/>
        </w:rPr>
      </w:pPr>
      <w:r w:rsidRPr="00560EE1">
        <w:rPr>
          <w:rFonts w:ascii="Sylfaen" w:hAnsi="Sylfaen" w:cs="Times New Roman"/>
          <w:bCs/>
          <w:i/>
          <w:sz w:val="24"/>
          <w:szCs w:val="24"/>
          <w:lang w:val="en-GB"/>
        </w:rPr>
        <w:t xml:space="preserve">3.2 </w:t>
      </w:r>
      <w:r w:rsidR="00074324">
        <w:rPr>
          <w:rFonts w:ascii="Sylfaen" w:hAnsi="Sylfaen" w:cs="Times New Roman"/>
          <w:bCs/>
          <w:i/>
          <w:sz w:val="24"/>
          <w:szCs w:val="24"/>
          <w:lang w:val="en-GB"/>
        </w:rPr>
        <w:t>Identification of needs and completion of</w:t>
      </w:r>
      <w:r>
        <w:rPr>
          <w:rFonts w:ascii="Sylfaen" w:hAnsi="Sylfaen" w:cs="Times New Roman"/>
          <w:bCs/>
          <w:i/>
          <w:sz w:val="24"/>
          <w:szCs w:val="24"/>
          <w:lang w:val="en-GB"/>
        </w:rPr>
        <w:t xml:space="preserve"> </w:t>
      </w:r>
      <w:r w:rsidRPr="00EF0453">
        <w:rPr>
          <w:rFonts w:ascii="Sylfaen" w:hAnsi="Sylfaen" w:cs="Times New Roman"/>
          <w:bCs/>
          <w:i/>
          <w:sz w:val="24"/>
          <w:szCs w:val="24"/>
          <w:lang w:val="en-GB"/>
        </w:rPr>
        <w:t>the list of essential medicines</w:t>
      </w:r>
      <w:r w:rsidRPr="00560EE1">
        <w:rPr>
          <w:rFonts w:ascii="Sylfaen" w:hAnsi="Sylfaen" w:cs="Times New Roman"/>
          <w:bCs/>
          <w:i/>
          <w:sz w:val="24"/>
          <w:szCs w:val="24"/>
          <w:lang w:val="en-GB"/>
        </w:rPr>
        <w:t>.</w:t>
      </w:r>
    </w:p>
    <w:p w:rsidR="00F46E4D" w:rsidRPr="00560EE1" w:rsidRDefault="00F46E4D" w:rsidP="00F46E4D">
      <w:pPr>
        <w:jc w:val="both"/>
        <w:rPr>
          <w:rFonts w:ascii="Sylfaen" w:hAnsi="Sylfaen" w:cs="Times New Roman"/>
          <w:bCs/>
          <w:sz w:val="24"/>
          <w:szCs w:val="24"/>
          <w:lang w:val="en-GB"/>
        </w:rPr>
      </w:pPr>
      <w:r w:rsidRPr="00560EE1">
        <w:rPr>
          <w:rFonts w:ascii="Sylfaen" w:hAnsi="Sylfaen" w:cs="Times New Roman"/>
          <w:bCs/>
          <w:sz w:val="24"/>
          <w:szCs w:val="24"/>
          <w:lang w:val="en-GB"/>
        </w:rPr>
        <w:t xml:space="preserve">3.2 </w:t>
      </w:r>
      <w:r w:rsidR="00074324">
        <w:rPr>
          <w:rFonts w:ascii="Sylfaen" w:hAnsi="Sylfaen" w:cs="Times New Roman"/>
          <w:bCs/>
          <w:sz w:val="24"/>
          <w:szCs w:val="24"/>
          <w:lang w:val="en-GB"/>
        </w:rPr>
        <w:t>Several</w:t>
      </w:r>
      <w:r w:rsidR="00074324" w:rsidRPr="00BC5FBE">
        <w:rPr>
          <w:rFonts w:ascii="Sylfaen" w:hAnsi="Sylfaen" w:cs="Times New Roman"/>
          <w:bCs/>
          <w:sz w:val="24"/>
          <w:szCs w:val="24"/>
          <w:lang w:val="en-GB"/>
        </w:rPr>
        <w:t xml:space="preserve"> dermatological and anti-infective products</w:t>
      </w:r>
      <w:r w:rsidR="00074324">
        <w:rPr>
          <w:rFonts w:ascii="Sylfaen" w:hAnsi="Sylfaen" w:cs="Times New Roman"/>
          <w:bCs/>
          <w:sz w:val="24"/>
          <w:szCs w:val="24"/>
          <w:lang w:val="en-GB"/>
        </w:rPr>
        <w:t xml:space="preserve"> to be</w:t>
      </w:r>
      <w:r w:rsidR="00074324" w:rsidRPr="00BC5FBE">
        <w:rPr>
          <w:rFonts w:ascii="Sylfaen" w:hAnsi="Sylfaen" w:cs="Times New Roman"/>
          <w:bCs/>
          <w:sz w:val="24"/>
          <w:szCs w:val="24"/>
          <w:lang w:val="en-GB"/>
        </w:rPr>
        <w:t xml:space="preserve"> used for the treatment of </w:t>
      </w:r>
      <w:proofErr w:type="spellStart"/>
      <w:r w:rsidR="00074324" w:rsidRPr="00BC5FBE">
        <w:rPr>
          <w:rFonts w:ascii="Sylfaen" w:hAnsi="Sylfaen" w:cs="Times New Roman"/>
          <w:bCs/>
          <w:sz w:val="24"/>
          <w:szCs w:val="24"/>
          <w:lang w:val="en-GB"/>
        </w:rPr>
        <w:t>decubitus</w:t>
      </w:r>
      <w:proofErr w:type="spellEnd"/>
      <w:r w:rsidR="00074324" w:rsidRPr="00BC5FBE">
        <w:rPr>
          <w:rFonts w:ascii="Sylfaen" w:hAnsi="Sylfaen" w:cs="Times New Roman"/>
          <w:bCs/>
          <w:sz w:val="24"/>
          <w:szCs w:val="24"/>
          <w:lang w:val="en-GB"/>
        </w:rPr>
        <w:t xml:space="preserve"> ulcers have been added</w:t>
      </w:r>
      <w:r w:rsidR="00074324" w:rsidRPr="00074324">
        <w:rPr>
          <w:rFonts w:ascii="Sylfaen" w:hAnsi="Sylfaen" w:cs="Times New Roman"/>
          <w:bCs/>
          <w:sz w:val="24"/>
          <w:szCs w:val="24"/>
          <w:lang w:val="en-GB"/>
        </w:rPr>
        <w:t xml:space="preserve"> </w:t>
      </w:r>
      <w:r w:rsidR="00074324">
        <w:rPr>
          <w:rFonts w:ascii="Sylfaen" w:hAnsi="Sylfaen" w:cs="Times New Roman"/>
          <w:bCs/>
          <w:sz w:val="24"/>
          <w:szCs w:val="24"/>
          <w:lang w:val="en-GB"/>
        </w:rPr>
        <w:t>to</w:t>
      </w:r>
      <w:r w:rsidR="00074324" w:rsidRPr="00BC5FBE">
        <w:rPr>
          <w:rFonts w:ascii="Sylfaen" w:hAnsi="Sylfaen" w:cs="Times New Roman"/>
          <w:bCs/>
          <w:sz w:val="24"/>
          <w:szCs w:val="24"/>
          <w:lang w:val="en-GB"/>
        </w:rPr>
        <w:t xml:space="preserve"> the list of essential medicines approved in 2019</w:t>
      </w:r>
      <w:r w:rsidR="00074324" w:rsidRPr="00560EE1">
        <w:rPr>
          <w:rFonts w:ascii="Sylfaen" w:hAnsi="Sylfaen" w:cs="Times New Roman"/>
          <w:bCs/>
          <w:sz w:val="24"/>
          <w:szCs w:val="24"/>
          <w:lang w:val="en-GB"/>
        </w:rPr>
        <w:t>.</w:t>
      </w:r>
      <w:r w:rsidRPr="00BC5FBE">
        <w:rPr>
          <w:rFonts w:ascii="Sylfaen" w:hAnsi="Sylfaen" w:cs="Times New Roman"/>
          <w:bCs/>
          <w:sz w:val="24"/>
          <w:szCs w:val="24"/>
          <w:lang w:val="en-GB"/>
        </w:rPr>
        <w:t xml:space="preserve"> </w:t>
      </w:r>
      <w:r w:rsidR="00074324">
        <w:rPr>
          <w:rFonts w:ascii="Sylfaen" w:hAnsi="Sylfaen" w:cs="Times New Roman"/>
          <w:bCs/>
          <w:sz w:val="24"/>
          <w:szCs w:val="24"/>
          <w:lang w:val="en-GB"/>
        </w:rPr>
        <w:t xml:space="preserve">In addition, </w:t>
      </w:r>
      <w:r w:rsidRPr="00BC5FBE">
        <w:rPr>
          <w:rFonts w:ascii="Sylfaen" w:hAnsi="Sylfaen" w:cs="Times New Roman"/>
          <w:bCs/>
          <w:sz w:val="24"/>
          <w:szCs w:val="24"/>
          <w:lang w:val="en-GB"/>
        </w:rPr>
        <w:t>the committee for the rev</w:t>
      </w:r>
      <w:r w:rsidR="00074324">
        <w:rPr>
          <w:rFonts w:ascii="Sylfaen" w:hAnsi="Sylfaen" w:cs="Times New Roman"/>
          <w:bCs/>
          <w:sz w:val="24"/>
          <w:szCs w:val="24"/>
          <w:lang w:val="en-GB"/>
        </w:rPr>
        <w:t>iew</w:t>
      </w:r>
      <w:r w:rsidRPr="00BC5FBE">
        <w:rPr>
          <w:rFonts w:ascii="Sylfaen" w:hAnsi="Sylfaen" w:cs="Times New Roman"/>
          <w:bCs/>
          <w:sz w:val="24"/>
          <w:szCs w:val="24"/>
          <w:lang w:val="en-GB"/>
        </w:rPr>
        <w:t xml:space="preserve"> of the </w:t>
      </w:r>
      <w:r w:rsidR="00074324" w:rsidRPr="00BC5FBE">
        <w:rPr>
          <w:rFonts w:ascii="Sylfaen" w:hAnsi="Sylfaen" w:cs="Times New Roman"/>
          <w:bCs/>
          <w:sz w:val="24"/>
          <w:szCs w:val="24"/>
          <w:lang w:val="en-GB"/>
        </w:rPr>
        <w:t>list of essential medicines</w:t>
      </w:r>
      <w:r w:rsidR="00074324">
        <w:rPr>
          <w:rFonts w:ascii="Sylfaen" w:hAnsi="Sylfaen" w:cs="Times New Roman"/>
          <w:bCs/>
          <w:sz w:val="24"/>
          <w:szCs w:val="24"/>
          <w:lang w:val="en-GB"/>
        </w:rPr>
        <w:t xml:space="preserve"> addressed the list sent by HANDIKOS</w:t>
      </w:r>
      <w:r w:rsidRPr="00BC5FBE">
        <w:rPr>
          <w:rFonts w:ascii="Sylfaen" w:hAnsi="Sylfaen" w:cs="Times New Roman"/>
          <w:bCs/>
          <w:sz w:val="24"/>
          <w:szCs w:val="24"/>
          <w:lang w:val="en-GB"/>
        </w:rPr>
        <w:t xml:space="preserve"> with the request for the </w:t>
      </w:r>
      <w:r>
        <w:rPr>
          <w:rFonts w:ascii="Sylfaen" w:hAnsi="Sylfaen" w:cs="Times New Roman"/>
          <w:bCs/>
          <w:sz w:val="24"/>
          <w:szCs w:val="24"/>
          <w:lang w:val="en-GB"/>
        </w:rPr>
        <w:t>inclusion</w:t>
      </w:r>
      <w:r w:rsidRPr="00BC5FBE">
        <w:rPr>
          <w:rFonts w:ascii="Sylfaen" w:hAnsi="Sylfaen" w:cs="Times New Roman"/>
          <w:bCs/>
          <w:sz w:val="24"/>
          <w:szCs w:val="24"/>
          <w:lang w:val="en-GB"/>
        </w:rPr>
        <w:t xml:space="preserve"> of some medicines</w:t>
      </w:r>
      <w:r>
        <w:rPr>
          <w:rFonts w:ascii="Sylfaen" w:hAnsi="Sylfaen" w:cs="Times New Roman"/>
          <w:bCs/>
          <w:sz w:val="24"/>
          <w:szCs w:val="24"/>
          <w:lang w:val="en-GB"/>
        </w:rPr>
        <w:t xml:space="preserve"> for children with disabilities</w:t>
      </w:r>
      <w:r w:rsidRPr="00560EE1">
        <w:rPr>
          <w:rFonts w:ascii="Sylfaen" w:hAnsi="Sylfaen" w:cs="Times New Roman"/>
          <w:bCs/>
          <w:sz w:val="24"/>
          <w:szCs w:val="24"/>
          <w:lang w:val="en-GB"/>
        </w:rPr>
        <w:t>.</w:t>
      </w:r>
    </w:p>
    <w:p w:rsidR="00F46E4D" w:rsidRPr="00560EE1" w:rsidRDefault="00F46E4D" w:rsidP="00F46E4D">
      <w:pPr>
        <w:ind w:left="720"/>
        <w:jc w:val="both"/>
        <w:rPr>
          <w:rFonts w:ascii="Sylfaen" w:hAnsi="Sylfaen" w:cs="Times New Roman"/>
          <w:bCs/>
          <w:sz w:val="24"/>
          <w:szCs w:val="24"/>
          <w:lang w:val="en-GB"/>
        </w:rPr>
      </w:pPr>
    </w:p>
    <w:p w:rsidR="00F46E4D" w:rsidRPr="00560EE1" w:rsidRDefault="00F46E4D" w:rsidP="00F46E4D">
      <w:pPr>
        <w:ind w:left="720"/>
        <w:jc w:val="both"/>
        <w:rPr>
          <w:rFonts w:ascii="Sylfaen" w:hAnsi="Sylfaen" w:cs="Times New Roman"/>
          <w:bCs/>
          <w:sz w:val="24"/>
          <w:szCs w:val="24"/>
          <w:lang w:val="en-GB"/>
        </w:rPr>
      </w:pPr>
    </w:p>
    <w:p w:rsidR="00F46E4D" w:rsidRPr="00560EE1" w:rsidRDefault="00F46E4D" w:rsidP="00F46E4D">
      <w:pPr>
        <w:ind w:left="720"/>
        <w:jc w:val="both"/>
        <w:rPr>
          <w:rFonts w:ascii="Sylfaen" w:hAnsi="Sylfaen" w:cs="Times New Roman"/>
          <w:bCs/>
          <w:sz w:val="24"/>
          <w:szCs w:val="24"/>
          <w:lang w:val="en-GB"/>
        </w:rPr>
      </w:pPr>
    </w:p>
    <w:p w:rsidR="00F46E4D" w:rsidRPr="00560EE1" w:rsidRDefault="00F46E4D" w:rsidP="00F46E4D">
      <w:pPr>
        <w:ind w:left="720"/>
        <w:jc w:val="both"/>
        <w:rPr>
          <w:rFonts w:ascii="Sylfaen" w:hAnsi="Sylfaen" w:cs="Times New Roman"/>
          <w:bCs/>
          <w:sz w:val="24"/>
          <w:szCs w:val="24"/>
          <w:lang w:val="en-GB"/>
        </w:rPr>
      </w:pPr>
    </w:p>
    <w:p w:rsidR="00F46E4D" w:rsidRPr="00560EE1" w:rsidRDefault="00F46E4D" w:rsidP="00F46E4D">
      <w:pPr>
        <w:ind w:left="720"/>
        <w:jc w:val="both"/>
        <w:rPr>
          <w:rFonts w:ascii="Sylfaen" w:hAnsi="Sylfaen" w:cs="Times New Roman"/>
          <w:bCs/>
          <w:sz w:val="24"/>
          <w:szCs w:val="24"/>
          <w:lang w:val="en-GB"/>
        </w:rPr>
      </w:pPr>
    </w:p>
    <w:p w:rsidR="00F46E4D" w:rsidRPr="00560EE1" w:rsidRDefault="00F46E4D" w:rsidP="00F46E4D">
      <w:pPr>
        <w:ind w:left="720"/>
        <w:jc w:val="both"/>
        <w:rPr>
          <w:rFonts w:ascii="Sylfaen" w:hAnsi="Sylfaen" w:cs="Times New Roman"/>
          <w:bCs/>
          <w:sz w:val="24"/>
          <w:szCs w:val="24"/>
          <w:lang w:val="en-GB"/>
        </w:rPr>
      </w:pPr>
    </w:p>
    <w:p w:rsidR="00F46E4D" w:rsidRDefault="00F46E4D" w:rsidP="00F46E4D">
      <w:pPr>
        <w:ind w:left="720"/>
        <w:jc w:val="both"/>
        <w:rPr>
          <w:rFonts w:ascii="Sylfaen" w:hAnsi="Sylfaen" w:cs="Times New Roman"/>
          <w:bCs/>
          <w:sz w:val="24"/>
          <w:szCs w:val="24"/>
          <w:lang w:val="en-GB"/>
        </w:rPr>
      </w:pPr>
    </w:p>
    <w:p w:rsidR="00074324" w:rsidRDefault="00074324" w:rsidP="00F46E4D">
      <w:pPr>
        <w:ind w:left="720"/>
        <w:jc w:val="both"/>
        <w:rPr>
          <w:rFonts w:ascii="Sylfaen" w:hAnsi="Sylfaen" w:cs="Times New Roman"/>
          <w:bCs/>
          <w:sz w:val="24"/>
          <w:szCs w:val="24"/>
          <w:lang w:val="en-GB"/>
        </w:rPr>
      </w:pPr>
    </w:p>
    <w:p w:rsidR="00074324" w:rsidRDefault="00074324" w:rsidP="00F46E4D">
      <w:pPr>
        <w:ind w:left="720"/>
        <w:jc w:val="both"/>
        <w:rPr>
          <w:rFonts w:ascii="Sylfaen" w:hAnsi="Sylfaen" w:cs="Times New Roman"/>
          <w:bCs/>
          <w:sz w:val="24"/>
          <w:szCs w:val="24"/>
          <w:lang w:val="en-GB"/>
        </w:rPr>
      </w:pPr>
    </w:p>
    <w:p w:rsidR="00074324" w:rsidRDefault="00074324" w:rsidP="00F46E4D">
      <w:pPr>
        <w:ind w:left="720"/>
        <w:jc w:val="both"/>
        <w:rPr>
          <w:rFonts w:ascii="Sylfaen" w:hAnsi="Sylfaen" w:cs="Times New Roman"/>
          <w:bCs/>
          <w:sz w:val="24"/>
          <w:szCs w:val="24"/>
          <w:lang w:val="en-GB"/>
        </w:rPr>
      </w:pPr>
    </w:p>
    <w:p w:rsidR="00074324" w:rsidRDefault="00074324" w:rsidP="00F46E4D">
      <w:pPr>
        <w:ind w:left="720"/>
        <w:jc w:val="both"/>
        <w:rPr>
          <w:rFonts w:ascii="Sylfaen" w:hAnsi="Sylfaen" w:cs="Times New Roman"/>
          <w:bCs/>
          <w:sz w:val="24"/>
          <w:szCs w:val="24"/>
          <w:lang w:val="en-GB"/>
        </w:rPr>
      </w:pPr>
    </w:p>
    <w:p w:rsidR="00074324" w:rsidRDefault="00074324" w:rsidP="00F46E4D">
      <w:pPr>
        <w:ind w:left="720"/>
        <w:jc w:val="both"/>
        <w:rPr>
          <w:rFonts w:ascii="Sylfaen" w:hAnsi="Sylfaen" w:cs="Times New Roman"/>
          <w:bCs/>
          <w:sz w:val="24"/>
          <w:szCs w:val="24"/>
          <w:lang w:val="en-GB"/>
        </w:rPr>
      </w:pPr>
    </w:p>
    <w:p w:rsidR="00F82651" w:rsidRDefault="00F82651" w:rsidP="00F46E4D">
      <w:pPr>
        <w:ind w:left="720"/>
        <w:jc w:val="both"/>
        <w:rPr>
          <w:rFonts w:ascii="Sylfaen" w:hAnsi="Sylfaen" w:cs="Times New Roman"/>
          <w:bCs/>
          <w:sz w:val="24"/>
          <w:szCs w:val="24"/>
          <w:lang w:val="en-GB"/>
        </w:rPr>
      </w:pPr>
    </w:p>
    <w:p w:rsidR="00074324" w:rsidRPr="00560EE1" w:rsidRDefault="00074324" w:rsidP="00F46E4D">
      <w:pPr>
        <w:ind w:left="720"/>
        <w:jc w:val="both"/>
        <w:rPr>
          <w:rFonts w:ascii="Sylfaen" w:hAnsi="Sylfaen" w:cs="Times New Roman"/>
          <w:bCs/>
          <w:sz w:val="24"/>
          <w:szCs w:val="24"/>
          <w:lang w:val="en-GB"/>
        </w:rPr>
      </w:pPr>
    </w:p>
    <w:p w:rsidR="00F46E4D" w:rsidRPr="00560EE1" w:rsidRDefault="00F46E4D" w:rsidP="00F46E4D">
      <w:pPr>
        <w:pStyle w:val="Heading1"/>
        <w:rPr>
          <w:lang w:val="en-GB"/>
        </w:rPr>
      </w:pPr>
      <w:bookmarkStart w:id="10" w:name="_Toc42614504"/>
      <w:bookmarkStart w:id="11" w:name="_Toc42847223"/>
      <w:r w:rsidRPr="008A1D56">
        <w:rPr>
          <w:lang w:val="en-GB"/>
        </w:rPr>
        <w:lastRenderedPageBreak/>
        <w:t>SOCIAL WELFARE AND EMPLOYMENT</w:t>
      </w:r>
      <w:bookmarkEnd w:id="10"/>
      <w:bookmarkEnd w:id="11"/>
    </w:p>
    <w:p w:rsidR="00F46E4D" w:rsidRPr="00560EE1" w:rsidRDefault="00F46E4D" w:rsidP="00F46E4D">
      <w:pPr>
        <w:rPr>
          <w:lang w:val="en-GB"/>
        </w:rPr>
      </w:pPr>
    </w:p>
    <w:p w:rsidR="00F46E4D" w:rsidRPr="00560EE1" w:rsidRDefault="00F46E4D" w:rsidP="00074324">
      <w:pPr>
        <w:pStyle w:val="Heading2"/>
        <w:ind w:right="27"/>
        <w:jc w:val="both"/>
        <w:rPr>
          <w:lang w:val="en-GB"/>
        </w:rPr>
      </w:pPr>
      <w:bookmarkStart w:id="12" w:name="_Toc42614505"/>
      <w:bookmarkStart w:id="13" w:name="_Toc42847224"/>
      <w:r w:rsidRPr="008A1D56">
        <w:rPr>
          <w:lang w:val="en-GB"/>
        </w:rPr>
        <w:t xml:space="preserve">Strategic Objective 2: Functional and genuine system for social welfare and security, as well as the provision of equal opportunities for employment of </w:t>
      </w:r>
      <w:r w:rsidR="00914FC5" w:rsidRPr="008A1D56">
        <w:rPr>
          <w:lang w:val="en-GB"/>
        </w:rPr>
        <w:t>persons with disabilities</w:t>
      </w:r>
      <w:bookmarkEnd w:id="12"/>
      <w:bookmarkEnd w:id="13"/>
    </w:p>
    <w:p w:rsidR="00F46E4D" w:rsidRPr="00560EE1" w:rsidRDefault="00F46E4D" w:rsidP="00F46E4D">
      <w:pPr>
        <w:pStyle w:val="Heading2"/>
        <w:rPr>
          <w:lang w:val="en-GB"/>
        </w:rPr>
      </w:pPr>
    </w:p>
    <w:p w:rsidR="00F46E4D" w:rsidRPr="00560EE1" w:rsidRDefault="00F46E4D" w:rsidP="00F46E4D">
      <w:pPr>
        <w:jc w:val="both"/>
        <w:rPr>
          <w:rFonts w:ascii="Sylfaen" w:hAnsi="Sylfaen" w:cs="Times New Roman"/>
          <w:bCs/>
          <w:sz w:val="24"/>
          <w:szCs w:val="24"/>
          <w:lang w:val="en-GB"/>
        </w:rPr>
      </w:pPr>
      <w:r w:rsidRPr="008A1D56">
        <w:rPr>
          <w:rFonts w:ascii="Sylfaen" w:hAnsi="Sylfaen" w:cs="Times New Roman"/>
          <w:bCs/>
          <w:sz w:val="24"/>
          <w:szCs w:val="24"/>
          <w:lang w:val="en-GB"/>
        </w:rPr>
        <w:t>The United Nations Convention on the Rights of Persons with Disabilities clearly states the obligations of States Parties to the recognition of the rights of persons with disabilities to an adequate standard of living, including food, clothing, housing, employment and pension insurance, which constitute an international standard and obligation.</w:t>
      </w:r>
    </w:p>
    <w:p w:rsidR="00F46E4D" w:rsidRPr="00560EE1" w:rsidRDefault="00F46E4D" w:rsidP="00F46E4D">
      <w:pPr>
        <w:jc w:val="both"/>
        <w:rPr>
          <w:rFonts w:ascii="Sylfaen" w:hAnsi="Sylfaen" w:cs="Times New Roman"/>
          <w:bCs/>
          <w:sz w:val="24"/>
          <w:szCs w:val="24"/>
          <w:lang w:val="en-GB"/>
        </w:rPr>
      </w:pPr>
      <w:r w:rsidRPr="008A1D56">
        <w:rPr>
          <w:rFonts w:ascii="Sylfaen" w:hAnsi="Sylfaen" w:cs="Times New Roman"/>
          <w:bCs/>
          <w:sz w:val="24"/>
          <w:szCs w:val="24"/>
          <w:lang w:val="en-GB"/>
        </w:rPr>
        <w:t>With this principle, the strategic objective highlights that Social Welfare should support all persons in need, by improving their life quality. This right and need wil</w:t>
      </w:r>
      <w:r w:rsidR="00914FC5">
        <w:rPr>
          <w:rFonts w:ascii="Sylfaen" w:hAnsi="Sylfaen" w:cs="Times New Roman"/>
          <w:bCs/>
          <w:sz w:val="24"/>
          <w:szCs w:val="24"/>
          <w:lang w:val="en-GB"/>
        </w:rPr>
        <w:t>l certainly be more pronounced among</w:t>
      </w:r>
      <w:r w:rsidRPr="008A1D56">
        <w:rPr>
          <w:rFonts w:ascii="Sylfaen" w:hAnsi="Sylfaen" w:cs="Times New Roman"/>
          <w:bCs/>
          <w:sz w:val="24"/>
          <w:szCs w:val="24"/>
          <w:lang w:val="en-GB"/>
        </w:rPr>
        <w:t xml:space="preserve"> </w:t>
      </w:r>
      <w:r w:rsidR="00914FC5" w:rsidRPr="008A1D56">
        <w:rPr>
          <w:rFonts w:ascii="Sylfaen" w:hAnsi="Sylfaen" w:cs="Times New Roman"/>
          <w:bCs/>
          <w:sz w:val="24"/>
          <w:szCs w:val="24"/>
          <w:lang w:val="en-GB"/>
        </w:rPr>
        <w:t>persons with disabilities</w:t>
      </w:r>
      <w:r w:rsidRPr="008A1D56">
        <w:rPr>
          <w:rFonts w:ascii="Sylfaen" w:hAnsi="Sylfaen" w:cs="Times New Roman"/>
          <w:bCs/>
          <w:sz w:val="24"/>
          <w:szCs w:val="24"/>
          <w:lang w:val="en-GB"/>
        </w:rPr>
        <w:t>, particular</w:t>
      </w:r>
      <w:r>
        <w:rPr>
          <w:rFonts w:ascii="Sylfaen" w:hAnsi="Sylfaen" w:cs="Times New Roman"/>
          <w:bCs/>
          <w:sz w:val="24"/>
          <w:szCs w:val="24"/>
          <w:lang w:val="en-GB"/>
        </w:rPr>
        <w:t>ly</w:t>
      </w:r>
      <w:r w:rsidR="00914FC5">
        <w:rPr>
          <w:rFonts w:ascii="Sylfaen" w:hAnsi="Sylfaen" w:cs="Times New Roman"/>
          <w:bCs/>
          <w:sz w:val="24"/>
          <w:szCs w:val="24"/>
          <w:lang w:val="en-GB"/>
        </w:rPr>
        <w:t xml:space="preserve"> among </w:t>
      </w:r>
      <w:r w:rsidRPr="008A1D56">
        <w:rPr>
          <w:rFonts w:ascii="Sylfaen" w:hAnsi="Sylfaen" w:cs="Times New Roman"/>
          <w:bCs/>
          <w:sz w:val="24"/>
          <w:szCs w:val="24"/>
          <w:lang w:val="en-GB"/>
        </w:rPr>
        <w:t>women and the elderly with disabilities as the</w:t>
      </w:r>
      <w:r>
        <w:rPr>
          <w:rFonts w:ascii="Sylfaen" w:hAnsi="Sylfaen" w:cs="Times New Roman"/>
          <w:bCs/>
          <w:sz w:val="24"/>
          <w:szCs w:val="24"/>
          <w:lang w:val="en-GB"/>
        </w:rPr>
        <w:t xml:space="preserve"> most vulnerable </w:t>
      </w:r>
      <w:r w:rsidR="00914FC5">
        <w:rPr>
          <w:rFonts w:ascii="Sylfaen" w:hAnsi="Sylfaen" w:cs="Times New Roman"/>
          <w:bCs/>
          <w:sz w:val="24"/>
          <w:szCs w:val="24"/>
          <w:lang w:val="en-GB"/>
        </w:rPr>
        <w:t>social category</w:t>
      </w:r>
      <w:r w:rsidRPr="00560EE1">
        <w:rPr>
          <w:rFonts w:ascii="Sylfaen" w:hAnsi="Sylfaen" w:cs="Times New Roman"/>
          <w:bCs/>
          <w:sz w:val="24"/>
          <w:szCs w:val="24"/>
          <w:lang w:val="en-GB"/>
        </w:rPr>
        <w:t>.</w:t>
      </w:r>
    </w:p>
    <w:p w:rsidR="00F46E4D" w:rsidRPr="00560EE1" w:rsidRDefault="00F46E4D" w:rsidP="00F46E4D">
      <w:pPr>
        <w:jc w:val="both"/>
        <w:rPr>
          <w:rFonts w:ascii="Sylfaen" w:hAnsi="Sylfaen" w:cs="Times New Roman"/>
          <w:bCs/>
          <w:sz w:val="24"/>
          <w:szCs w:val="24"/>
          <w:lang w:val="en-GB"/>
        </w:rPr>
      </w:pPr>
      <w:r w:rsidRPr="00F72889">
        <w:rPr>
          <w:rFonts w:ascii="Sylfaen" w:hAnsi="Sylfaen" w:cs="Times New Roman"/>
          <w:bCs/>
          <w:sz w:val="24"/>
          <w:szCs w:val="24"/>
          <w:lang w:val="en-GB"/>
        </w:rPr>
        <w:t xml:space="preserve">Furthermore, the exercise of social rights for persons with disabilities will directly affect poverty reduction. </w:t>
      </w:r>
      <w:r>
        <w:rPr>
          <w:rFonts w:ascii="Sylfaen" w:hAnsi="Sylfaen" w:cs="Times New Roman"/>
          <w:bCs/>
          <w:sz w:val="24"/>
          <w:szCs w:val="24"/>
          <w:lang w:val="en-GB"/>
        </w:rPr>
        <w:t>T</w:t>
      </w:r>
      <w:r w:rsidRPr="00F72889">
        <w:rPr>
          <w:rFonts w:ascii="Sylfaen" w:hAnsi="Sylfaen" w:cs="Times New Roman"/>
          <w:bCs/>
          <w:sz w:val="24"/>
          <w:szCs w:val="24"/>
          <w:lang w:val="en-GB"/>
        </w:rPr>
        <w:t xml:space="preserve">he strategic objective has been drafted </w:t>
      </w:r>
      <w:r>
        <w:rPr>
          <w:rFonts w:ascii="Sylfaen" w:hAnsi="Sylfaen" w:cs="Times New Roman"/>
          <w:bCs/>
          <w:sz w:val="24"/>
          <w:szCs w:val="24"/>
          <w:lang w:val="en-GB"/>
        </w:rPr>
        <w:t>on this context and based on this principle.</w:t>
      </w:r>
    </w:p>
    <w:p w:rsidR="00F46E4D" w:rsidRPr="00560EE1" w:rsidRDefault="00F46E4D" w:rsidP="00F46E4D">
      <w:pPr>
        <w:jc w:val="both"/>
        <w:rPr>
          <w:rFonts w:ascii="Sylfaen" w:hAnsi="Sylfaen" w:cs="Times New Roman"/>
          <w:bCs/>
          <w:sz w:val="24"/>
          <w:szCs w:val="24"/>
          <w:lang w:val="en-GB"/>
        </w:rPr>
      </w:pPr>
      <w:r w:rsidRPr="008F14FC">
        <w:rPr>
          <w:rFonts w:ascii="Sylfaen" w:hAnsi="Sylfaen" w:cs="Times New Roman"/>
          <w:bCs/>
          <w:sz w:val="24"/>
          <w:szCs w:val="24"/>
          <w:lang w:val="en-GB"/>
        </w:rPr>
        <w:t xml:space="preserve">Providing equal opportunities for the employment of persons with disabilities is one of the most important goals in implementing the objectives of the </w:t>
      </w:r>
      <w:r w:rsidR="00914FC5">
        <w:rPr>
          <w:rFonts w:ascii="Sylfaen" w:hAnsi="Sylfaen" w:cs="Times New Roman"/>
          <w:bCs/>
          <w:sz w:val="24"/>
          <w:szCs w:val="24"/>
          <w:lang w:val="en-GB"/>
        </w:rPr>
        <w:t>S</w:t>
      </w:r>
      <w:r w:rsidRPr="008F14FC">
        <w:rPr>
          <w:rFonts w:ascii="Sylfaen" w:hAnsi="Sylfaen" w:cs="Times New Roman"/>
          <w:bCs/>
          <w:sz w:val="24"/>
          <w:szCs w:val="24"/>
          <w:lang w:val="en-GB"/>
        </w:rPr>
        <w:t>trategy since the extent to which their living standards are being met and their living conditions are improving can be clearly noted based on such implementation</w:t>
      </w:r>
      <w:r w:rsidRPr="00F72889">
        <w:rPr>
          <w:rFonts w:ascii="Sylfaen" w:hAnsi="Sylfaen" w:cs="Times New Roman"/>
          <w:bCs/>
          <w:sz w:val="24"/>
          <w:szCs w:val="24"/>
          <w:lang w:val="en-GB"/>
        </w:rPr>
        <w:t>. The objectives and activities planned in this area are as follows</w:t>
      </w:r>
      <w:r w:rsidRPr="00560EE1">
        <w:rPr>
          <w:rFonts w:ascii="Sylfaen" w:hAnsi="Sylfaen" w:cs="Times New Roman"/>
          <w:bCs/>
          <w:sz w:val="24"/>
          <w:szCs w:val="24"/>
          <w:lang w:val="en-GB"/>
        </w:rPr>
        <w:t>:</w:t>
      </w:r>
    </w:p>
    <w:p w:rsidR="00F46E4D" w:rsidRPr="00560EE1" w:rsidRDefault="00F46E4D" w:rsidP="00F46E4D">
      <w:pPr>
        <w:jc w:val="both"/>
        <w:rPr>
          <w:rFonts w:ascii="Sylfaen" w:hAnsi="Sylfaen" w:cs="Times New Roman"/>
          <w:bCs/>
          <w:i/>
          <w:sz w:val="24"/>
          <w:szCs w:val="24"/>
          <w:lang w:val="en-GB"/>
        </w:rPr>
      </w:pPr>
      <w:r w:rsidRPr="007F3671">
        <w:rPr>
          <w:rFonts w:ascii="Sylfaen" w:hAnsi="Sylfaen" w:cs="Times New Roman"/>
          <w:bCs/>
          <w:i/>
          <w:sz w:val="24"/>
          <w:szCs w:val="24"/>
          <w:lang w:val="en-GB"/>
        </w:rPr>
        <w:t>Specific objective 1) Extending community services</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sidRPr="007F3671">
        <w:rPr>
          <w:rFonts w:ascii="Sylfaen" w:hAnsi="Sylfaen" w:cs="Times New Roman"/>
          <w:bCs/>
          <w:i/>
          <w:sz w:val="24"/>
          <w:szCs w:val="24"/>
          <w:lang w:val="en-GB"/>
        </w:rPr>
        <w:t xml:space="preserve">Continuation of the provision of social services in </w:t>
      </w:r>
      <w:r>
        <w:rPr>
          <w:rFonts w:ascii="Sylfaen" w:hAnsi="Sylfaen" w:cs="Times New Roman"/>
          <w:bCs/>
          <w:i/>
          <w:sz w:val="24"/>
          <w:szCs w:val="24"/>
          <w:lang w:val="en-GB"/>
        </w:rPr>
        <w:t xml:space="preserve">community-based homes </w:t>
      </w:r>
      <w:r w:rsidRPr="007F3671">
        <w:rPr>
          <w:rFonts w:ascii="Sylfaen" w:hAnsi="Sylfaen" w:cs="Times New Roman"/>
          <w:bCs/>
          <w:i/>
          <w:sz w:val="24"/>
          <w:szCs w:val="24"/>
          <w:lang w:val="en-GB"/>
        </w:rPr>
        <w:t>for children and a</w:t>
      </w:r>
      <w:r w:rsidR="00914FC5">
        <w:rPr>
          <w:rFonts w:ascii="Sylfaen" w:hAnsi="Sylfaen" w:cs="Times New Roman"/>
          <w:bCs/>
          <w:i/>
          <w:sz w:val="24"/>
          <w:szCs w:val="24"/>
          <w:lang w:val="en-GB"/>
        </w:rPr>
        <w:t xml:space="preserve">dults with mental disabilities and </w:t>
      </w:r>
      <w:r w:rsidRPr="007F3671">
        <w:rPr>
          <w:rFonts w:ascii="Sylfaen" w:hAnsi="Sylfaen" w:cs="Times New Roman"/>
          <w:bCs/>
          <w:i/>
          <w:sz w:val="24"/>
          <w:szCs w:val="24"/>
          <w:lang w:val="en-GB"/>
        </w:rPr>
        <w:t>stagnation in mental development</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Pr>
          <w:rFonts w:ascii="Sylfaen" w:hAnsi="Sylfaen" w:cs="Times New Roman"/>
          <w:bCs/>
          <w:i/>
          <w:sz w:val="24"/>
          <w:szCs w:val="24"/>
          <w:lang w:val="en-GB"/>
        </w:rPr>
        <w:t xml:space="preserve">Continuation of provision of services in residential </w:t>
      </w:r>
      <w:r w:rsidRPr="00F82651">
        <w:rPr>
          <w:rFonts w:ascii="Sylfaen" w:hAnsi="Sylfaen" w:cs="Times New Roman"/>
          <w:bCs/>
          <w:i/>
          <w:sz w:val="24"/>
          <w:szCs w:val="24"/>
          <w:lang w:val="en-GB"/>
        </w:rPr>
        <w:t>centres (SISH).</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sidRPr="00ED2794">
        <w:rPr>
          <w:rFonts w:ascii="Sylfaen" w:hAnsi="Sylfaen" w:cs="Times New Roman"/>
          <w:bCs/>
          <w:i/>
          <w:sz w:val="24"/>
          <w:szCs w:val="24"/>
          <w:lang w:val="en-GB"/>
        </w:rPr>
        <w:t xml:space="preserve">Provision of training for experts of these </w:t>
      </w:r>
      <w:r w:rsidR="00914FC5">
        <w:rPr>
          <w:rFonts w:ascii="Sylfaen" w:hAnsi="Sylfaen" w:cs="Times New Roman"/>
          <w:bCs/>
          <w:i/>
          <w:sz w:val="24"/>
          <w:szCs w:val="24"/>
          <w:lang w:val="en-GB"/>
        </w:rPr>
        <w:t>c</w:t>
      </w:r>
      <w:r w:rsidRPr="00ED2794">
        <w:rPr>
          <w:rFonts w:ascii="Sylfaen" w:hAnsi="Sylfaen" w:cs="Times New Roman"/>
          <w:bCs/>
          <w:i/>
          <w:sz w:val="24"/>
          <w:szCs w:val="24"/>
          <w:lang w:val="en-GB"/>
        </w:rPr>
        <w:t xml:space="preserve">entres by </w:t>
      </w:r>
      <w:r w:rsidR="00914FC5">
        <w:rPr>
          <w:rFonts w:ascii="Sylfaen" w:hAnsi="Sylfaen" w:cs="Times New Roman"/>
          <w:bCs/>
          <w:i/>
          <w:sz w:val="24"/>
          <w:szCs w:val="24"/>
          <w:lang w:val="en-GB"/>
        </w:rPr>
        <w:t xml:space="preserve">the </w:t>
      </w:r>
      <w:r w:rsidRPr="00ED2794">
        <w:rPr>
          <w:rFonts w:ascii="Sylfaen" w:hAnsi="Sylfaen" w:cs="Times New Roman"/>
          <w:bCs/>
          <w:i/>
          <w:sz w:val="24"/>
          <w:szCs w:val="24"/>
          <w:lang w:val="en-GB"/>
        </w:rPr>
        <w:t xml:space="preserve">MLSW and </w:t>
      </w:r>
      <w:r w:rsidR="00914FC5">
        <w:rPr>
          <w:rFonts w:ascii="Sylfaen" w:hAnsi="Sylfaen" w:cs="Times New Roman"/>
          <w:bCs/>
          <w:i/>
          <w:sz w:val="24"/>
          <w:szCs w:val="24"/>
          <w:lang w:val="en-GB"/>
        </w:rPr>
        <w:t>the municipality</w:t>
      </w:r>
      <w:r w:rsidRPr="00ED2794">
        <w:rPr>
          <w:rFonts w:ascii="Sylfaen" w:hAnsi="Sylfaen" w:cs="Times New Roman"/>
          <w:bCs/>
          <w:i/>
          <w:sz w:val="24"/>
          <w:szCs w:val="24"/>
          <w:lang w:val="en-GB"/>
        </w:rPr>
        <w:t>.</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sidRPr="00ED2794">
        <w:rPr>
          <w:rFonts w:ascii="Sylfaen" w:hAnsi="Sylfaen" w:cs="Times New Roman"/>
          <w:bCs/>
          <w:i/>
          <w:sz w:val="24"/>
          <w:szCs w:val="24"/>
          <w:lang w:val="en-GB"/>
        </w:rPr>
        <w:t>Functionalization of social services at the municipal level</w:t>
      </w:r>
      <w:r w:rsidRPr="00560EE1">
        <w:rPr>
          <w:rFonts w:ascii="Sylfaen" w:hAnsi="Sylfaen" w:cs="Times New Roman"/>
          <w:bCs/>
          <w:i/>
          <w:sz w:val="24"/>
          <w:szCs w:val="24"/>
          <w:lang w:val="en-GB"/>
        </w:rPr>
        <w:t>.</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sidRPr="00ED2794">
        <w:rPr>
          <w:rFonts w:ascii="Sylfaen" w:hAnsi="Sylfaen" w:cs="Times New Roman"/>
          <w:bCs/>
          <w:i/>
          <w:sz w:val="24"/>
          <w:szCs w:val="24"/>
          <w:lang w:val="en-GB"/>
        </w:rPr>
        <w:t>Licensing of staff and associations for the provision of social services for the PWDs</w:t>
      </w:r>
      <w:r w:rsidRPr="00560EE1">
        <w:rPr>
          <w:rFonts w:ascii="Sylfaen" w:hAnsi="Sylfaen" w:cs="Times New Roman"/>
          <w:bCs/>
          <w:i/>
          <w:sz w:val="24"/>
          <w:szCs w:val="24"/>
          <w:lang w:val="en-GB"/>
        </w:rPr>
        <w:t>.</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sidRPr="00ED2794">
        <w:rPr>
          <w:rFonts w:ascii="Sylfaen" w:hAnsi="Sylfaen" w:cs="Times New Roman"/>
          <w:bCs/>
          <w:i/>
          <w:sz w:val="24"/>
          <w:szCs w:val="24"/>
          <w:lang w:val="en-GB"/>
        </w:rPr>
        <w:t xml:space="preserve">Provision of services by licensed </w:t>
      </w:r>
      <w:r w:rsidR="00914FC5">
        <w:rPr>
          <w:rFonts w:ascii="Sylfaen" w:hAnsi="Sylfaen" w:cs="Times New Roman"/>
          <w:bCs/>
          <w:i/>
          <w:sz w:val="24"/>
          <w:szCs w:val="24"/>
          <w:lang w:val="en-GB"/>
        </w:rPr>
        <w:t>Disabled Persons’ Organizations</w:t>
      </w:r>
      <w:r w:rsidRPr="00ED2794">
        <w:rPr>
          <w:rFonts w:ascii="Sylfaen" w:hAnsi="Sylfaen" w:cs="Times New Roman"/>
          <w:bCs/>
          <w:i/>
          <w:sz w:val="24"/>
          <w:szCs w:val="24"/>
          <w:lang w:val="en-GB"/>
        </w:rPr>
        <w:t>.</w:t>
      </w:r>
    </w:p>
    <w:p w:rsidR="00F46E4D" w:rsidRPr="00560EE1" w:rsidRDefault="00F46E4D" w:rsidP="00F46E4D">
      <w:pPr>
        <w:pStyle w:val="ListParagraph"/>
        <w:numPr>
          <w:ilvl w:val="0"/>
          <w:numId w:val="13"/>
        </w:numPr>
        <w:jc w:val="both"/>
        <w:rPr>
          <w:rFonts w:ascii="Sylfaen" w:hAnsi="Sylfaen" w:cs="Times New Roman"/>
          <w:bCs/>
          <w:i/>
          <w:sz w:val="24"/>
          <w:szCs w:val="24"/>
          <w:lang w:val="en-GB"/>
        </w:rPr>
      </w:pPr>
      <w:r w:rsidRPr="00CA3E09">
        <w:rPr>
          <w:rFonts w:ascii="Sylfaen" w:hAnsi="Sylfaen" w:cs="Times New Roman"/>
          <w:bCs/>
          <w:i/>
          <w:sz w:val="24"/>
          <w:szCs w:val="24"/>
          <w:lang w:val="en-GB"/>
        </w:rPr>
        <w:t>Determination of the budget code for social services</w:t>
      </w:r>
      <w:r>
        <w:rPr>
          <w:rFonts w:ascii="Sylfaen" w:hAnsi="Sylfaen" w:cs="Times New Roman"/>
          <w:bCs/>
          <w:i/>
          <w:sz w:val="24"/>
          <w:szCs w:val="24"/>
          <w:lang w:val="en-GB"/>
        </w:rPr>
        <w:t>.</w:t>
      </w:r>
    </w:p>
    <w:p w:rsidR="00F46E4D" w:rsidRPr="00560EE1" w:rsidRDefault="00F46E4D" w:rsidP="00F46E4D">
      <w:pPr>
        <w:jc w:val="both"/>
        <w:rPr>
          <w:rFonts w:ascii="Sylfaen" w:hAnsi="Sylfaen" w:cs="Times New Roman"/>
          <w:bCs/>
          <w:i/>
          <w:sz w:val="24"/>
          <w:szCs w:val="24"/>
          <w:lang w:val="en-GB"/>
        </w:rPr>
      </w:pPr>
      <w:r>
        <w:rPr>
          <w:rFonts w:ascii="Sylfaen" w:hAnsi="Sylfaen" w:cs="Times New Roman"/>
          <w:bCs/>
          <w:i/>
          <w:sz w:val="24"/>
          <w:szCs w:val="24"/>
          <w:lang w:val="en-GB"/>
        </w:rPr>
        <w:t>Specific objective</w:t>
      </w:r>
      <w:r w:rsidRPr="00560EE1">
        <w:rPr>
          <w:rFonts w:ascii="Sylfaen" w:hAnsi="Sylfaen" w:cs="Times New Roman"/>
          <w:bCs/>
          <w:i/>
          <w:sz w:val="24"/>
          <w:szCs w:val="24"/>
          <w:lang w:val="en-GB"/>
        </w:rPr>
        <w:t xml:space="preserve"> 2: </w:t>
      </w:r>
      <w:r w:rsidRPr="00CA3E09">
        <w:rPr>
          <w:rFonts w:ascii="Sylfaen" w:hAnsi="Sylfaen" w:cs="Times New Roman"/>
          <w:bCs/>
          <w:i/>
          <w:sz w:val="24"/>
          <w:szCs w:val="24"/>
          <w:lang w:val="en-GB"/>
        </w:rPr>
        <w:t xml:space="preserve">Creation of equal </w:t>
      </w:r>
      <w:r w:rsidR="00914FC5">
        <w:rPr>
          <w:rFonts w:ascii="Sylfaen" w:hAnsi="Sylfaen" w:cs="Times New Roman"/>
          <w:bCs/>
          <w:i/>
          <w:sz w:val="24"/>
          <w:szCs w:val="24"/>
          <w:lang w:val="en-GB"/>
        </w:rPr>
        <w:t xml:space="preserve">employment </w:t>
      </w:r>
      <w:r w:rsidRPr="00CA3E09">
        <w:rPr>
          <w:rFonts w:ascii="Sylfaen" w:hAnsi="Sylfaen" w:cs="Times New Roman"/>
          <w:bCs/>
          <w:i/>
          <w:sz w:val="24"/>
          <w:szCs w:val="24"/>
          <w:lang w:val="en-GB"/>
        </w:rPr>
        <w:t>conditions for PWDs</w:t>
      </w:r>
    </w:p>
    <w:p w:rsidR="00F46E4D" w:rsidRPr="00914FC5" w:rsidRDefault="00F46E4D" w:rsidP="00F46E4D">
      <w:pPr>
        <w:pStyle w:val="ListParagraph"/>
        <w:numPr>
          <w:ilvl w:val="0"/>
          <w:numId w:val="14"/>
        </w:numPr>
        <w:jc w:val="both"/>
        <w:rPr>
          <w:rFonts w:ascii="Sylfaen" w:hAnsi="Sylfaen" w:cs="Times New Roman"/>
          <w:bCs/>
          <w:i/>
          <w:sz w:val="24"/>
          <w:szCs w:val="24"/>
          <w:lang w:val="en-GB"/>
        </w:rPr>
      </w:pPr>
      <w:r w:rsidRPr="00914FC5">
        <w:rPr>
          <w:rFonts w:ascii="Sylfaen" w:hAnsi="Sylfaen" w:cs="Times New Roman"/>
          <w:bCs/>
          <w:i/>
          <w:sz w:val="24"/>
          <w:szCs w:val="24"/>
          <w:lang w:val="en-GB"/>
        </w:rPr>
        <w:lastRenderedPageBreak/>
        <w:t>Assessment of the implementation of the Law on Vocational Ability, Rehabilitation and Employment of PWDs</w:t>
      </w:r>
      <w:r w:rsidR="00914FC5">
        <w:rPr>
          <w:rFonts w:ascii="Sylfaen" w:hAnsi="Sylfaen" w:cs="Times New Roman"/>
          <w:bCs/>
          <w:i/>
          <w:sz w:val="24"/>
          <w:szCs w:val="24"/>
          <w:lang w:val="en-GB"/>
        </w:rPr>
        <w:t>.</w:t>
      </w:r>
    </w:p>
    <w:p w:rsidR="00F46E4D" w:rsidRPr="00560EE1" w:rsidRDefault="00F46E4D" w:rsidP="00F46E4D">
      <w:pPr>
        <w:pStyle w:val="ListParagraph"/>
        <w:numPr>
          <w:ilvl w:val="0"/>
          <w:numId w:val="14"/>
        </w:numPr>
        <w:jc w:val="both"/>
        <w:rPr>
          <w:rFonts w:ascii="Sylfaen" w:hAnsi="Sylfaen" w:cs="Times New Roman"/>
          <w:bCs/>
          <w:i/>
          <w:sz w:val="24"/>
          <w:szCs w:val="24"/>
          <w:lang w:val="en-GB"/>
        </w:rPr>
      </w:pPr>
      <w:r w:rsidRPr="00560EE1">
        <w:rPr>
          <w:rFonts w:ascii="Sylfaen" w:hAnsi="Sylfaen" w:cs="Times New Roman"/>
          <w:bCs/>
          <w:i/>
          <w:sz w:val="24"/>
          <w:szCs w:val="24"/>
          <w:lang w:val="en-GB"/>
        </w:rPr>
        <w:t xml:space="preserve"> </w:t>
      </w:r>
      <w:r w:rsidRPr="00CA3E09">
        <w:rPr>
          <w:rFonts w:ascii="Sylfaen" w:hAnsi="Sylfaen" w:cs="Times New Roman"/>
          <w:bCs/>
          <w:i/>
          <w:sz w:val="24"/>
          <w:szCs w:val="24"/>
          <w:lang w:val="en-GB"/>
        </w:rPr>
        <w:t xml:space="preserve">Encouragement of the employment of women with disabilities and families </w:t>
      </w:r>
      <w:r w:rsidR="00914FC5">
        <w:rPr>
          <w:rFonts w:ascii="Sylfaen" w:hAnsi="Sylfaen" w:cs="Times New Roman"/>
          <w:bCs/>
          <w:i/>
          <w:sz w:val="24"/>
          <w:szCs w:val="24"/>
          <w:lang w:val="en-GB"/>
        </w:rPr>
        <w:t>with</w:t>
      </w:r>
      <w:r w:rsidRPr="00CA3E09">
        <w:rPr>
          <w:rFonts w:ascii="Sylfaen" w:hAnsi="Sylfaen" w:cs="Times New Roman"/>
          <w:bCs/>
          <w:i/>
          <w:sz w:val="24"/>
          <w:szCs w:val="24"/>
          <w:lang w:val="en-GB"/>
        </w:rPr>
        <w:t xml:space="preserve"> at least two members with disabilities</w:t>
      </w:r>
      <w:r w:rsidRPr="00560EE1">
        <w:rPr>
          <w:rFonts w:ascii="Sylfaen" w:hAnsi="Sylfaen" w:cs="Times New Roman"/>
          <w:bCs/>
          <w:i/>
          <w:sz w:val="24"/>
          <w:szCs w:val="24"/>
          <w:lang w:val="en-GB"/>
        </w:rPr>
        <w:t>.</w:t>
      </w:r>
    </w:p>
    <w:p w:rsidR="00F46E4D" w:rsidRPr="00560EE1" w:rsidRDefault="00F46E4D" w:rsidP="00F46E4D">
      <w:pPr>
        <w:pStyle w:val="ListParagraph"/>
        <w:numPr>
          <w:ilvl w:val="0"/>
          <w:numId w:val="14"/>
        </w:numPr>
        <w:jc w:val="both"/>
        <w:rPr>
          <w:rFonts w:ascii="Sylfaen" w:hAnsi="Sylfaen" w:cs="Times New Roman"/>
          <w:bCs/>
          <w:i/>
          <w:sz w:val="24"/>
          <w:szCs w:val="24"/>
          <w:lang w:val="en-GB"/>
        </w:rPr>
      </w:pPr>
      <w:r w:rsidRPr="00CA3E09">
        <w:rPr>
          <w:rFonts w:ascii="Sylfaen" w:hAnsi="Sylfaen" w:cs="Times New Roman"/>
          <w:bCs/>
          <w:i/>
          <w:sz w:val="24"/>
          <w:szCs w:val="24"/>
          <w:lang w:val="en-GB"/>
        </w:rPr>
        <w:t xml:space="preserve">Establishment of a database for the employment of </w:t>
      </w:r>
      <w:r w:rsidR="00914FC5" w:rsidRPr="00CA3E09">
        <w:rPr>
          <w:rFonts w:ascii="Sylfaen" w:hAnsi="Sylfaen" w:cs="Times New Roman"/>
          <w:bCs/>
          <w:i/>
          <w:sz w:val="24"/>
          <w:szCs w:val="24"/>
          <w:lang w:val="en-GB"/>
        </w:rPr>
        <w:t>persons with disabilities</w:t>
      </w:r>
      <w:r w:rsidRPr="00CA3E09">
        <w:rPr>
          <w:rFonts w:ascii="Sylfaen" w:hAnsi="Sylfaen" w:cs="Times New Roman"/>
          <w:bCs/>
          <w:i/>
          <w:sz w:val="24"/>
          <w:szCs w:val="24"/>
          <w:lang w:val="en-GB"/>
        </w:rPr>
        <w:t>.</w:t>
      </w:r>
    </w:p>
    <w:p w:rsidR="00F46E4D" w:rsidRPr="00560EE1" w:rsidRDefault="00F46E4D" w:rsidP="00F46E4D">
      <w:pPr>
        <w:pStyle w:val="ListParagraph"/>
        <w:numPr>
          <w:ilvl w:val="0"/>
          <w:numId w:val="14"/>
        </w:numPr>
        <w:jc w:val="both"/>
        <w:rPr>
          <w:rFonts w:ascii="Sylfaen" w:hAnsi="Sylfaen" w:cs="Times New Roman"/>
          <w:bCs/>
          <w:i/>
          <w:sz w:val="24"/>
          <w:szCs w:val="24"/>
          <w:lang w:val="en-GB"/>
        </w:rPr>
      </w:pPr>
      <w:r w:rsidRPr="00876529">
        <w:rPr>
          <w:rFonts w:ascii="Sylfaen" w:hAnsi="Sylfaen" w:cs="Times New Roman"/>
          <w:bCs/>
          <w:i/>
          <w:sz w:val="24"/>
          <w:szCs w:val="24"/>
          <w:lang w:val="en-GB"/>
        </w:rPr>
        <w:t>Awareness-raising campaigns for the employment of PWDs in the public and private sectors</w:t>
      </w:r>
      <w:r w:rsidRPr="00560EE1">
        <w:rPr>
          <w:rFonts w:ascii="Sylfaen" w:hAnsi="Sylfaen" w:cs="Times New Roman"/>
          <w:bCs/>
          <w:i/>
          <w:sz w:val="24"/>
          <w:szCs w:val="24"/>
          <w:lang w:val="en-GB"/>
        </w:rPr>
        <w:t>.</w:t>
      </w:r>
    </w:p>
    <w:p w:rsidR="00F46E4D" w:rsidRPr="00560EE1" w:rsidRDefault="00F46E4D" w:rsidP="00F46E4D">
      <w:pPr>
        <w:jc w:val="both"/>
        <w:rPr>
          <w:rFonts w:ascii="Sylfaen" w:hAnsi="Sylfaen" w:cs="Times New Roman"/>
          <w:bCs/>
          <w:i/>
          <w:sz w:val="24"/>
          <w:szCs w:val="24"/>
          <w:lang w:val="en-GB"/>
        </w:rPr>
      </w:pPr>
      <w:r w:rsidRPr="00914FC5">
        <w:rPr>
          <w:rFonts w:ascii="Sylfaen" w:hAnsi="Sylfaen" w:cs="Times New Roman"/>
          <w:bCs/>
          <w:i/>
          <w:sz w:val="24"/>
          <w:szCs w:val="24"/>
          <w:lang w:val="en-GB"/>
        </w:rPr>
        <w:t xml:space="preserve">Specific objective 3: Vocational ability, rehabilitation and employment of </w:t>
      </w:r>
      <w:r w:rsidR="00914FC5" w:rsidRPr="00914FC5">
        <w:rPr>
          <w:rFonts w:ascii="Sylfaen" w:hAnsi="Sylfaen" w:cs="Times New Roman"/>
          <w:bCs/>
          <w:i/>
          <w:sz w:val="24"/>
          <w:szCs w:val="24"/>
          <w:lang w:val="en-GB"/>
        </w:rPr>
        <w:t>persons with disabilities.</w:t>
      </w:r>
      <w:r w:rsidR="00914FC5" w:rsidRPr="00560EE1">
        <w:rPr>
          <w:rFonts w:ascii="Sylfaen" w:hAnsi="Sylfaen" w:cs="Times New Roman"/>
          <w:bCs/>
          <w:i/>
          <w:sz w:val="24"/>
          <w:szCs w:val="24"/>
          <w:lang w:val="en-GB"/>
        </w:rPr>
        <w:t xml:space="preserve"> </w:t>
      </w:r>
    </w:p>
    <w:p w:rsidR="00F46E4D" w:rsidRPr="00560EE1" w:rsidRDefault="00F46E4D" w:rsidP="00F46E4D">
      <w:pPr>
        <w:jc w:val="both"/>
        <w:rPr>
          <w:rFonts w:ascii="Sylfaen" w:hAnsi="Sylfaen" w:cs="Times New Roman"/>
          <w:bCs/>
          <w:i/>
          <w:sz w:val="24"/>
          <w:szCs w:val="24"/>
          <w:lang w:val="en-GB"/>
        </w:rPr>
      </w:pPr>
      <w:r w:rsidRPr="00D65F02">
        <w:rPr>
          <w:rFonts w:ascii="Sylfaen" w:hAnsi="Sylfaen" w:cs="Times New Roman"/>
          <w:bCs/>
          <w:i/>
          <w:sz w:val="24"/>
          <w:szCs w:val="24"/>
          <w:lang w:val="en-GB"/>
        </w:rPr>
        <w:t>Results and implementation of planned activities</w:t>
      </w:r>
    </w:p>
    <w:p w:rsidR="00F46E4D" w:rsidRPr="00560EE1" w:rsidRDefault="00F46E4D" w:rsidP="00F46E4D">
      <w:pPr>
        <w:jc w:val="both"/>
        <w:rPr>
          <w:rFonts w:ascii="Sylfaen" w:hAnsi="Sylfaen" w:cs="Times New Roman"/>
          <w:bCs/>
          <w:i/>
          <w:sz w:val="24"/>
          <w:szCs w:val="24"/>
          <w:lang w:val="en-GB"/>
        </w:rPr>
      </w:pPr>
      <w:r>
        <w:rPr>
          <w:rFonts w:ascii="Sylfaen" w:hAnsi="Sylfaen" w:cs="Times New Roman"/>
          <w:bCs/>
          <w:i/>
          <w:sz w:val="24"/>
          <w:szCs w:val="24"/>
          <w:lang w:val="en-GB"/>
        </w:rPr>
        <w:t>Specific objective</w:t>
      </w:r>
      <w:r w:rsidRPr="00560EE1">
        <w:rPr>
          <w:rFonts w:ascii="Sylfaen" w:hAnsi="Sylfaen" w:cs="Times New Roman"/>
          <w:bCs/>
          <w:i/>
          <w:sz w:val="24"/>
          <w:szCs w:val="24"/>
          <w:lang w:val="en-GB"/>
        </w:rPr>
        <w:t xml:space="preserve"> 1: </w:t>
      </w:r>
      <w:r w:rsidRPr="00D65F02">
        <w:rPr>
          <w:rFonts w:ascii="Sylfaen" w:hAnsi="Sylfaen" w:cs="Times New Roman"/>
          <w:bCs/>
          <w:i/>
          <w:sz w:val="24"/>
          <w:szCs w:val="24"/>
          <w:lang w:val="en-GB"/>
        </w:rPr>
        <w:t>Extending community services</w:t>
      </w:r>
    </w:p>
    <w:p w:rsidR="00F46E4D" w:rsidRPr="00914FC5" w:rsidRDefault="00F46E4D" w:rsidP="00F46E4D">
      <w:pPr>
        <w:jc w:val="both"/>
        <w:rPr>
          <w:rFonts w:ascii="Sylfaen" w:hAnsi="Sylfaen" w:cs="Times New Roman"/>
          <w:bCs/>
          <w:i/>
          <w:sz w:val="24"/>
          <w:szCs w:val="24"/>
          <w:lang w:val="en-GB"/>
        </w:rPr>
      </w:pPr>
      <w:r w:rsidRPr="00560EE1">
        <w:rPr>
          <w:rFonts w:ascii="Sylfaen" w:hAnsi="Sylfaen" w:cs="Times New Roman"/>
          <w:bCs/>
          <w:i/>
          <w:sz w:val="24"/>
          <w:szCs w:val="24"/>
          <w:lang w:val="en-GB"/>
        </w:rPr>
        <w:t>1.</w:t>
      </w:r>
      <w:r w:rsidRPr="00D65F02">
        <w:t xml:space="preserve"> </w:t>
      </w:r>
      <w:r w:rsidRPr="00D65F02">
        <w:rPr>
          <w:rFonts w:ascii="Sylfaen" w:hAnsi="Sylfaen" w:cs="Times New Roman"/>
          <w:bCs/>
          <w:i/>
          <w:sz w:val="24"/>
          <w:szCs w:val="24"/>
          <w:lang w:val="en-GB"/>
        </w:rPr>
        <w:t>Continuation of the provision of socia</w:t>
      </w:r>
      <w:r>
        <w:rPr>
          <w:rFonts w:ascii="Sylfaen" w:hAnsi="Sylfaen" w:cs="Times New Roman"/>
          <w:bCs/>
          <w:i/>
          <w:sz w:val="24"/>
          <w:szCs w:val="24"/>
          <w:lang w:val="en-GB"/>
        </w:rPr>
        <w:t xml:space="preserve">l services in </w:t>
      </w:r>
      <w:r w:rsidRPr="00A97A17">
        <w:rPr>
          <w:rFonts w:ascii="Sylfaen" w:hAnsi="Sylfaen" w:cs="Times New Roman"/>
          <w:bCs/>
          <w:i/>
          <w:sz w:val="24"/>
          <w:szCs w:val="24"/>
          <w:lang w:val="en-GB"/>
        </w:rPr>
        <w:t xml:space="preserve">community-based </w:t>
      </w:r>
      <w:r>
        <w:rPr>
          <w:rFonts w:ascii="Sylfaen" w:hAnsi="Sylfaen" w:cs="Times New Roman"/>
          <w:bCs/>
          <w:i/>
          <w:sz w:val="24"/>
          <w:szCs w:val="24"/>
          <w:lang w:val="en-GB"/>
        </w:rPr>
        <w:t xml:space="preserve">homes </w:t>
      </w:r>
      <w:r w:rsidRPr="00D65F02">
        <w:rPr>
          <w:rFonts w:ascii="Sylfaen" w:hAnsi="Sylfaen" w:cs="Times New Roman"/>
          <w:bCs/>
          <w:i/>
          <w:sz w:val="24"/>
          <w:szCs w:val="24"/>
          <w:lang w:val="en-GB"/>
        </w:rPr>
        <w:t xml:space="preserve">for </w:t>
      </w:r>
      <w:r w:rsidRPr="00914FC5">
        <w:rPr>
          <w:rFonts w:ascii="Sylfaen" w:hAnsi="Sylfaen" w:cs="Times New Roman"/>
          <w:bCs/>
          <w:i/>
          <w:sz w:val="24"/>
          <w:szCs w:val="24"/>
          <w:lang w:val="en-GB"/>
        </w:rPr>
        <w:t>children and adults with mental disabilities, stagnation in mental development.</w:t>
      </w:r>
    </w:p>
    <w:p w:rsidR="00F46E4D" w:rsidRPr="00560EE1" w:rsidRDefault="00F46E4D" w:rsidP="00F46E4D">
      <w:pPr>
        <w:jc w:val="both"/>
        <w:rPr>
          <w:rFonts w:ascii="Sylfaen" w:hAnsi="Sylfaen" w:cs="Times New Roman"/>
          <w:bCs/>
          <w:sz w:val="24"/>
          <w:szCs w:val="24"/>
          <w:lang w:val="en-GB"/>
        </w:rPr>
      </w:pPr>
      <w:proofErr w:type="gramStart"/>
      <w:r w:rsidRPr="00914FC5">
        <w:rPr>
          <w:rFonts w:ascii="Sylfaen" w:hAnsi="Sylfaen" w:cs="Times New Roman"/>
          <w:bCs/>
          <w:i/>
          <w:sz w:val="24"/>
          <w:szCs w:val="24"/>
          <w:lang w:val="en-GB"/>
        </w:rPr>
        <w:t xml:space="preserve">1.1  </w:t>
      </w:r>
      <w:r w:rsidRPr="00914FC5">
        <w:rPr>
          <w:rFonts w:ascii="Sylfaen" w:hAnsi="Sylfaen" w:cs="Times New Roman"/>
          <w:bCs/>
          <w:sz w:val="24"/>
          <w:szCs w:val="24"/>
          <w:lang w:val="en-GB"/>
        </w:rPr>
        <w:t>Social</w:t>
      </w:r>
      <w:proofErr w:type="gramEnd"/>
      <w:r w:rsidRPr="00914FC5">
        <w:rPr>
          <w:rFonts w:ascii="Sylfaen" w:hAnsi="Sylfaen" w:cs="Times New Roman"/>
          <w:bCs/>
          <w:sz w:val="24"/>
          <w:szCs w:val="24"/>
          <w:lang w:val="en-GB"/>
        </w:rPr>
        <w:t xml:space="preserve"> services have been provided continuously this year in eight community-based homes. In these homes with a small capacity of 10 rooms/beds, professional services are provided by the </w:t>
      </w:r>
      <w:r w:rsidR="00914FC5" w:rsidRPr="00914FC5">
        <w:rPr>
          <w:rFonts w:ascii="Sylfaen" w:hAnsi="Sylfaen" w:cs="Times New Roman"/>
          <w:bCs/>
          <w:sz w:val="24"/>
          <w:szCs w:val="24"/>
          <w:lang w:val="en-GB"/>
        </w:rPr>
        <w:t>in-house</w:t>
      </w:r>
      <w:r w:rsidRPr="00914FC5">
        <w:rPr>
          <w:rFonts w:ascii="Sylfaen" w:hAnsi="Sylfaen" w:cs="Times New Roman"/>
          <w:bCs/>
          <w:sz w:val="24"/>
          <w:szCs w:val="24"/>
          <w:lang w:val="en-GB"/>
        </w:rPr>
        <w:t xml:space="preserve"> staff. The purpose of homes is to treat clients in such a way that they gradually prepare for integration in community.</w:t>
      </w:r>
    </w:p>
    <w:p w:rsidR="00F46E4D" w:rsidRPr="00560EE1" w:rsidRDefault="00F46E4D" w:rsidP="00F46E4D">
      <w:pPr>
        <w:jc w:val="both"/>
        <w:rPr>
          <w:rFonts w:ascii="Sylfaen" w:hAnsi="Sylfaen" w:cs="Times New Roman"/>
          <w:bCs/>
          <w:sz w:val="24"/>
          <w:szCs w:val="24"/>
          <w:lang w:val="en-GB"/>
        </w:rPr>
      </w:pPr>
      <w:r w:rsidRPr="00BC42DB">
        <w:rPr>
          <w:rFonts w:ascii="Sylfaen" w:hAnsi="Sylfaen" w:cs="Times New Roman"/>
          <w:bCs/>
          <w:sz w:val="24"/>
          <w:szCs w:val="24"/>
          <w:lang w:val="en-GB"/>
        </w:rPr>
        <w:t xml:space="preserve">During this year (2019), the 9th home in the municipality of </w:t>
      </w:r>
      <w:proofErr w:type="spellStart"/>
      <w:r w:rsidRPr="00BC42DB">
        <w:rPr>
          <w:rFonts w:ascii="Sylfaen" w:hAnsi="Sylfaen" w:cs="Times New Roman"/>
          <w:bCs/>
          <w:sz w:val="24"/>
          <w:szCs w:val="24"/>
          <w:lang w:val="en-GB"/>
        </w:rPr>
        <w:t>Prizren</w:t>
      </w:r>
      <w:proofErr w:type="spellEnd"/>
      <w:r w:rsidRPr="00BC42DB">
        <w:rPr>
          <w:rFonts w:ascii="Sylfaen" w:hAnsi="Sylfaen" w:cs="Times New Roman"/>
          <w:bCs/>
          <w:sz w:val="24"/>
          <w:szCs w:val="24"/>
          <w:lang w:val="en-GB"/>
        </w:rPr>
        <w:t xml:space="preserve"> was completed, which was built </w:t>
      </w:r>
      <w:r>
        <w:rPr>
          <w:rFonts w:ascii="Sylfaen" w:hAnsi="Sylfaen" w:cs="Times New Roman"/>
          <w:bCs/>
          <w:sz w:val="24"/>
          <w:szCs w:val="24"/>
          <w:lang w:val="en-GB"/>
        </w:rPr>
        <w:t>through</w:t>
      </w:r>
      <w:r w:rsidR="00914FC5">
        <w:rPr>
          <w:rFonts w:ascii="Sylfaen" w:hAnsi="Sylfaen" w:cs="Times New Roman"/>
          <w:bCs/>
          <w:sz w:val="24"/>
          <w:szCs w:val="24"/>
          <w:lang w:val="en-GB"/>
        </w:rPr>
        <w:t xml:space="preserve"> co-financing by</w:t>
      </w:r>
      <w:r w:rsidRPr="00BC42DB">
        <w:rPr>
          <w:rFonts w:ascii="Sylfaen" w:hAnsi="Sylfaen" w:cs="Times New Roman"/>
          <w:bCs/>
          <w:sz w:val="24"/>
          <w:szCs w:val="24"/>
          <w:lang w:val="en-GB"/>
        </w:rPr>
        <w:t xml:space="preserve"> the municipality and </w:t>
      </w:r>
      <w:r w:rsidR="00914FC5">
        <w:rPr>
          <w:rFonts w:ascii="Sylfaen" w:hAnsi="Sylfaen" w:cs="Times New Roman"/>
          <w:bCs/>
          <w:sz w:val="24"/>
          <w:szCs w:val="24"/>
          <w:lang w:val="en-GB"/>
        </w:rPr>
        <w:t xml:space="preserve">the </w:t>
      </w:r>
      <w:r w:rsidRPr="00BC42DB">
        <w:rPr>
          <w:rFonts w:ascii="Sylfaen" w:hAnsi="Sylfaen" w:cs="Times New Roman"/>
          <w:bCs/>
          <w:sz w:val="24"/>
          <w:szCs w:val="24"/>
          <w:lang w:val="en-GB"/>
        </w:rPr>
        <w:t>MLSW</w:t>
      </w:r>
      <w:r w:rsidR="00914FC5">
        <w:rPr>
          <w:rFonts w:ascii="Sylfaen" w:hAnsi="Sylfaen" w:cs="Times New Roman"/>
          <w:bCs/>
          <w:sz w:val="24"/>
          <w:szCs w:val="24"/>
          <w:lang w:val="en-GB"/>
        </w:rPr>
        <w:t>, with the total cost exceeding 300 thousand E</w:t>
      </w:r>
      <w:r w:rsidRPr="00BC42DB">
        <w:rPr>
          <w:rFonts w:ascii="Sylfaen" w:hAnsi="Sylfaen" w:cs="Times New Roman"/>
          <w:bCs/>
          <w:sz w:val="24"/>
          <w:szCs w:val="24"/>
          <w:lang w:val="en-GB"/>
        </w:rPr>
        <w:t xml:space="preserve">uros. This home will be operational in 2020, as the budget planned </w:t>
      </w:r>
      <w:r w:rsidRPr="00A97A17">
        <w:rPr>
          <w:rFonts w:ascii="Sylfaen" w:hAnsi="Sylfaen" w:cs="Times New Roman"/>
          <w:bCs/>
          <w:sz w:val="24"/>
          <w:szCs w:val="24"/>
          <w:lang w:val="en-GB"/>
        </w:rPr>
        <w:t>by the central level</w:t>
      </w:r>
      <w:r>
        <w:rPr>
          <w:rFonts w:ascii="Sylfaen" w:hAnsi="Sylfaen" w:cs="Times New Roman"/>
          <w:bCs/>
          <w:sz w:val="24"/>
          <w:szCs w:val="24"/>
          <w:lang w:val="en-GB"/>
        </w:rPr>
        <w:t xml:space="preserve"> has been approved</w:t>
      </w:r>
      <w:r w:rsidRPr="00560EE1">
        <w:rPr>
          <w:rFonts w:ascii="Sylfaen" w:hAnsi="Sylfaen" w:cs="Times New Roman"/>
          <w:bCs/>
          <w:sz w:val="24"/>
          <w:szCs w:val="24"/>
          <w:lang w:val="en-GB"/>
        </w:rPr>
        <w:t>.</w:t>
      </w:r>
      <w:r>
        <w:rPr>
          <w:rFonts w:ascii="Sylfaen" w:hAnsi="Sylfaen" w:cs="Times New Roman"/>
          <w:bCs/>
          <w:sz w:val="24"/>
          <w:szCs w:val="24"/>
          <w:lang w:val="en-GB"/>
        </w:rPr>
        <w:t xml:space="preserve"> </w:t>
      </w:r>
    </w:p>
    <w:p w:rsidR="00F46E4D" w:rsidRPr="00560EE1" w:rsidRDefault="002A7211" w:rsidP="00F46E4D">
      <w:pPr>
        <w:jc w:val="both"/>
        <w:rPr>
          <w:rFonts w:ascii="Sylfaen" w:hAnsi="Sylfaen" w:cs="Times New Roman"/>
          <w:bCs/>
          <w:sz w:val="24"/>
          <w:szCs w:val="24"/>
          <w:lang w:val="en-GB"/>
        </w:rPr>
      </w:pPr>
      <w:r>
        <w:rPr>
          <w:rFonts w:ascii="Sylfaen" w:hAnsi="Sylfaen" w:cs="Times New Roman"/>
          <w:bCs/>
          <w:sz w:val="24"/>
          <w:szCs w:val="24"/>
          <w:lang w:val="en-GB"/>
        </w:rPr>
        <w:t xml:space="preserve">This home will provide 24-hour </w:t>
      </w:r>
      <w:r w:rsidR="00F46E4D" w:rsidRPr="00A14B61">
        <w:rPr>
          <w:rFonts w:ascii="Sylfaen" w:hAnsi="Sylfaen" w:cs="Times New Roman"/>
          <w:bCs/>
          <w:sz w:val="24"/>
          <w:szCs w:val="24"/>
          <w:lang w:val="en-GB"/>
        </w:rPr>
        <w:t xml:space="preserve">services to a number of clients who are currently in the </w:t>
      </w:r>
      <w:r w:rsidR="00F46E4D">
        <w:rPr>
          <w:rFonts w:ascii="Sylfaen" w:hAnsi="Sylfaen" w:cs="Times New Roman"/>
          <w:bCs/>
          <w:sz w:val="24"/>
          <w:szCs w:val="24"/>
          <w:lang w:val="en-GB"/>
        </w:rPr>
        <w:t>SISH</w:t>
      </w:r>
      <w:r w:rsidR="00F46E4D" w:rsidRPr="00A14B61">
        <w:rPr>
          <w:rFonts w:ascii="Sylfaen" w:hAnsi="Sylfaen" w:cs="Times New Roman"/>
          <w:bCs/>
          <w:sz w:val="24"/>
          <w:szCs w:val="24"/>
          <w:lang w:val="en-GB"/>
        </w:rPr>
        <w:t xml:space="preserve"> but are from the region of </w:t>
      </w:r>
      <w:proofErr w:type="spellStart"/>
      <w:r w:rsidR="00F46E4D" w:rsidRPr="00A14B61">
        <w:rPr>
          <w:rFonts w:ascii="Sylfaen" w:hAnsi="Sylfaen" w:cs="Times New Roman"/>
          <w:bCs/>
          <w:sz w:val="24"/>
          <w:szCs w:val="24"/>
          <w:lang w:val="en-GB"/>
        </w:rPr>
        <w:t>Prizren</w:t>
      </w:r>
      <w:proofErr w:type="spellEnd"/>
      <w:r w:rsidR="00F46E4D" w:rsidRPr="00A14B61">
        <w:rPr>
          <w:rFonts w:ascii="Sylfaen" w:hAnsi="Sylfaen" w:cs="Times New Roman"/>
          <w:bCs/>
          <w:sz w:val="24"/>
          <w:szCs w:val="24"/>
          <w:lang w:val="en-GB"/>
        </w:rPr>
        <w:t xml:space="preserve">, </w:t>
      </w:r>
      <w:r>
        <w:rPr>
          <w:rFonts w:ascii="Sylfaen" w:hAnsi="Sylfaen" w:cs="Times New Roman"/>
          <w:bCs/>
          <w:sz w:val="24"/>
          <w:szCs w:val="24"/>
          <w:lang w:val="en-GB"/>
        </w:rPr>
        <w:t xml:space="preserve">while it will also </w:t>
      </w:r>
      <w:r w:rsidR="00ED219E">
        <w:rPr>
          <w:rFonts w:ascii="Sylfaen" w:hAnsi="Sylfaen" w:cs="Times New Roman"/>
          <w:bCs/>
          <w:sz w:val="24"/>
          <w:szCs w:val="24"/>
          <w:lang w:val="en-GB"/>
        </w:rPr>
        <w:t xml:space="preserve">accommodate </w:t>
      </w:r>
      <w:r w:rsidR="00F46E4D" w:rsidRPr="00A14B61">
        <w:rPr>
          <w:rFonts w:ascii="Sylfaen" w:hAnsi="Sylfaen" w:cs="Times New Roman"/>
          <w:bCs/>
          <w:sz w:val="24"/>
          <w:szCs w:val="24"/>
          <w:lang w:val="en-GB"/>
        </w:rPr>
        <w:t xml:space="preserve">other </w:t>
      </w:r>
      <w:r w:rsidR="00F46E4D">
        <w:rPr>
          <w:rFonts w:ascii="Sylfaen" w:hAnsi="Sylfaen" w:cs="Times New Roman"/>
          <w:bCs/>
          <w:sz w:val="24"/>
          <w:szCs w:val="24"/>
          <w:lang w:val="en-GB"/>
        </w:rPr>
        <w:t>persons</w:t>
      </w:r>
      <w:r w:rsidR="00F46E4D" w:rsidRPr="00A14B61">
        <w:rPr>
          <w:rFonts w:ascii="Sylfaen" w:hAnsi="Sylfaen" w:cs="Times New Roman"/>
          <w:bCs/>
          <w:sz w:val="24"/>
          <w:szCs w:val="24"/>
          <w:lang w:val="en-GB"/>
        </w:rPr>
        <w:t xml:space="preserve"> </w:t>
      </w:r>
      <w:r w:rsidR="00ED219E">
        <w:rPr>
          <w:rFonts w:ascii="Sylfaen" w:hAnsi="Sylfaen" w:cs="Times New Roman"/>
          <w:bCs/>
          <w:sz w:val="24"/>
          <w:szCs w:val="24"/>
          <w:lang w:val="en-GB"/>
        </w:rPr>
        <w:t>in need of social assistance or</w:t>
      </w:r>
      <w:r w:rsidR="00F46E4D" w:rsidRPr="00A14B61">
        <w:rPr>
          <w:rFonts w:ascii="Sylfaen" w:hAnsi="Sylfaen" w:cs="Times New Roman"/>
          <w:bCs/>
          <w:sz w:val="24"/>
          <w:szCs w:val="24"/>
          <w:lang w:val="en-GB"/>
        </w:rPr>
        <w:t xml:space="preserve"> without family care.</w:t>
      </w:r>
    </w:p>
    <w:p w:rsidR="00F46E4D" w:rsidRPr="00560EE1" w:rsidRDefault="00F46E4D" w:rsidP="00F46E4D">
      <w:pPr>
        <w:jc w:val="both"/>
        <w:rPr>
          <w:rFonts w:ascii="Sylfaen" w:hAnsi="Sylfaen" w:cs="Times New Roman"/>
          <w:bCs/>
          <w:i/>
          <w:sz w:val="24"/>
          <w:szCs w:val="24"/>
          <w:lang w:val="en-GB"/>
        </w:rPr>
      </w:pPr>
      <w:r w:rsidRPr="00560EE1">
        <w:rPr>
          <w:rFonts w:ascii="Sylfaen" w:hAnsi="Sylfaen" w:cs="Times New Roman"/>
          <w:bCs/>
          <w:i/>
          <w:sz w:val="24"/>
          <w:szCs w:val="24"/>
          <w:lang w:val="en-GB"/>
        </w:rPr>
        <w:t xml:space="preserve">1.2 </w:t>
      </w:r>
      <w:r w:rsidRPr="00C73F53">
        <w:rPr>
          <w:rFonts w:ascii="Sylfaen" w:hAnsi="Sylfaen" w:cs="Times New Roman"/>
          <w:bCs/>
          <w:i/>
          <w:sz w:val="24"/>
          <w:szCs w:val="24"/>
          <w:lang w:val="en-GB"/>
        </w:rPr>
        <w:t xml:space="preserve">Continuation of provision of services in residential </w:t>
      </w:r>
      <w:r w:rsidRPr="00A97A17">
        <w:rPr>
          <w:rFonts w:ascii="Sylfaen" w:hAnsi="Sylfaen" w:cs="Times New Roman"/>
          <w:bCs/>
          <w:i/>
          <w:sz w:val="24"/>
          <w:szCs w:val="24"/>
          <w:lang w:val="en-GB"/>
        </w:rPr>
        <w:t>centres (</w:t>
      </w:r>
      <w:r>
        <w:rPr>
          <w:rFonts w:ascii="Sylfaen" w:hAnsi="Sylfaen" w:cs="Times New Roman"/>
          <w:bCs/>
          <w:i/>
          <w:sz w:val="24"/>
          <w:szCs w:val="24"/>
          <w:lang w:val="en-GB"/>
        </w:rPr>
        <w:t>SISH</w:t>
      </w:r>
      <w:r w:rsidRPr="00C73F53">
        <w:rPr>
          <w:rFonts w:ascii="Sylfaen" w:hAnsi="Sylfaen" w:cs="Times New Roman"/>
          <w:bCs/>
          <w:i/>
          <w:sz w:val="24"/>
          <w:szCs w:val="24"/>
          <w:lang w:val="en-GB"/>
        </w:rPr>
        <w:t>)</w:t>
      </w:r>
    </w:p>
    <w:p w:rsidR="00F46E4D" w:rsidRPr="00560EE1" w:rsidRDefault="00F46E4D" w:rsidP="00F46E4D">
      <w:pPr>
        <w:jc w:val="both"/>
        <w:rPr>
          <w:rFonts w:ascii="Sylfaen" w:hAnsi="Sylfaen" w:cs="Times New Roman"/>
          <w:bCs/>
          <w:sz w:val="24"/>
          <w:szCs w:val="24"/>
          <w:lang w:val="en-GB"/>
        </w:rPr>
      </w:pPr>
      <w:r w:rsidRPr="00560EE1">
        <w:rPr>
          <w:rFonts w:ascii="Sylfaen" w:hAnsi="Sylfaen" w:cs="Times New Roman"/>
          <w:bCs/>
          <w:sz w:val="24"/>
          <w:szCs w:val="24"/>
          <w:lang w:val="en-GB"/>
        </w:rPr>
        <w:t xml:space="preserve">1.2 </w:t>
      </w:r>
      <w:r w:rsidRPr="00E61F7E">
        <w:rPr>
          <w:rFonts w:ascii="Sylfaen" w:hAnsi="Sylfaen" w:cs="Times New Roman"/>
          <w:bCs/>
          <w:sz w:val="24"/>
          <w:szCs w:val="24"/>
          <w:lang w:val="en-GB"/>
        </w:rPr>
        <w:t xml:space="preserve">The Special Institute in </w:t>
      </w:r>
      <w:proofErr w:type="spellStart"/>
      <w:r w:rsidRPr="00E61F7E">
        <w:rPr>
          <w:rFonts w:ascii="Sylfaen" w:hAnsi="Sylfaen" w:cs="Times New Roman"/>
          <w:bCs/>
          <w:sz w:val="24"/>
          <w:szCs w:val="24"/>
          <w:lang w:val="en-GB"/>
        </w:rPr>
        <w:t>Shtime</w:t>
      </w:r>
      <w:proofErr w:type="spellEnd"/>
      <w:r w:rsidRPr="00E61F7E">
        <w:rPr>
          <w:rFonts w:ascii="Sylfaen" w:hAnsi="Sylfaen" w:cs="Times New Roman"/>
          <w:bCs/>
          <w:sz w:val="24"/>
          <w:szCs w:val="24"/>
          <w:lang w:val="en-GB"/>
        </w:rPr>
        <w:t xml:space="preserve"> offers 24-hour services for </w:t>
      </w:r>
      <w:r>
        <w:rPr>
          <w:rFonts w:ascii="Sylfaen" w:hAnsi="Sylfaen" w:cs="Times New Roman"/>
          <w:bCs/>
          <w:sz w:val="24"/>
          <w:szCs w:val="24"/>
          <w:lang w:val="en-GB"/>
        </w:rPr>
        <w:t>persons</w:t>
      </w:r>
      <w:r w:rsidRPr="00E61F7E">
        <w:rPr>
          <w:rFonts w:ascii="Sylfaen" w:hAnsi="Sylfaen" w:cs="Times New Roman"/>
          <w:bCs/>
          <w:sz w:val="24"/>
          <w:szCs w:val="24"/>
          <w:lang w:val="en-GB"/>
        </w:rPr>
        <w:t xml:space="preserve"> with mental disabilities. In this institution, all professional services provided by professional staff are completed. Currently, the capaci</w:t>
      </w:r>
      <w:r>
        <w:rPr>
          <w:rFonts w:ascii="Sylfaen" w:hAnsi="Sylfaen" w:cs="Times New Roman"/>
          <w:bCs/>
          <w:sz w:val="24"/>
          <w:szCs w:val="24"/>
          <w:lang w:val="en-GB"/>
        </w:rPr>
        <w:t>ty is completed and exceeded, i.e. there are 65 persons under</w:t>
      </w:r>
      <w:r w:rsidRPr="00E61F7E">
        <w:rPr>
          <w:rFonts w:ascii="Sylfaen" w:hAnsi="Sylfaen" w:cs="Times New Roman"/>
          <w:bCs/>
          <w:sz w:val="24"/>
          <w:szCs w:val="24"/>
          <w:lang w:val="en-GB"/>
        </w:rPr>
        <w:t xml:space="preserve"> social-residential protection. Due to the lack of capacity, 9 </w:t>
      </w:r>
      <w:r>
        <w:rPr>
          <w:rFonts w:ascii="Sylfaen" w:hAnsi="Sylfaen" w:cs="Times New Roman"/>
          <w:bCs/>
          <w:sz w:val="24"/>
          <w:szCs w:val="24"/>
          <w:lang w:val="en-GB"/>
        </w:rPr>
        <w:t xml:space="preserve">persons </w:t>
      </w:r>
      <w:r w:rsidRPr="00E61F7E">
        <w:rPr>
          <w:rFonts w:ascii="Sylfaen" w:hAnsi="Sylfaen" w:cs="Times New Roman"/>
          <w:bCs/>
          <w:sz w:val="24"/>
          <w:szCs w:val="24"/>
          <w:lang w:val="en-GB"/>
        </w:rPr>
        <w:t xml:space="preserve">without care </w:t>
      </w:r>
      <w:r w:rsidR="00D26495" w:rsidRPr="00E61F7E">
        <w:rPr>
          <w:rFonts w:ascii="Sylfaen" w:hAnsi="Sylfaen" w:cs="Times New Roman"/>
          <w:bCs/>
          <w:sz w:val="24"/>
          <w:szCs w:val="24"/>
          <w:lang w:val="en-GB"/>
        </w:rPr>
        <w:t>who have met the criteria according to the Administrative Instruction 11/2014</w:t>
      </w:r>
      <w:r w:rsidR="00D26495">
        <w:rPr>
          <w:rFonts w:ascii="Sylfaen" w:hAnsi="Sylfaen" w:cs="Times New Roman"/>
          <w:bCs/>
          <w:sz w:val="24"/>
          <w:szCs w:val="24"/>
          <w:lang w:val="en-GB"/>
        </w:rPr>
        <w:t xml:space="preserve"> </w:t>
      </w:r>
      <w:r w:rsidRPr="00E61F7E">
        <w:rPr>
          <w:rFonts w:ascii="Sylfaen" w:hAnsi="Sylfaen" w:cs="Times New Roman"/>
          <w:bCs/>
          <w:sz w:val="24"/>
          <w:szCs w:val="24"/>
          <w:lang w:val="en-GB"/>
        </w:rPr>
        <w:t xml:space="preserve">are waiting to be </w:t>
      </w:r>
      <w:r>
        <w:rPr>
          <w:rFonts w:ascii="Sylfaen" w:hAnsi="Sylfaen" w:cs="Times New Roman"/>
          <w:bCs/>
          <w:sz w:val="24"/>
          <w:szCs w:val="24"/>
          <w:lang w:val="en-GB"/>
        </w:rPr>
        <w:t>accommodated</w:t>
      </w:r>
      <w:r w:rsidR="00D26495">
        <w:rPr>
          <w:rFonts w:ascii="Sylfaen" w:hAnsi="Sylfaen" w:cs="Times New Roman"/>
          <w:bCs/>
          <w:sz w:val="24"/>
          <w:szCs w:val="24"/>
          <w:lang w:val="en-GB"/>
        </w:rPr>
        <w:t>.</w:t>
      </w:r>
      <w:r w:rsidRPr="00E61F7E">
        <w:rPr>
          <w:rFonts w:ascii="Sylfaen" w:hAnsi="Sylfaen" w:cs="Times New Roman"/>
          <w:bCs/>
          <w:sz w:val="24"/>
          <w:szCs w:val="24"/>
          <w:lang w:val="en-GB"/>
        </w:rPr>
        <w:t xml:space="preserve"> </w:t>
      </w:r>
    </w:p>
    <w:p w:rsidR="00F46E4D" w:rsidRPr="00560EE1" w:rsidRDefault="00F46E4D" w:rsidP="00F46E4D">
      <w:pPr>
        <w:jc w:val="both"/>
        <w:rPr>
          <w:rFonts w:ascii="Sylfaen" w:hAnsi="Sylfaen" w:cs="Times New Roman"/>
          <w:bCs/>
          <w:i/>
          <w:sz w:val="24"/>
          <w:szCs w:val="24"/>
          <w:lang w:val="en-GB"/>
        </w:rPr>
      </w:pPr>
      <w:r w:rsidRPr="00560EE1">
        <w:rPr>
          <w:rFonts w:ascii="Sylfaen" w:hAnsi="Sylfaen" w:cs="Times New Roman"/>
          <w:bCs/>
          <w:i/>
          <w:sz w:val="24"/>
          <w:szCs w:val="24"/>
          <w:lang w:val="en-GB"/>
        </w:rPr>
        <w:t xml:space="preserve">1.3 </w:t>
      </w:r>
      <w:r w:rsidRPr="008D7503">
        <w:rPr>
          <w:rFonts w:ascii="Sylfaen" w:hAnsi="Sylfaen" w:cs="Times New Roman"/>
          <w:bCs/>
          <w:i/>
          <w:sz w:val="24"/>
          <w:szCs w:val="24"/>
          <w:lang w:val="en-GB"/>
        </w:rPr>
        <w:t xml:space="preserve">Provision of training for experts of these Centres by </w:t>
      </w:r>
      <w:r w:rsidR="00ED219E">
        <w:rPr>
          <w:rFonts w:ascii="Sylfaen" w:hAnsi="Sylfaen" w:cs="Times New Roman"/>
          <w:bCs/>
          <w:i/>
          <w:sz w:val="24"/>
          <w:szCs w:val="24"/>
          <w:lang w:val="en-GB"/>
        </w:rPr>
        <w:t xml:space="preserve">the </w:t>
      </w:r>
      <w:r w:rsidRPr="008D7503">
        <w:rPr>
          <w:rFonts w:ascii="Sylfaen" w:hAnsi="Sylfaen" w:cs="Times New Roman"/>
          <w:bCs/>
          <w:i/>
          <w:sz w:val="24"/>
          <w:szCs w:val="24"/>
          <w:lang w:val="en-GB"/>
        </w:rPr>
        <w:t xml:space="preserve">MLSW and </w:t>
      </w:r>
      <w:r w:rsidR="00ED219E">
        <w:rPr>
          <w:rFonts w:ascii="Sylfaen" w:hAnsi="Sylfaen" w:cs="Times New Roman"/>
          <w:bCs/>
          <w:i/>
          <w:sz w:val="24"/>
          <w:szCs w:val="24"/>
          <w:lang w:val="en-GB"/>
        </w:rPr>
        <w:t>the municipality</w:t>
      </w:r>
    </w:p>
    <w:p w:rsidR="00F46E4D" w:rsidRPr="00560EE1" w:rsidRDefault="00F46E4D" w:rsidP="00F46E4D">
      <w:pPr>
        <w:jc w:val="both"/>
        <w:rPr>
          <w:rFonts w:ascii="Sylfaen" w:hAnsi="Sylfaen" w:cs="Times New Roman"/>
          <w:bCs/>
          <w:sz w:val="24"/>
          <w:szCs w:val="24"/>
          <w:lang w:val="en-GB"/>
        </w:rPr>
      </w:pPr>
      <w:r w:rsidRPr="00560EE1">
        <w:rPr>
          <w:rFonts w:ascii="Sylfaen" w:hAnsi="Sylfaen" w:cs="Times New Roman"/>
          <w:bCs/>
          <w:sz w:val="24"/>
          <w:szCs w:val="24"/>
          <w:lang w:val="en-GB"/>
        </w:rPr>
        <w:lastRenderedPageBreak/>
        <w:t xml:space="preserve">1.3 </w:t>
      </w:r>
      <w:r w:rsidRPr="00D53CE8">
        <w:rPr>
          <w:rFonts w:ascii="Sylfaen" w:hAnsi="Sylfaen" w:cs="Times New Roman"/>
          <w:bCs/>
          <w:sz w:val="24"/>
          <w:szCs w:val="24"/>
          <w:lang w:val="en-GB"/>
        </w:rPr>
        <w:t>As far as this activity is concerned, it has been reported that the training of 150 employees who provide social services in the publi</w:t>
      </w:r>
      <w:r w:rsidR="002A0E6B">
        <w:rPr>
          <w:rFonts w:ascii="Sylfaen" w:hAnsi="Sylfaen" w:cs="Times New Roman"/>
          <w:bCs/>
          <w:sz w:val="24"/>
          <w:szCs w:val="24"/>
          <w:lang w:val="en-GB"/>
        </w:rPr>
        <w:t>c and non-governmental sectors is</w:t>
      </w:r>
      <w:r w:rsidRPr="00D53CE8">
        <w:rPr>
          <w:rFonts w:ascii="Sylfaen" w:hAnsi="Sylfaen" w:cs="Times New Roman"/>
          <w:bCs/>
          <w:sz w:val="24"/>
          <w:szCs w:val="24"/>
          <w:lang w:val="en-GB"/>
        </w:rPr>
        <w:t xml:space="preserve"> in the fi</w:t>
      </w:r>
      <w:r w:rsidR="002A0E6B">
        <w:rPr>
          <w:rFonts w:ascii="Sylfaen" w:hAnsi="Sylfaen" w:cs="Times New Roman"/>
          <w:bCs/>
          <w:sz w:val="24"/>
          <w:szCs w:val="24"/>
          <w:lang w:val="en-GB"/>
        </w:rPr>
        <w:t>nal stage of preparation</w:t>
      </w:r>
      <w:r>
        <w:rPr>
          <w:rFonts w:ascii="Sylfaen" w:hAnsi="Sylfaen" w:cs="Times New Roman"/>
          <w:bCs/>
          <w:sz w:val="24"/>
          <w:szCs w:val="24"/>
          <w:lang w:val="en-GB"/>
        </w:rPr>
        <w:t xml:space="preserve">. </w:t>
      </w:r>
      <w:r w:rsidR="002A0E6B">
        <w:rPr>
          <w:rFonts w:ascii="Sylfaen" w:hAnsi="Sylfaen" w:cs="Times New Roman"/>
          <w:bCs/>
          <w:sz w:val="24"/>
          <w:szCs w:val="24"/>
          <w:lang w:val="en-GB"/>
        </w:rPr>
        <w:t>These officials treat</w:t>
      </w:r>
      <w:r w:rsidRPr="00D53CE8">
        <w:rPr>
          <w:rFonts w:ascii="Sylfaen" w:hAnsi="Sylfaen" w:cs="Times New Roman"/>
          <w:bCs/>
          <w:sz w:val="24"/>
          <w:szCs w:val="24"/>
          <w:lang w:val="en-GB"/>
        </w:rPr>
        <w:t xml:space="preserve"> clients and provide direct services to them in community-based institutions and homes as well as in family homes and day care centres. The topics addressed in the training are mainly related to </w:t>
      </w:r>
      <w:r w:rsidR="002A0E6B">
        <w:rPr>
          <w:rFonts w:ascii="Sylfaen" w:hAnsi="Sylfaen" w:cs="Times New Roman"/>
          <w:bCs/>
          <w:sz w:val="24"/>
          <w:szCs w:val="24"/>
          <w:lang w:val="en-GB"/>
        </w:rPr>
        <w:t xml:space="preserve">ensuring </w:t>
      </w:r>
      <w:r w:rsidRPr="00D53CE8">
        <w:rPr>
          <w:rFonts w:ascii="Sylfaen" w:hAnsi="Sylfaen" w:cs="Times New Roman"/>
          <w:bCs/>
          <w:sz w:val="24"/>
          <w:szCs w:val="24"/>
          <w:lang w:val="en-GB"/>
        </w:rPr>
        <w:t>the most professional treatme</w:t>
      </w:r>
      <w:r w:rsidR="002A0E6B">
        <w:rPr>
          <w:rFonts w:ascii="Sylfaen" w:hAnsi="Sylfaen" w:cs="Times New Roman"/>
          <w:bCs/>
          <w:sz w:val="24"/>
          <w:szCs w:val="24"/>
          <w:lang w:val="en-GB"/>
        </w:rPr>
        <w:t>nt possible to</w:t>
      </w:r>
      <w:r>
        <w:rPr>
          <w:rFonts w:ascii="Sylfaen" w:hAnsi="Sylfaen" w:cs="Times New Roman"/>
          <w:bCs/>
          <w:sz w:val="24"/>
          <w:szCs w:val="24"/>
          <w:lang w:val="en-GB"/>
        </w:rPr>
        <w:t xml:space="preserve"> persons with disabilities</w:t>
      </w:r>
      <w:r w:rsidRPr="00560EE1">
        <w:rPr>
          <w:rFonts w:ascii="Sylfaen" w:hAnsi="Sylfaen" w:cs="Times New Roman"/>
          <w:bCs/>
          <w:sz w:val="24"/>
          <w:szCs w:val="24"/>
          <w:lang w:val="en-GB"/>
        </w:rPr>
        <w:t>.</w:t>
      </w:r>
      <w:r>
        <w:rPr>
          <w:rFonts w:ascii="Sylfaen" w:hAnsi="Sylfaen" w:cs="Times New Roman"/>
          <w:bCs/>
          <w:sz w:val="24"/>
          <w:szCs w:val="24"/>
          <w:lang w:val="en-GB"/>
        </w:rPr>
        <w:t xml:space="preserve"> </w:t>
      </w:r>
      <w:r w:rsidRPr="00D53CE8">
        <w:rPr>
          <w:rFonts w:ascii="Sylfaen" w:hAnsi="Sylfaen" w:cs="Times New Roman"/>
          <w:bCs/>
          <w:sz w:val="24"/>
          <w:szCs w:val="24"/>
          <w:lang w:val="en-GB"/>
        </w:rPr>
        <w:t xml:space="preserve">This training will be held for 5 days in 5 regions of Kosovo and </w:t>
      </w:r>
      <w:r>
        <w:rPr>
          <w:rFonts w:ascii="Sylfaen" w:hAnsi="Sylfaen" w:cs="Times New Roman"/>
          <w:bCs/>
          <w:sz w:val="24"/>
          <w:szCs w:val="24"/>
          <w:lang w:val="en-GB"/>
        </w:rPr>
        <w:t>is</w:t>
      </w:r>
      <w:r w:rsidRPr="00D53CE8">
        <w:rPr>
          <w:rFonts w:ascii="Sylfaen" w:hAnsi="Sylfaen" w:cs="Times New Roman"/>
          <w:bCs/>
          <w:sz w:val="24"/>
          <w:szCs w:val="24"/>
          <w:lang w:val="en-GB"/>
        </w:rPr>
        <w:t xml:space="preserve"> financially covered by World Vision. Also, the experts who will deliver this training ha</w:t>
      </w:r>
      <w:r w:rsidR="002A0E6B">
        <w:rPr>
          <w:rFonts w:ascii="Sylfaen" w:hAnsi="Sylfaen" w:cs="Times New Roman"/>
          <w:bCs/>
          <w:sz w:val="24"/>
          <w:szCs w:val="24"/>
          <w:lang w:val="en-GB"/>
        </w:rPr>
        <w:t>ve been selected by this o</w:t>
      </w:r>
      <w:r w:rsidRPr="00D53CE8">
        <w:rPr>
          <w:rFonts w:ascii="Sylfaen" w:hAnsi="Sylfaen" w:cs="Times New Roman"/>
          <w:bCs/>
          <w:sz w:val="24"/>
          <w:szCs w:val="24"/>
          <w:lang w:val="en-GB"/>
        </w:rPr>
        <w:t xml:space="preserve">rganization. This training was initially planned to be held in the first half of December 2019, but due to the circumstances created in the Albanian state regarding the recent events, i.e. the earthquake, this training </w:t>
      </w:r>
      <w:r w:rsidR="002A0E6B">
        <w:rPr>
          <w:rFonts w:ascii="Sylfaen" w:hAnsi="Sylfaen" w:cs="Times New Roman"/>
          <w:bCs/>
          <w:sz w:val="24"/>
          <w:szCs w:val="24"/>
          <w:lang w:val="en-GB"/>
        </w:rPr>
        <w:t xml:space="preserve">was postponed </w:t>
      </w:r>
      <w:r w:rsidRPr="00D53CE8">
        <w:rPr>
          <w:rFonts w:ascii="Sylfaen" w:hAnsi="Sylfaen" w:cs="Times New Roman"/>
          <w:bCs/>
          <w:sz w:val="24"/>
          <w:szCs w:val="24"/>
          <w:lang w:val="en-GB"/>
        </w:rPr>
        <w:t>by agreem</w:t>
      </w:r>
      <w:r>
        <w:rPr>
          <w:rFonts w:ascii="Sylfaen" w:hAnsi="Sylfaen" w:cs="Times New Roman"/>
          <w:bCs/>
          <w:sz w:val="24"/>
          <w:szCs w:val="24"/>
          <w:lang w:val="en-GB"/>
        </w:rPr>
        <w:t xml:space="preserve">ent </w:t>
      </w:r>
      <w:r w:rsidR="002A0E6B">
        <w:rPr>
          <w:rFonts w:ascii="Sylfaen" w:hAnsi="Sylfaen" w:cs="Times New Roman"/>
          <w:bCs/>
          <w:sz w:val="24"/>
          <w:szCs w:val="24"/>
          <w:lang w:val="en-GB"/>
        </w:rPr>
        <w:t>for</w:t>
      </w:r>
      <w:r>
        <w:rPr>
          <w:rFonts w:ascii="Sylfaen" w:hAnsi="Sylfaen" w:cs="Times New Roman"/>
          <w:bCs/>
          <w:sz w:val="24"/>
          <w:szCs w:val="24"/>
          <w:lang w:val="en-GB"/>
        </w:rPr>
        <w:t xml:space="preserve"> March 2020</w:t>
      </w:r>
      <w:r w:rsidRPr="00560EE1">
        <w:rPr>
          <w:rFonts w:ascii="Sylfaen" w:hAnsi="Sylfaen" w:cs="Times New Roman"/>
          <w:bCs/>
          <w:sz w:val="24"/>
          <w:szCs w:val="24"/>
          <w:lang w:val="en-GB"/>
        </w:rPr>
        <w:t>.</w:t>
      </w:r>
    </w:p>
    <w:p w:rsidR="00F46E4D" w:rsidRPr="00560EE1" w:rsidRDefault="00F46E4D" w:rsidP="00F46E4D">
      <w:pPr>
        <w:jc w:val="both"/>
        <w:rPr>
          <w:rFonts w:ascii="Sylfaen" w:hAnsi="Sylfaen" w:cs="Times New Roman"/>
          <w:bCs/>
          <w:i/>
          <w:sz w:val="24"/>
          <w:szCs w:val="24"/>
          <w:lang w:val="en-GB"/>
        </w:rPr>
      </w:pPr>
      <w:r w:rsidRPr="00560EE1">
        <w:rPr>
          <w:rFonts w:ascii="Sylfaen" w:hAnsi="Sylfaen" w:cs="Times New Roman"/>
          <w:bCs/>
          <w:i/>
          <w:sz w:val="24"/>
          <w:szCs w:val="24"/>
          <w:lang w:val="en-GB"/>
        </w:rPr>
        <w:t xml:space="preserve">1.4 </w:t>
      </w:r>
      <w:r w:rsidRPr="00B27938">
        <w:rPr>
          <w:rFonts w:ascii="Sylfaen" w:hAnsi="Sylfaen" w:cs="Times New Roman"/>
          <w:bCs/>
          <w:i/>
          <w:sz w:val="24"/>
          <w:szCs w:val="24"/>
          <w:lang w:val="en-GB"/>
        </w:rPr>
        <w:t>Functionalization of social services at the municipal level</w:t>
      </w:r>
    </w:p>
    <w:p w:rsidR="00F46E4D" w:rsidRPr="00560EE1" w:rsidRDefault="00F46E4D" w:rsidP="00F46E4D">
      <w:pPr>
        <w:jc w:val="both"/>
        <w:rPr>
          <w:rFonts w:ascii="Sylfaen" w:hAnsi="Sylfaen" w:cs="Times New Roman"/>
          <w:bCs/>
          <w:sz w:val="24"/>
          <w:szCs w:val="24"/>
          <w:lang w:val="en-GB"/>
        </w:rPr>
      </w:pPr>
      <w:r w:rsidRPr="00560EE1">
        <w:rPr>
          <w:rFonts w:ascii="Sylfaen" w:hAnsi="Sylfaen" w:cs="Times New Roman"/>
          <w:bCs/>
          <w:sz w:val="24"/>
          <w:szCs w:val="24"/>
          <w:lang w:val="en-GB"/>
        </w:rPr>
        <w:t xml:space="preserve">1.4 </w:t>
      </w:r>
      <w:r w:rsidRPr="00B27938">
        <w:rPr>
          <w:rFonts w:ascii="Sylfaen" w:hAnsi="Sylfaen" w:cs="Times New Roman"/>
          <w:bCs/>
          <w:sz w:val="24"/>
          <w:szCs w:val="24"/>
          <w:lang w:val="en-GB"/>
        </w:rPr>
        <w:t xml:space="preserve">Various schemes which financially help persons of </w:t>
      </w:r>
      <w:r w:rsidR="002A0E6B">
        <w:rPr>
          <w:rFonts w:ascii="Sylfaen" w:hAnsi="Sylfaen" w:cs="Times New Roman"/>
          <w:bCs/>
          <w:sz w:val="24"/>
          <w:szCs w:val="24"/>
          <w:lang w:val="en-GB"/>
        </w:rPr>
        <w:t>disability communities, such as</w:t>
      </w:r>
      <w:r w:rsidRPr="00B27938">
        <w:rPr>
          <w:rFonts w:ascii="Sylfaen" w:hAnsi="Sylfaen" w:cs="Times New Roman"/>
          <w:bCs/>
          <w:sz w:val="24"/>
          <w:szCs w:val="24"/>
          <w:lang w:val="en-GB"/>
        </w:rPr>
        <w:t xml:space="preserve"> families with children with permanent disabilities, blind </w:t>
      </w:r>
      <w:r>
        <w:rPr>
          <w:rFonts w:ascii="Sylfaen" w:hAnsi="Sylfaen" w:cs="Times New Roman"/>
          <w:bCs/>
          <w:sz w:val="24"/>
          <w:szCs w:val="24"/>
          <w:lang w:val="en-GB"/>
        </w:rPr>
        <w:t>persons</w:t>
      </w:r>
      <w:r w:rsidRPr="00B27938">
        <w:rPr>
          <w:rFonts w:ascii="Sylfaen" w:hAnsi="Sylfaen" w:cs="Times New Roman"/>
          <w:bCs/>
          <w:sz w:val="24"/>
          <w:szCs w:val="24"/>
          <w:lang w:val="en-GB"/>
        </w:rPr>
        <w:t xml:space="preserve">, paraplegics and </w:t>
      </w:r>
      <w:proofErr w:type="spellStart"/>
      <w:r w:rsidRPr="00B27938">
        <w:rPr>
          <w:rFonts w:ascii="Sylfaen" w:hAnsi="Sylfaen" w:cs="Times New Roman"/>
          <w:bCs/>
          <w:sz w:val="24"/>
          <w:szCs w:val="24"/>
          <w:lang w:val="en-GB"/>
        </w:rPr>
        <w:t>tetraplegics</w:t>
      </w:r>
      <w:proofErr w:type="spellEnd"/>
      <w:r w:rsidRPr="00B27938">
        <w:rPr>
          <w:rFonts w:ascii="Sylfaen" w:hAnsi="Sylfaen" w:cs="Times New Roman"/>
          <w:bCs/>
          <w:sz w:val="24"/>
          <w:szCs w:val="24"/>
          <w:lang w:val="en-GB"/>
        </w:rPr>
        <w:t xml:space="preserve"> and persons who are unable to work </w:t>
      </w:r>
      <w:r>
        <w:rPr>
          <w:rFonts w:ascii="Sylfaen" w:hAnsi="Sylfaen" w:cs="Times New Roman"/>
          <w:bCs/>
          <w:sz w:val="24"/>
          <w:szCs w:val="24"/>
          <w:lang w:val="en-GB"/>
        </w:rPr>
        <w:t xml:space="preserve">due to disability </w:t>
      </w:r>
      <w:r w:rsidRPr="00B27938">
        <w:rPr>
          <w:rFonts w:ascii="Sylfaen" w:hAnsi="Sylfaen" w:cs="Times New Roman"/>
          <w:bCs/>
          <w:sz w:val="24"/>
          <w:szCs w:val="24"/>
          <w:lang w:val="en-GB"/>
        </w:rPr>
        <w:t>and those with disabilities aged 18-65</w:t>
      </w:r>
      <w:r>
        <w:rPr>
          <w:rFonts w:ascii="Sylfaen" w:hAnsi="Sylfaen" w:cs="Times New Roman"/>
          <w:bCs/>
          <w:sz w:val="24"/>
          <w:szCs w:val="24"/>
          <w:lang w:val="en-GB"/>
        </w:rPr>
        <w:t xml:space="preserve">, are being implemented. </w:t>
      </w:r>
    </w:p>
    <w:p w:rsidR="00F46E4D" w:rsidRPr="00560EE1" w:rsidRDefault="00F46E4D" w:rsidP="00F46E4D">
      <w:pPr>
        <w:jc w:val="both"/>
        <w:rPr>
          <w:rFonts w:ascii="Sylfaen" w:hAnsi="Sylfaen" w:cs="Times New Roman"/>
          <w:bCs/>
          <w:sz w:val="24"/>
          <w:szCs w:val="24"/>
          <w:lang w:val="en-GB"/>
        </w:rPr>
      </w:pPr>
      <w:r w:rsidRPr="00C24BA0">
        <w:rPr>
          <w:rFonts w:ascii="Sylfaen" w:hAnsi="Sylfaen" w:cs="Times New Roman"/>
          <w:bCs/>
          <w:sz w:val="24"/>
          <w:szCs w:val="24"/>
          <w:lang w:val="en-GB"/>
        </w:rPr>
        <w:t xml:space="preserve">The number of beneficiaries and the amount of funds </w:t>
      </w:r>
      <w:r>
        <w:rPr>
          <w:rFonts w:ascii="Sylfaen" w:hAnsi="Sylfaen" w:cs="Times New Roman"/>
          <w:bCs/>
          <w:sz w:val="24"/>
          <w:szCs w:val="24"/>
          <w:lang w:val="en-GB"/>
        </w:rPr>
        <w:t xml:space="preserve">are presented </w:t>
      </w:r>
      <w:r w:rsidRPr="00C24BA0">
        <w:rPr>
          <w:rFonts w:ascii="Sylfaen" w:hAnsi="Sylfaen" w:cs="Times New Roman"/>
          <w:bCs/>
          <w:sz w:val="24"/>
          <w:szCs w:val="24"/>
          <w:lang w:val="en-GB"/>
        </w:rPr>
        <w:t xml:space="preserve">separately </w:t>
      </w:r>
      <w:r>
        <w:rPr>
          <w:rFonts w:ascii="Sylfaen" w:hAnsi="Sylfaen" w:cs="Times New Roman"/>
          <w:bCs/>
          <w:sz w:val="24"/>
          <w:szCs w:val="24"/>
          <w:lang w:val="en-GB"/>
        </w:rPr>
        <w:t>below</w:t>
      </w:r>
      <w:r w:rsidR="00595C9F">
        <w:rPr>
          <w:rFonts w:ascii="Sylfaen" w:hAnsi="Sylfaen" w:cs="Times New Roman"/>
          <w:bCs/>
          <w:sz w:val="24"/>
          <w:szCs w:val="24"/>
          <w:lang w:val="en-GB"/>
        </w:rPr>
        <w:t xml:space="preserve"> by schemes as</w:t>
      </w:r>
      <w:r>
        <w:rPr>
          <w:rFonts w:ascii="Sylfaen" w:hAnsi="Sylfaen" w:cs="Times New Roman"/>
          <w:bCs/>
          <w:sz w:val="24"/>
          <w:szCs w:val="24"/>
          <w:lang w:val="en-GB"/>
        </w:rPr>
        <w:t xml:space="preserve"> of November 2019</w:t>
      </w:r>
      <w:r w:rsidRPr="00560EE1">
        <w:rPr>
          <w:rFonts w:ascii="Sylfaen" w:hAnsi="Sylfaen" w:cs="Times New Roman"/>
          <w:bCs/>
          <w:sz w:val="24"/>
          <w:szCs w:val="24"/>
          <w:lang w:val="en-GB"/>
        </w:rPr>
        <w:t xml:space="preserve">: </w:t>
      </w:r>
    </w:p>
    <w:p w:rsidR="00F46E4D" w:rsidRPr="00560EE1" w:rsidRDefault="00F46E4D" w:rsidP="00F46E4D">
      <w:pPr>
        <w:spacing w:line="240" w:lineRule="auto"/>
        <w:jc w:val="both"/>
        <w:rPr>
          <w:rFonts w:ascii="Sylfaen" w:hAnsi="Sylfaen" w:cs="Times New Roman"/>
          <w:bCs/>
          <w:sz w:val="24"/>
          <w:szCs w:val="24"/>
          <w:lang w:val="en-GB"/>
        </w:rPr>
      </w:pPr>
      <w:r w:rsidRPr="004137A1">
        <w:rPr>
          <w:rFonts w:ascii="Sylfaen" w:hAnsi="Sylfaen" w:cs="Times New Roman"/>
          <w:bCs/>
          <w:sz w:val="24"/>
          <w:szCs w:val="24"/>
          <w:lang w:val="en-GB"/>
        </w:rPr>
        <w:t>Families with childr</w:t>
      </w:r>
      <w:r>
        <w:rPr>
          <w:rFonts w:ascii="Sylfaen" w:hAnsi="Sylfaen" w:cs="Times New Roman"/>
          <w:bCs/>
          <w:sz w:val="24"/>
          <w:szCs w:val="24"/>
          <w:lang w:val="en-GB"/>
        </w:rPr>
        <w:t xml:space="preserve">en with permanent disabilities: </w:t>
      </w:r>
      <w:r w:rsidRPr="004137A1">
        <w:rPr>
          <w:rFonts w:ascii="Sylfaen" w:hAnsi="Sylfaen" w:cs="Times New Roman"/>
          <w:bCs/>
          <w:sz w:val="24"/>
          <w:szCs w:val="24"/>
          <w:lang w:val="en-GB"/>
        </w:rPr>
        <w:t>number of children as beneficiaries is 1180, while the amount of funds is</w:t>
      </w:r>
      <w:r>
        <w:rPr>
          <w:rFonts w:ascii="Sylfaen" w:hAnsi="Sylfaen" w:cs="Times New Roman"/>
          <w:bCs/>
          <w:sz w:val="24"/>
          <w:szCs w:val="24"/>
          <w:lang w:val="en-GB"/>
        </w:rPr>
        <w:t xml:space="preserve"> </w:t>
      </w:r>
      <w:r w:rsidRPr="004137A1">
        <w:rPr>
          <w:rFonts w:ascii="Sylfaen" w:hAnsi="Sylfaen" w:cs="Times New Roman"/>
          <w:bCs/>
          <w:sz w:val="24"/>
          <w:szCs w:val="24"/>
          <w:lang w:val="en-GB"/>
        </w:rPr>
        <w:t>€ 227,300.00</w:t>
      </w:r>
      <w:r>
        <w:rPr>
          <w:rFonts w:ascii="Sylfaen" w:hAnsi="Sylfaen" w:cs="Times New Roman"/>
          <w:bCs/>
          <w:sz w:val="24"/>
          <w:szCs w:val="24"/>
          <w:lang w:val="en-GB"/>
        </w:rPr>
        <w:t xml:space="preserve">. </w:t>
      </w:r>
    </w:p>
    <w:p w:rsidR="00F46E4D" w:rsidRPr="00560EE1" w:rsidRDefault="00F46E4D" w:rsidP="00F46E4D">
      <w:pPr>
        <w:spacing w:line="240" w:lineRule="auto"/>
        <w:jc w:val="both"/>
        <w:rPr>
          <w:rFonts w:ascii="Sylfaen" w:hAnsi="Sylfaen" w:cs="Times New Roman"/>
          <w:bCs/>
          <w:sz w:val="24"/>
          <w:szCs w:val="24"/>
          <w:lang w:val="en-GB"/>
        </w:rPr>
      </w:pPr>
      <w:r w:rsidRPr="007B0652">
        <w:rPr>
          <w:rFonts w:ascii="Sylfaen" w:hAnsi="Sylfaen" w:cs="Times New Roman"/>
          <w:bCs/>
          <w:sz w:val="24"/>
          <w:szCs w:val="24"/>
          <w:lang w:val="en-GB"/>
        </w:rPr>
        <w:t>Blind persons: number of beneficiaries is 1950, while the amount of funds is € 441,009.00.</w:t>
      </w:r>
    </w:p>
    <w:p w:rsidR="00F46E4D" w:rsidRPr="00560EE1" w:rsidRDefault="00F46E4D" w:rsidP="00F46E4D">
      <w:pPr>
        <w:spacing w:line="240" w:lineRule="auto"/>
        <w:jc w:val="both"/>
        <w:rPr>
          <w:rFonts w:ascii="Sylfaen" w:hAnsi="Sylfaen" w:cs="Times New Roman"/>
          <w:bCs/>
          <w:sz w:val="24"/>
          <w:szCs w:val="24"/>
          <w:lang w:val="en-GB"/>
        </w:rPr>
      </w:pPr>
      <w:r w:rsidRPr="00AE7778">
        <w:rPr>
          <w:rFonts w:ascii="Sylfaen" w:hAnsi="Sylfaen" w:cs="Times New Roman"/>
          <w:bCs/>
          <w:sz w:val="24"/>
          <w:szCs w:val="24"/>
          <w:lang w:val="en-GB"/>
        </w:rPr>
        <w:t xml:space="preserve">Paraplegics and </w:t>
      </w:r>
      <w:proofErr w:type="spellStart"/>
      <w:r w:rsidRPr="00AE7778">
        <w:rPr>
          <w:rFonts w:ascii="Sylfaen" w:hAnsi="Sylfaen" w:cs="Times New Roman"/>
          <w:bCs/>
          <w:sz w:val="24"/>
          <w:szCs w:val="24"/>
          <w:lang w:val="en-GB"/>
        </w:rPr>
        <w:t>tetraplegics</w:t>
      </w:r>
      <w:proofErr w:type="spellEnd"/>
      <w:r w:rsidRPr="00AE7778">
        <w:rPr>
          <w:rFonts w:ascii="Sylfaen" w:hAnsi="Sylfaen" w:cs="Times New Roman"/>
          <w:bCs/>
          <w:sz w:val="24"/>
          <w:szCs w:val="24"/>
          <w:lang w:val="en-GB"/>
        </w:rPr>
        <w:t>: number of beneficiaries is 3100, while the amount of funds is € 971,025.00</w:t>
      </w:r>
      <w:r>
        <w:rPr>
          <w:rFonts w:ascii="Sylfaen" w:hAnsi="Sylfaen" w:cs="Times New Roman"/>
          <w:bCs/>
          <w:sz w:val="24"/>
          <w:szCs w:val="24"/>
          <w:lang w:val="en-GB"/>
        </w:rPr>
        <w:t>,</w:t>
      </w:r>
      <w:r w:rsidRPr="00AE7778">
        <w:rPr>
          <w:rFonts w:ascii="Sylfaen" w:hAnsi="Sylfaen" w:cs="Times New Roman"/>
          <w:bCs/>
          <w:sz w:val="24"/>
          <w:szCs w:val="24"/>
          <w:lang w:val="en-GB"/>
        </w:rPr>
        <w:t xml:space="preserve"> and</w:t>
      </w:r>
      <w:r w:rsidRPr="00560EE1">
        <w:rPr>
          <w:rFonts w:ascii="Sylfaen" w:hAnsi="Sylfaen" w:cs="Times New Roman"/>
          <w:bCs/>
          <w:sz w:val="24"/>
          <w:szCs w:val="24"/>
          <w:lang w:val="en-GB"/>
        </w:rPr>
        <w:t xml:space="preserve"> </w:t>
      </w:r>
    </w:p>
    <w:p w:rsidR="00F46E4D" w:rsidRPr="00560EE1" w:rsidRDefault="00F46E4D" w:rsidP="00F46E4D">
      <w:pPr>
        <w:spacing w:line="240" w:lineRule="auto"/>
        <w:jc w:val="both"/>
        <w:rPr>
          <w:rFonts w:ascii="Sylfaen" w:hAnsi="Sylfaen" w:cs="Times New Roman"/>
          <w:bCs/>
          <w:sz w:val="24"/>
          <w:szCs w:val="24"/>
          <w:lang w:val="en-GB"/>
        </w:rPr>
      </w:pPr>
      <w:r w:rsidRPr="00AE7778">
        <w:rPr>
          <w:rFonts w:ascii="Sylfaen" w:hAnsi="Sylfaen" w:cs="Times New Roman"/>
          <w:bCs/>
          <w:sz w:val="24"/>
          <w:szCs w:val="24"/>
          <w:lang w:val="en-GB"/>
        </w:rPr>
        <w:t xml:space="preserve">Persons unable to work due to disability and </w:t>
      </w:r>
      <w:r>
        <w:rPr>
          <w:rFonts w:ascii="Sylfaen" w:hAnsi="Sylfaen" w:cs="Times New Roman"/>
          <w:bCs/>
          <w:sz w:val="24"/>
          <w:szCs w:val="24"/>
          <w:lang w:val="en-GB"/>
        </w:rPr>
        <w:t>those</w:t>
      </w:r>
      <w:r w:rsidRPr="00AE7778">
        <w:rPr>
          <w:rFonts w:ascii="Sylfaen" w:hAnsi="Sylfaen" w:cs="Times New Roman"/>
          <w:bCs/>
          <w:sz w:val="24"/>
          <w:szCs w:val="24"/>
          <w:lang w:val="en-GB"/>
        </w:rPr>
        <w:t xml:space="preserve"> with disabilities aged 18-65: the number of beneficiaries is 172916, while the amount of funds is € 1,491,360.00</w:t>
      </w:r>
      <w:r>
        <w:rPr>
          <w:rFonts w:ascii="Sylfaen" w:hAnsi="Sylfaen" w:cs="Times New Roman"/>
          <w:bCs/>
          <w:sz w:val="24"/>
          <w:szCs w:val="24"/>
          <w:lang w:val="en-GB"/>
        </w:rPr>
        <w:t>.</w:t>
      </w:r>
    </w:p>
    <w:p w:rsidR="00F46E4D" w:rsidRPr="00560EE1" w:rsidRDefault="00F46E4D" w:rsidP="00F46E4D">
      <w:pPr>
        <w:jc w:val="both"/>
        <w:rPr>
          <w:rFonts w:ascii="Sylfaen" w:hAnsi="Sylfaen" w:cs="Times New Roman"/>
          <w:bCs/>
          <w:sz w:val="24"/>
          <w:szCs w:val="24"/>
          <w:lang w:val="en-GB"/>
        </w:rPr>
      </w:pPr>
      <w:r>
        <w:rPr>
          <w:rFonts w:ascii="Sylfaen" w:hAnsi="Sylfaen" w:cs="Times New Roman"/>
          <w:bCs/>
          <w:sz w:val="24"/>
          <w:szCs w:val="24"/>
          <w:lang w:val="en-GB"/>
        </w:rPr>
        <w:t xml:space="preserve">The </w:t>
      </w:r>
      <w:r w:rsidR="00595C9F">
        <w:rPr>
          <w:rFonts w:ascii="Sylfaen" w:hAnsi="Sylfaen" w:cs="Times New Roman"/>
          <w:bCs/>
          <w:sz w:val="24"/>
          <w:szCs w:val="24"/>
          <w:lang w:val="en-GB"/>
        </w:rPr>
        <w:t xml:space="preserve">comprehensive </w:t>
      </w:r>
      <w:r>
        <w:rPr>
          <w:rFonts w:ascii="Sylfaen" w:hAnsi="Sylfaen" w:cs="Times New Roman"/>
          <w:bCs/>
          <w:sz w:val="24"/>
          <w:szCs w:val="24"/>
          <w:lang w:val="en-GB"/>
        </w:rPr>
        <w:t>draft law</w:t>
      </w:r>
      <w:r w:rsidR="00595C9F">
        <w:rPr>
          <w:rFonts w:ascii="Sylfaen" w:hAnsi="Sylfaen" w:cs="Times New Roman"/>
          <w:bCs/>
          <w:sz w:val="24"/>
          <w:szCs w:val="24"/>
          <w:lang w:val="en-GB"/>
        </w:rPr>
        <w:t xml:space="preserve"> </w:t>
      </w:r>
      <w:r w:rsidRPr="00AE7778">
        <w:rPr>
          <w:rFonts w:ascii="Sylfaen" w:hAnsi="Sylfaen" w:cs="Times New Roman"/>
          <w:bCs/>
          <w:sz w:val="24"/>
          <w:szCs w:val="24"/>
          <w:lang w:val="en-GB"/>
        </w:rPr>
        <w:t>on treatment and categorization of persons with disabilitie</w:t>
      </w:r>
      <w:r>
        <w:rPr>
          <w:rFonts w:ascii="Sylfaen" w:hAnsi="Sylfaen" w:cs="Times New Roman"/>
          <w:bCs/>
          <w:sz w:val="24"/>
          <w:szCs w:val="24"/>
          <w:lang w:val="en-GB"/>
        </w:rPr>
        <w:t>s is in the process of drafting</w:t>
      </w:r>
      <w:r w:rsidRPr="00AE7778">
        <w:rPr>
          <w:rFonts w:ascii="Sylfaen" w:hAnsi="Sylfaen" w:cs="Times New Roman"/>
          <w:bCs/>
          <w:sz w:val="24"/>
          <w:szCs w:val="24"/>
          <w:lang w:val="en-GB"/>
        </w:rPr>
        <w:t>.</w:t>
      </w:r>
    </w:p>
    <w:p w:rsidR="00F46E4D" w:rsidRPr="00560EE1" w:rsidRDefault="00595C9F" w:rsidP="00F46E4D">
      <w:pPr>
        <w:jc w:val="both"/>
        <w:rPr>
          <w:rFonts w:ascii="Sylfaen" w:hAnsi="Sylfaen" w:cs="Times New Roman"/>
          <w:bCs/>
          <w:sz w:val="24"/>
          <w:szCs w:val="24"/>
          <w:lang w:val="en-GB"/>
        </w:rPr>
      </w:pPr>
      <w:r>
        <w:rPr>
          <w:rFonts w:ascii="Sylfaen" w:hAnsi="Sylfaen" w:cs="Times New Roman"/>
          <w:bCs/>
          <w:sz w:val="24"/>
          <w:szCs w:val="24"/>
          <w:lang w:val="en-GB"/>
        </w:rPr>
        <w:t xml:space="preserve">The </w:t>
      </w:r>
      <w:r w:rsidR="00F46E4D" w:rsidRPr="00231E43">
        <w:rPr>
          <w:rFonts w:ascii="Sylfaen" w:hAnsi="Sylfaen" w:cs="Times New Roman"/>
          <w:bCs/>
          <w:sz w:val="24"/>
          <w:szCs w:val="24"/>
          <w:lang w:val="en-GB"/>
        </w:rPr>
        <w:t xml:space="preserve">MLSW has also drafted 22 </w:t>
      </w:r>
      <w:r>
        <w:rPr>
          <w:rFonts w:ascii="Sylfaen" w:hAnsi="Sylfaen" w:cs="Times New Roman"/>
          <w:bCs/>
          <w:sz w:val="24"/>
          <w:szCs w:val="24"/>
          <w:lang w:val="en-GB"/>
        </w:rPr>
        <w:t xml:space="preserve">minimum </w:t>
      </w:r>
      <w:r w:rsidR="00F46E4D">
        <w:rPr>
          <w:rFonts w:ascii="Sylfaen" w:hAnsi="Sylfaen" w:cs="Times New Roman"/>
          <w:bCs/>
          <w:sz w:val="24"/>
          <w:szCs w:val="24"/>
          <w:lang w:val="en-GB"/>
        </w:rPr>
        <w:t xml:space="preserve">quality </w:t>
      </w:r>
      <w:r w:rsidR="00F46E4D" w:rsidRPr="00231E43">
        <w:rPr>
          <w:rFonts w:ascii="Sylfaen" w:hAnsi="Sylfaen" w:cs="Times New Roman"/>
          <w:bCs/>
          <w:sz w:val="24"/>
          <w:szCs w:val="24"/>
          <w:lang w:val="en-GB"/>
        </w:rPr>
        <w:t>standards of services which all state, non-governmental and private institutions are obliged to meet when providing social services to citizens in social need</w:t>
      </w:r>
      <w:r w:rsidR="00F46E4D">
        <w:rPr>
          <w:rFonts w:ascii="Sylfaen" w:hAnsi="Sylfaen" w:cs="Times New Roman"/>
          <w:bCs/>
          <w:sz w:val="24"/>
          <w:szCs w:val="24"/>
          <w:lang w:val="en-GB"/>
        </w:rPr>
        <w:t xml:space="preserve">. </w:t>
      </w:r>
    </w:p>
    <w:p w:rsidR="00F46E4D" w:rsidRPr="00560EE1" w:rsidRDefault="00F46E4D" w:rsidP="00F46E4D">
      <w:pPr>
        <w:jc w:val="both"/>
        <w:rPr>
          <w:rFonts w:ascii="Sylfaen" w:hAnsi="Sylfaen" w:cs="Times New Roman"/>
          <w:bCs/>
          <w:i/>
          <w:sz w:val="24"/>
          <w:szCs w:val="24"/>
          <w:lang w:val="en-GB"/>
        </w:rPr>
      </w:pPr>
      <w:r w:rsidRPr="00560EE1">
        <w:rPr>
          <w:rFonts w:ascii="Sylfaen" w:hAnsi="Sylfaen" w:cs="Times New Roman"/>
          <w:bCs/>
          <w:i/>
          <w:sz w:val="24"/>
          <w:szCs w:val="24"/>
          <w:lang w:val="en-GB"/>
        </w:rPr>
        <w:t xml:space="preserve">1.5 </w:t>
      </w:r>
      <w:r w:rsidRPr="00231E43">
        <w:rPr>
          <w:rFonts w:ascii="Sylfaen" w:hAnsi="Sylfaen" w:cs="Times New Roman"/>
          <w:bCs/>
          <w:i/>
          <w:sz w:val="24"/>
          <w:szCs w:val="24"/>
          <w:lang w:val="en-GB"/>
        </w:rPr>
        <w:t xml:space="preserve">Licensing of staff and associations for the provision of social services </w:t>
      </w:r>
      <w:r w:rsidR="00595C9F">
        <w:rPr>
          <w:rFonts w:ascii="Sylfaen" w:hAnsi="Sylfaen" w:cs="Times New Roman"/>
          <w:bCs/>
          <w:i/>
          <w:sz w:val="24"/>
          <w:szCs w:val="24"/>
          <w:lang w:val="en-GB"/>
        </w:rPr>
        <w:t>to</w:t>
      </w:r>
      <w:r w:rsidRPr="00231E43">
        <w:rPr>
          <w:rFonts w:ascii="Sylfaen" w:hAnsi="Sylfaen" w:cs="Times New Roman"/>
          <w:bCs/>
          <w:i/>
          <w:sz w:val="24"/>
          <w:szCs w:val="24"/>
          <w:lang w:val="en-GB"/>
        </w:rPr>
        <w:t xml:space="preserve"> the PWDs</w:t>
      </w:r>
      <w:r w:rsidRPr="00560EE1">
        <w:rPr>
          <w:rFonts w:ascii="Sylfaen" w:hAnsi="Sylfaen" w:cs="Times New Roman"/>
          <w:bCs/>
          <w:i/>
          <w:sz w:val="24"/>
          <w:szCs w:val="24"/>
          <w:lang w:val="en-GB"/>
        </w:rPr>
        <w:t>.</w:t>
      </w:r>
    </w:p>
    <w:p w:rsidR="00F46E4D" w:rsidRPr="00560EE1" w:rsidRDefault="00F46E4D" w:rsidP="00F46E4D">
      <w:pPr>
        <w:jc w:val="both"/>
        <w:rPr>
          <w:rFonts w:ascii="Sylfaen" w:hAnsi="Sylfaen" w:cs="Times New Roman"/>
          <w:bCs/>
          <w:sz w:val="24"/>
          <w:szCs w:val="24"/>
          <w:lang w:val="en-GB"/>
        </w:rPr>
      </w:pPr>
      <w:r w:rsidRPr="00560EE1">
        <w:rPr>
          <w:rFonts w:ascii="Sylfaen" w:hAnsi="Sylfaen" w:cs="Times New Roman"/>
          <w:bCs/>
          <w:sz w:val="24"/>
          <w:szCs w:val="24"/>
          <w:lang w:val="en-GB"/>
        </w:rPr>
        <w:lastRenderedPageBreak/>
        <w:t xml:space="preserve">1.5 </w:t>
      </w:r>
      <w:r w:rsidRPr="00231E43">
        <w:rPr>
          <w:rFonts w:ascii="Sylfaen" w:hAnsi="Sylfaen" w:cs="Times New Roman"/>
          <w:bCs/>
          <w:sz w:val="24"/>
          <w:szCs w:val="24"/>
          <w:lang w:val="en-GB"/>
        </w:rPr>
        <w:t>As of November 2019, a total of 1183 employees or social services officials have been licensed. Of this number</w:t>
      </w:r>
      <w:r w:rsidR="00595C9F">
        <w:rPr>
          <w:rFonts w:ascii="Sylfaen" w:hAnsi="Sylfaen" w:cs="Times New Roman"/>
          <w:bCs/>
          <w:sz w:val="24"/>
          <w:szCs w:val="24"/>
          <w:lang w:val="en-GB"/>
        </w:rPr>
        <w:t>,</w:t>
      </w:r>
      <w:r w:rsidRPr="00231E43">
        <w:rPr>
          <w:rFonts w:ascii="Sylfaen" w:hAnsi="Sylfaen" w:cs="Times New Roman"/>
          <w:bCs/>
          <w:sz w:val="24"/>
          <w:szCs w:val="24"/>
          <w:lang w:val="en-GB"/>
        </w:rPr>
        <w:t xml:space="preserve"> 498 are basic staff, 96 are secondary staff and 589 are professional staff.</w:t>
      </w:r>
    </w:p>
    <w:p w:rsidR="00095023" w:rsidRPr="00560EE1" w:rsidRDefault="00595C9F" w:rsidP="00F46E4D">
      <w:pPr>
        <w:jc w:val="both"/>
        <w:rPr>
          <w:rFonts w:ascii="Sylfaen" w:hAnsi="Sylfaen" w:cs="Times New Roman"/>
          <w:bCs/>
          <w:sz w:val="24"/>
          <w:szCs w:val="24"/>
          <w:lang w:val="en-GB"/>
        </w:rPr>
      </w:pPr>
      <w:r>
        <w:rPr>
          <w:rFonts w:ascii="Sylfaen" w:hAnsi="Sylfaen" w:cs="Times New Roman"/>
          <w:bCs/>
          <w:sz w:val="24"/>
          <w:szCs w:val="24"/>
          <w:lang w:val="en-GB"/>
        </w:rPr>
        <w:t>These officials are currently providing services in</w:t>
      </w:r>
      <w:r w:rsidR="00F46E4D" w:rsidRPr="00231E43">
        <w:rPr>
          <w:rFonts w:ascii="Sylfaen" w:hAnsi="Sylfaen" w:cs="Times New Roman"/>
          <w:bCs/>
          <w:sz w:val="24"/>
          <w:szCs w:val="24"/>
          <w:lang w:val="en-GB"/>
        </w:rPr>
        <w:t xml:space="preserve"> institutions, community-based homes, CSWs, NGOs and private homes for the elderly. The number of licensed NGOs so far is 41 and these NGOs, together with their licensed staff, provide services and care for this community.</w:t>
      </w:r>
    </w:p>
    <w:p w:rsidR="00415696" w:rsidRPr="007E33C2" w:rsidRDefault="006E1EC1" w:rsidP="00415696">
      <w:pPr>
        <w:jc w:val="both"/>
        <w:rPr>
          <w:rFonts w:ascii="Sylfaen" w:hAnsi="Sylfaen" w:cs="Times New Roman"/>
          <w:bCs/>
          <w:i/>
          <w:sz w:val="24"/>
          <w:szCs w:val="24"/>
          <w:lang w:val="en-GB"/>
        </w:rPr>
      </w:pPr>
      <w:r>
        <w:rPr>
          <w:rFonts w:ascii="Sylfaen" w:hAnsi="Sylfaen" w:cs="Times New Roman"/>
          <w:bCs/>
          <w:i/>
          <w:sz w:val="24"/>
          <w:szCs w:val="24"/>
        </w:rPr>
        <w:t xml:space="preserve">1.6 </w:t>
      </w:r>
      <w:r w:rsidR="00415696" w:rsidRPr="007E33C2">
        <w:rPr>
          <w:rFonts w:ascii="Sylfaen" w:hAnsi="Sylfaen" w:cs="Times New Roman"/>
          <w:bCs/>
          <w:i/>
          <w:sz w:val="24"/>
          <w:szCs w:val="24"/>
          <w:lang w:val="en-GB"/>
        </w:rPr>
        <w:t xml:space="preserve">Provision of services by </w:t>
      </w:r>
      <w:r w:rsidR="00595C9F">
        <w:rPr>
          <w:rFonts w:ascii="Sylfaen" w:hAnsi="Sylfaen" w:cs="Times New Roman"/>
          <w:bCs/>
          <w:i/>
          <w:sz w:val="24"/>
          <w:szCs w:val="24"/>
          <w:lang w:val="en-GB"/>
        </w:rPr>
        <w:t xml:space="preserve">Disabled Persons’ </w:t>
      </w:r>
      <w:r w:rsidR="00415696" w:rsidRPr="007E33C2">
        <w:rPr>
          <w:rFonts w:ascii="Sylfaen" w:hAnsi="Sylfaen" w:cs="Times New Roman"/>
          <w:bCs/>
          <w:i/>
          <w:sz w:val="24"/>
          <w:szCs w:val="24"/>
          <w:lang w:val="en-GB"/>
        </w:rPr>
        <w:t>Organisations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1.6 </w:t>
      </w:r>
      <w:r w:rsidR="00595C9F">
        <w:rPr>
          <w:rFonts w:ascii="Sylfaen" w:hAnsi="Sylfaen" w:cs="Times New Roman"/>
          <w:bCs/>
          <w:sz w:val="24"/>
          <w:szCs w:val="24"/>
          <w:lang w:val="en-GB"/>
        </w:rPr>
        <w:t>The MLSW’s</w:t>
      </w:r>
      <w:r w:rsidRPr="007E33C2">
        <w:rPr>
          <w:rFonts w:ascii="Sylfaen" w:hAnsi="Sylfaen" w:cs="Times New Roman"/>
          <w:bCs/>
          <w:sz w:val="24"/>
          <w:szCs w:val="24"/>
          <w:lang w:val="en-GB"/>
        </w:rPr>
        <w:t xml:space="preserve"> Council of Social and Family Services has prepared the legal </w:t>
      </w:r>
      <w:r w:rsidRPr="00F82651">
        <w:rPr>
          <w:rFonts w:ascii="Sylfaen" w:hAnsi="Sylfaen" w:cs="Times New Roman"/>
          <w:bCs/>
          <w:sz w:val="24"/>
          <w:szCs w:val="24"/>
          <w:lang w:val="en-GB"/>
        </w:rPr>
        <w:t>infrastructure to create opportunities for legal and authorized work, and</w:t>
      </w:r>
      <w:r w:rsidR="00F82651" w:rsidRPr="00F82651">
        <w:rPr>
          <w:rFonts w:ascii="Sylfaen" w:hAnsi="Sylfaen" w:cs="Times New Roman"/>
          <w:bCs/>
          <w:sz w:val="24"/>
          <w:szCs w:val="24"/>
          <w:lang w:val="en-GB"/>
        </w:rPr>
        <w:t xml:space="preserve"> to regulate the work of</w:t>
      </w:r>
      <w:r w:rsidRPr="00F82651">
        <w:rPr>
          <w:rFonts w:ascii="Sylfaen" w:hAnsi="Sylfaen" w:cs="Times New Roman"/>
          <w:bCs/>
          <w:sz w:val="24"/>
          <w:szCs w:val="24"/>
          <w:lang w:val="en-GB"/>
        </w:rPr>
        <w:t xml:space="preserve"> various NGOs that pr</w:t>
      </w:r>
      <w:r w:rsidR="00595C9F" w:rsidRPr="00F82651">
        <w:rPr>
          <w:rFonts w:ascii="Sylfaen" w:hAnsi="Sylfaen" w:cs="Times New Roman"/>
          <w:bCs/>
          <w:sz w:val="24"/>
          <w:szCs w:val="24"/>
          <w:lang w:val="en-GB"/>
        </w:rPr>
        <w:t xml:space="preserve">ovide direct services to family </w:t>
      </w:r>
      <w:r w:rsidRPr="00F82651">
        <w:rPr>
          <w:rFonts w:ascii="Sylfaen" w:hAnsi="Sylfaen" w:cs="Times New Roman"/>
          <w:bCs/>
          <w:sz w:val="24"/>
          <w:szCs w:val="24"/>
          <w:lang w:val="en-GB"/>
        </w:rPr>
        <w:t>homes, day</w:t>
      </w:r>
      <w:r w:rsidR="00595C9F" w:rsidRPr="00F82651">
        <w:rPr>
          <w:rFonts w:ascii="Sylfaen" w:hAnsi="Sylfaen" w:cs="Times New Roman"/>
          <w:bCs/>
          <w:sz w:val="24"/>
          <w:szCs w:val="24"/>
          <w:lang w:val="en-GB"/>
        </w:rPr>
        <w:t xml:space="preserve"> </w:t>
      </w:r>
      <w:r w:rsidRPr="00F82651">
        <w:rPr>
          <w:rFonts w:ascii="Sylfaen" w:hAnsi="Sylfaen" w:cs="Times New Roman"/>
          <w:bCs/>
          <w:sz w:val="24"/>
          <w:szCs w:val="24"/>
          <w:lang w:val="en-GB"/>
        </w:rPr>
        <w:t xml:space="preserve">care centres, and </w:t>
      </w:r>
      <w:r w:rsidR="00F82651" w:rsidRPr="00F82651">
        <w:rPr>
          <w:rFonts w:ascii="Sylfaen" w:hAnsi="Sylfaen" w:cs="Times New Roman"/>
          <w:bCs/>
          <w:sz w:val="24"/>
          <w:szCs w:val="24"/>
          <w:lang w:val="en-GB"/>
        </w:rPr>
        <w:t xml:space="preserve">in </w:t>
      </w:r>
      <w:r w:rsidRPr="00F82651">
        <w:rPr>
          <w:rFonts w:ascii="Sylfaen" w:hAnsi="Sylfaen" w:cs="Times New Roman"/>
          <w:bCs/>
          <w:sz w:val="24"/>
          <w:szCs w:val="24"/>
          <w:lang w:val="en-GB"/>
        </w:rPr>
        <w:t>other forms. The</w:t>
      </w:r>
      <w:r w:rsidRPr="007E33C2">
        <w:rPr>
          <w:rFonts w:ascii="Sylfaen" w:hAnsi="Sylfaen" w:cs="Times New Roman"/>
          <w:bCs/>
          <w:sz w:val="24"/>
          <w:szCs w:val="24"/>
          <w:lang w:val="en-GB"/>
        </w:rPr>
        <w:t xml:space="preserve"> number of licensed NGOs that address and provide services to communities with disabilities is over 10. </w:t>
      </w:r>
      <w:r w:rsidR="00595C9F">
        <w:rPr>
          <w:rFonts w:ascii="Sylfaen" w:hAnsi="Sylfaen" w:cs="Times New Roman"/>
          <w:bCs/>
          <w:sz w:val="24"/>
          <w:szCs w:val="24"/>
          <w:lang w:val="en-GB"/>
        </w:rPr>
        <w:t xml:space="preserve">In addition, the </w:t>
      </w:r>
      <w:r w:rsidRPr="007E33C2">
        <w:rPr>
          <w:rFonts w:ascii="Sylfaen" w:hAnsi="Sylfaen" w:cs="Times New Roman"/>
          <w:bCs/>
          <w:sz w:val="24"/>
          <w:szCs w:val="24"/>
          <w:lang w:val="en-GB"/>
        </w:rPr>
        <w:t>MLSW</w:t>
      </w:r>
      <w:r w:rsidR="00595C9F">
        <w:rPr>
          <w:rFonts w:ascii="Sylfaen" w:hAnsi="Sylfaen" w:cs="Times New Roman"/>
          <w:bCs/>
          <w:sz w:val="24"/>
          <w:szCs w:val="24"/>
          <w:lang w:val="en-GB"/>
        </w:rPr>
        <w:t xml:space="preserve"> launched calls</w:t>
      </w:r>
      <w:r w:rsidRPr="007E33C2">
        <w:rPr>
          <w:rFonts w:ascii="Sylfaen" w:hAnsi="Sylfaen" w:cs="Times New Roman"/>
          <w:bCs/>
          <w:sz w:val="24"/>
          <w:szCs w:val="24"/>
          <w:lang w:val="en-GB"/>
        </w:rPr>
        <w:t xml:space="preserve"> for grants and 26 different NGOs have benefited from this, while the amount of allocated funds was EUR 750,000.00. It is also worth noting that </w:t>
      </w:r>
      <w:r w:rsidR="00595C9F">
        <w:rPr>
          <w:rFonts w:ascii="Sylfaen" w:hAnsi="Sylfaen" w:cs="Times New Roman"/>
          <w:bCs/>
          <w:sz w:val="24"/>
          <w:szCs w:val="24"/>
          <w:lang w:val="en-GB"/>
        </w:rPr>
        <w:t xml:space="preserve">the </w:t>
      </w:r>
      <w:r w:rsidRPr="007E33C2">
        <w:rPr>
          <w:rFonts w:ascii="Sylfaen" w:hAnsi="Sylfaen" w:cs="Times New Roman"/>
          <w:bCs/>
          <w:sz w:val="24"/>
          <w:szCs w:val="24"/>
          <w:lang w:val="en-GB"/>
        </w:rPr>
        <w:t>MLSW</w:t>
      </w:r>
      <w:r w:rsidR="00595C9F">
        <w:rPr>
          <w:rFonts w:ascii="Sylfaen" w:hAnsi="Sylfaen" w:cs="Times New Roman"/>
          <w:bCs/>
          <w:sz w:val="24"/>
          <w:szCs w:val="24"/>
          <w:lang w:val="en-GB"/>
        </w:rPr>
        <w:t xml:space="preserve"> also</w:t>
      </w:r>
      <w:r w:rsidRPr="007E33C2">
        <w:rPr>
          <w:rFonts w:ascii="Sylfaen" w:hAnsi="Sylfaen" w:cs="Times New Roman"/>
          <w:bCs/>
          <w:sz w:val="24"/>
          <w:szCs w:val="24"/>
          <w:lang w:val="en-GB"/>
        </w:rPr>
        <w:t xml:space="preserve"> </w:t>
      </w:r>
      <w:r w:rsidR="00595C9F" w:rsidRPr="007E33C2">
        <w:rPr>
          <w:rFonts w:ascii="Sylfaen" w:hAnsi="Sylfaen" w:cs="Times New Roman"/>
          <w:bCs/>
          <w:sz w:val="24"/>
          <w:szCs w:val="24"/>
          <w:lang w:val="en-GB"/>
        </w:rPr>
        <w:t>allocated subsidies in the amount of EUR 510,000.00</w:t>
      </w:r>
      <w:r w:rsidR="00595C9F">
        <w:rPr>
          <w:rFonts w:ascii="Sylfaen" w:hAnsi="Sylfaen" w:cs="Times New Roman"/>
          <w:bCs/>
          <w:sz w:val="24"/>
          <w:szCs w:val="24"/>
          <w:lang w:val="en-GB"/>
        </w:rPr>
        <w:t xml:space="preserve"> to</w:t>
      </w:r>
      <w:r w:rsidRPr="007E33C2">
        <w:rPr>
          <w:rFonts w:ascii="Sylfaen" w:hAnsi="Sylfaen" w:cs="Times New Roman"/>
          <w:bCs/>
          <w:sz w:val="24"/>
          <w:szCs w:val="24"/>
          <w:lang w:val="en-GB"/>
        </w:rPr>
        <w:t xml:space="preserve"> various unlicensed organizations that provide </w:t>
      </w:r>
      <w:r w:rsidR="00595C9F">
        <w:rPr>
          <w:rFonts w:ascii="Sylfaen" w:hAnsi="Sylfaen" w:cs="Times New Roman"/>
          <w:bCs/>
          <w:sz w:val="24"/>
          <w:szCs w:val="24"/>
          <w:lang w:val="en-GB"/>
        </w:rPr>
        <w:t>different</w:t>
      </w:r>
      <w:r w:rsidRPr="007E33C2">
        <w:rPr>
          <w:rFonts w:ascii="Sylfaen" w:hAnsi="Sylfaen" w:cs="Times New Roman"/>
          <w:bCs/>
          <w:sz w:val="24"/>
          <w:szCs w:val="24"/>
          <w:lang w:val="en-GB"/>
        </w:rPr>
        <w:t xml:space="preserve"> services</w:t>
      </w:r>
      <w:r w:rsidR="00595C9F">
        <w:rPr>
          <w:rFonts w:ascii="Sylfaen" w:hAnsi="Sylfaen" w:cs="Times New Roman"/>
          <w:bCs/>
          <w:sz w:val="24"/>
          <w:szCs w:val="24"/>
          <w:lang w:val="en-GB"/>
        </w:rPr>
        <w:t xml:space="preserve"> to </w:t>
      </w:r>
      <w:r w:rsidRPr="007E33C2">
        <w:rPr>
          <w:rFonts w:ascii="Sylfaen" w:hAnsi="Sylfaen" w:cs="Times New Roman"/>
          <w:bCs/>
          <w:sz w:val="24"/>
          <w:szCs w:val="24"/>
          <w:lang w:val="en-GB"/>
        </w:rPr>
        <w:t>people with disabilities</w:t>
      </w:r>
      <w:r w:rsidR="00595C9F">
        <w:rPr>
          <w:rFonts w:ascii="Sylfaen" w:hAnsi="Sylfaen" w:cs="Times New Roman"/>
          <w:bCs/>
          <w:sz w:val="24"/>
          <w:szCs w:val="24"/>
          <w:lang w:val="en-GB"/>
        </w:rPr>
        <w:t>. Total</w:t>
      </w:r>
      <w:r w:rsidRPr="007E33C2">
        <w:rPr>
          <w:rFonts w:ascii="Sylfaen" w:hAnsi="Sylfaen" w:cs="Times New Roman"/>
          <w:bCs/>
          <w:sz w:val="24"/>
          <w:szCs w:val="24"/>
          <w:lang w:val="en-GB"/>
        </w:rPr>
        <w:t xml:space="preserve"> 95 organizations have benefited</w:t>
      </w:r>
      <w:r w:rsidR="00595C9F">
        <w:rPr>
          <w:rFonts w:ascii="Sylfaen" w:hAnsi="Sylfaen" w:cs="Times New Roman"/>
          <w:bCs/>
          <w:sz w:val="24"/>
          <w:szCs w:val="24"/>
          <w:lang w:val="en-GB"/>
        </w:rPr>
        <w:t xml:space="preserve"> from these subsidies</w:t>
      </w:r>
      <w:r w:rsidRPr="007E33C2">
        <w:rPr>
          <w:rFonts w:ascii="Sylfaen" w:hAnsi="Sylfaen" w:cs="Times New Roman"/>
          <w:bCs/>
          <w:sz w:val="24"/>
          <w:szCs w:val="24"/>
          <w:lang w:val="en-GB"/>
        </w:rPr>
        <w:t>, de</w:t>
      </w:r>
      <w:r w:rsidR="00595C9F">
        <w:rPr>
          <w:rFonts w:ascii="Sylfaen" w:hAnsi="Sylfaen" w:cs="Times New Roman"/>
          <w:bCs/>
          <w:sz w:val="24"/>
          <w:szCs w:val="24"/>
          <w:lang w:val="en-GB"/>
        </w:rPr>
        <w:t>pending on the project they</w:t>
      </w:r>
      <w:r w:rsidRPr="007E33C2">
        <w:rPr>
          <w:rFonts w:ascii="Sylfaen" w:hAnsi="Sylfaen" w:cs="Times New Roman"/>
          <w:bCs/>
          <w:sz w:val="24"/>
          <w:szCs w:val="24"/>
          <w:lang w:val="en-GB"/>
        </w:rPr>
        <w:t xml:space="preserve"> presented.</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1.7 Determining the budget code for social services</w:t>
      </w:r>
    </w:p>
    <w:p w:rsidR="00415696" w:rsidRPr="007E33C2" w:rsidRDefault="00415696" w:rsidP="00415696">
      <w:pPr>
        <w:jc w:val="both"/>
        <w:rPr>
          <w:rFonts w:ascii="Sylfaen" w:hAnsi="Sylfaen" w:cs="Times New Roman"/>
          <w:bCs/>
          <w:color w:val="FF0000"/>
          <w:sz w:val="24"/>
          <w:szCs w:val="24"/>
          <w:lang w:val="en-GB"/>
        </w:rPr>
      </w:pPr>
      <w:r w:rsidRPr="007E33C2">
        <w:rPr>
          <w:rFonts w:ascii="Sylfaen" w:hAnsi="Sylfaen" w:cs="Times New Roman"/>
          <w:bCs/>
          <w:sz w:val="24"/>
          <w:szCs w:val="24"/>
          <w:lang w:val="en-GB"/>
        </w:rPr>
        <w:t xml:space="preserve">1.7 The issue of funding social services at the municipal level is in the adjustment process. </w:t>
      </w:r>
      <w:r w:rsidR="00595C9F">
        <w:rPr>
          <w:rFonts w:ascii="Sylfaen" w:hAnsi="Sylfaen" w:cs="Times New Roman"/>
          <w:bCs/>
          <w:sz w:val="24"/>
          <w:szCs w:val="24"/>
          <w:lang w:val="en-GB"/>
        </w:rPr>
        <w:t>A law is being drafted to address this, including a</w:t>
      </w:r>
      <w:r w:rsidRPr="007E33C2">
        <w:rPr>
          <w:rFonts w:ascii="Sylfaen" w:hAnsi="Sylfaen" w:cs="Times New Roman"/>
          <w:bCs/>
          <w:sz w:val="24"/>
          <w:szCs w:val="24"/>
          <w:lang w:val="en-GB"/>
        </w:rPr>
        <w:t xml:space="preserve"> funding formula </w:t>
      </w:r>
      <w:r w:rsidR="00595C9F">
        <w:rPr>
          <w:rFonts w:ascii="Sylfaen" w:hAnsi="Sylfaen" w:cs="Times New Roman"/>
          <w:bCs/>
          <w:sz w:val="24"/>
          <w:szCs w:val="24"/>
          <w:lang w:val="en-GB"/>
        </w:rPr>
        <w:t xml:space="preserve">consisting of </w:t>
      </w:r>
      <w:r w:rsidRPr="007E33C2">
        <w:rPr>
          <w:rFonts w:ascii="Sylfaen" w:hAnsi="Sylfaen" w:cs="Times New Roman"/>
          <w:bCs/>
          <w:sz w:val="24"/>
          <w:szCs w:val="24"/>
          <w:lang w:val="en-GB"/>
        </w:rPr>
        <w:t>specific grant</w:t>
      </w:r>
      <w:r w:rsidR="00595C9F">
        <w:rPr>
          <w:rFonts w:ascii="Sylfaen" w:hAnsi="Sylfaen" w:cs="Times New Roman"/>
          <w:bCs/>
          <w:sz w:val="24"/>
          <w:szCs w:val="24"/>
          <w:lang w:val="en-GB"/>
        </w:rPr>
        <w:t>s</w:t>
      </w:r>
      <w:r w:rsidRPr="007E33C2">
        <w:rPr>
          <w:rFonts w:ascii="Sylfaen" w:hAnsi="Sylfaen" w:cs="Times New Roman"/>
          <w:bCs/>
          <w:sz w:val="24"/>
          <w:szCs w:val="24"/>
          <w:lang w:val="en-GB"/>
        </w:rPr>
        <w:t xml:space="preserve"> for each centre for social work. This law will help and directly affect the increase of the quality of services within the municipality. The municipality makes timely planning, depending on the number of citizens in need of social </w:t>
      </w:r>
      <w:r w:rsidR="00595C9F">
        <w:rPr>
          <w:rFonts w:ascii="Sylfaen" w:hAnsi="Sylfaen" w:cs="Times New Roman"/>
          <w:bCs/>
          <w:sz w:val="24"/>
          <w:szCs w:val="24"/>
          <w:lang w:val="en-GB"/>
        </w:rPr>
        <w:t>assistance</w:t>
      </w:r>
      <w:r w:rsidRPr="007E33C2">
        <w:rPr>
          <w:rFonts w:ascii="Sylfaen" w:hAnsi="Sylfaen" w:cs="Times New Roman"/>
          <w:bCs/>
          <w:sz w:val="24"/>
          <w:szCs w:val="24"/>
          <w:lang w:val="en-GB"/>
        </w:rPr>
        <w:t xml:space="preserve"> and thus will have a special financial grant</w:t>
      </w:r>
      <w:r w:rsidRPr="007E33C2">
        <w:rPr>
          <w:rFonts w:ascii="Sylfaen" w:hAnsi="Sylfaen" w:cs="Times New Roman"/>
          <w:bCs/>
          <w:color w:val="FF0000"/>
          <w:sz w:val="24"/>
          <w:szCs w:val="24"/>
          <w:lang w:val="en-GB"/>
        </w:rPr>
        <w:t xml:space="preserve">. </w:t>
      </w:r>
    </w:p>
    <w:p w:rsidR="00415696" w:rsidRPr="007E33C2" w:rsidRDefault="00415696" w:rsidP="00415696">
      <w:pPr>
        <w:jc w:val="both"/>
        <w:rPr>
          <w:rFonts w:ascii="Sylfaen" w:hAnsi="Sylfaen" w:cs="Times New Roman"/>
          <w:bCs/>
          <w:sz w:val="24"/>
          <w:szCs w:val="24"/>
          <w:highlight w:val="yellow"/>
          <w:lang w:val="en-GB"/>
        </w:rPr>
      </w:pPr>
      <w:r w:rsidRPr="007E33C2">
        <w:rPr>
          <w:rFonts w:ascii="Sylfaen" w:hAnsi="Sylfaen" w:cs="Times New Roman"/>
          <w:bCs/>
          <w:sz w:val="24"/>
          <w:szCs w:val="24"/>
          <w:lang w:val="en-GB"/>
        </w:rPr>
        <w:t xml:space="preserve">Specific objective 2: Creating equal </w:t>
      </w:r>
      <w:r w:rsidR="00595C9F">
        <w:rPr>
          <w:rFonts w:ascii="Sylfaen" w:hAnsi="Sylfaen" w:cs="Times New Roman"/>
          <w:bCs/>
          <w:sz w:val="24"/>
          <w:szCs w:val="24"/>
          <w:lang w:val="en-GB"/>
        </w:rPr>
        <w:t>employment conditions for PWDs</w:t>
      </w:r>
      <w:r w:rsidRPr="007E33C2">
        <w:rPr>
          <w:rFonts w:ascii="Sylfaen" w:hAnsi="Sylfaen" w:cs="Times New Roman"/>
          <w:bCs/>
          <w:sz w:val="24"/>
          <w:szCs w:val="24"/>
          <w:lang w:val="en-GB"/>
        </w:rPr>
        <w:t xml:space="preserve">: </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Implementation of the Law on Vocational Ability, Rehabilitation and Employment of PWD</w:t>
      </w:r>
      <w:r w:rsidR="00595C9F">
        <w:rPr>
          <w:rFonts w:ascii="Sylfaen" w:hAnsi="Sylfaen" w:cs="Times New Roman"/>
          <w:bCs/>
          <w:i/>
          <w:sz w:val="24"/>
          <w:szCs w:val="24"/>
          <w:lang w:val="en-GB"/>
        </w:rPr>
        <w:t>s</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2.1 Registered job</w:t>
      </w:r>
      <w:r w:rsidR="00415696" w:rsidRPr="007E33C2">
        <w:rPr>
          <w:rFonts w:ascii="Sylfaen" w:hAnsi="Sylfaen" w:cs="Times New Roman"/>
          <w:bCs/>
          <w:sz w:val="24"/>
          <w:szCs w:val="24"/>
          <w:lang w:val="en-GB"/>
        </w:rPr>
        <w:t>seekers with disabilities for the period 01.01.2019 to 29.11.2019 are as</w:t>
      </w:r>
      <w:r>
        <w:rPr>
          <w:rFonts w:ascii="Sylfaen" w:hAnsi="Sylfaen" w:cs="Times New Roman"/>
          <w:bCs/>
          <w:sz w:val="24"/>
          <w:szCs w:val="24"/>
          <w:lang w:val="en-GB"/>
        </w:rPr>
        <w:t xml:space="preserve"> follows</w:t>
      </w:r>
      <w:r w:rsidR="00415696" w:rsidRPr="007E33C2">
        <w:rPr>
          <w:rFonts w:ascii="Sylfaen" w:hAnsi="Sylfaen" w:cs="Times New Roman"/>
          <w:bCs/>
          <w:sz w:val="24"/>
          <w:szCs w:val="24"/>
          <w:lang w:val="en-GB"/>
        </w:rPr>
        <w:t>:</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Age group 15 -24</w:t>
      </w:r>
      <w:r w:rsidR="00595C9F">
        <w:rPr>
          <w:rFonts w:ascii="Sylfaen" w:hAnsi="Sylfaen" w:cs="Times New Roman"/>
          <w:bCs/>
          <w:sz w:val="24"/>
          <w:szCs w:val="24"/>
          <w:lang w:val="en-GB"/>
        </w:rPr>
        <w:t>:</w:t>
      </w:r>
      <w:r w:rsidRPr="007E33C2">
        <w:rPr>
          <w:rFonts w:ascii="Sylfaen" w:hAnsi="Sylfaen" w:cs="Times New Roman"/>
          <w:bCs/>
          <w:sz w:val="24"/>
          <w:szCs w:val="24"/>
          <w:lang w:val="en-GB"/>
        </w:rPr>
        <w:t xml:space="preserve"> total 24</w:t>
      </w:r>
      <w:r w:rsidR="00595C9F">
        <w:rPr>
          <w:rFonts w:ascii="Sylfaen" w:hAnsi="Sylfaen" w:cs="Times New Roman"/>
          <w:bCs/>
          <w:sz w:val="24"/>
          <w:szCs w:val="24"/>
          <w:lang w:val="en-GB"/>
        </w:rPr>
        <w:t xml:space="preserve"> persons of whom 9 female and 15 male</w:t>
      </w:r>
      <w:r w:rsidRPr="007E33C2">
        <w:rPr>
          <w:rFonts w:ascii="Sylfaen" w:hAnsi="Sylfaen" w:cs="Times New Roman"/>
          <w:bCs/>
          <w:sz w:val="24"/>
          <w:szCs w:val="24"/>
          <w:lang w:val="en-GB"/>
        </w:rPr>
        <w:t>,</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 xml:space="preserve">Age group </w:t>
      </w:r>
      <w:r w:rsidR="00415696" w:rsidRPr="007E33C2">
        <w:rPr>
          <w:rFonts w:ascii="Sylfaen" w:hAnsi="Sylfaen" w:cs="Times New Roman"/>
          <w:bCs/>
          <w:sz w:val="24"/>
          <w:szCs w:val="24"/>
          <w:lang w:val="en-GB"/>
        </w:rPr>
        <w:t>25-39</w:t>
      </w:r>
      <w:r>
        <w:rPr>
          <w:rFonts w:ascii="Sylfaen" w:hAnsi="Sylfaen" w:cs="Times New Roman"/>
          <w:bCs/>
          <w:sz w:val="24"/>
          <w:szCs w:val="24"/>
          <w:lang w:val="en-GB"/>
        </w:rPr>
        <w:t xml:space="preserve">: total </w:t>
      </w:r>
      <w:r w:rsidR="00415696" w:rsidRPr="007E33C2">
        <w:rPr>
          <w:rFonts w:ascii="Sylfaen" w:hAnsi="Sylfaen" w:cs="Times New Roman"/>
          <w:bCs/>
          <w:sz w:val="24"/>
          <w:szCs w:val="24"/>
          <w:lang w:val="en-GB"/>
        </w:rPr>
        <w:t>156</w:t>
      </w:r>
      <w:r>
        <w:rPr>
          <w:rFonts w:ascii="Sylfaen" w:hAnsi="Sylfaen" w:cs="Times New Roman"/>
          <w:bCs/>
          <w:sz w:val="24"/>
          <w:szCs w:val="24"/>
          <w:lang w:val="en-GB"/>
        </w:rPr>
        <w:t xml:space="preserve"> persons, of whom</w:t>
      </w:r>
      <w:r w:rsidR="00415696" w:rsidRPr="007E33C2">
        <w:rPr>
          <w:rFonts w:ascii="Sylfaen" w:hAnsi="Sylfaen" w:cs="Times New Roman"/>
          <w:bCs/>
          <w:sz w:val="24"/>
          <w:szCs w:val="24"/>
          <w:lang w:val="en-GB"/>
        </w:rPr>
        <w:t xml:space="preserve"> 51</w:t>
      </w:r>
      <w:r>
        <w:rPr>
          <w:rFonts w:ascii="Sylfaen" w:hAnsi="Sylfaen" w:cs="Times New Roman"/>
          <w:bCs/>
          <w:sz w:val="24"/>
          <w:szCs w:val="24"/>
          <w:lang w:val="en-GB"/>
        </w:rPr>
        <w:t xml:space="preserve"> female and 105 male</w:t>
      </w:r>
      <w:r w:rsidR="00415696" w:rsidRPr="007E33C2">
        <w:rPr>
          <w:rFonts w:ascii="Sylfaen" w:hAnsi="Sylfaen" w:cs="Times New Roman"/>
          <w:bCs/>
          <w:sz w:val="24"/>
          <w:szCs w:val="24"/>
          <w:lang w:val="en-GB"/>
        </w:rPr>
        <w:t xml:space="preserve">, </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lastRenderedPageBreak/>
        <w:t xml:space="preserve">Age group </w:t>
      </w:r>
      <w:r w:rsidR="00415696" w:rsidRPr="007E33C2">
        <w:rPr>
          <w:rFonts w:ascii="Sylfaen" w:hAnsi="Sylfaen" w:cs="Times New Roman"/>
          <w:bCs/>
          <w:sz w:val="24"/>
          <w:szCs w:val="24"/>
          <w:lang w:val="en-GB"/>
        </w:rPr>
        <w:t>40-54</w:t>
      </w:r>
      <w:r>
        <w:rPr>
          <w:rFonts w:ascii="Sylfaen" w:hAnsi="Sylfaen" w:cs="Times New Roman"/>
          <w:bCs/>
          <w:sz w:val="24"/>
          <w:szCs w:val="24"/>
          <w:lang w:val="en-GB"/>
        </w:rPr>
        <w:t xml:space="preserve">: </w:t>
      </w:r>
      <w:r w:rsidR="00415696" w:rsidRPr="007E33C2">
        <w:rPr>
          <w:rFonts w:ascii="Sylfaen" w:hAnsi="Sylfaen" w:cs="Times New Roman"/>
          <w:bCs/>
          <w:sz w:val="24"/>
          <w:szCs w:val="24"/>
          <w:lang w:val="en-GB"/>
        </w:rPr>
        <w:t>total 107</w:t>
      </w:r>
      <w:r>
        <w:rPr>
          <w:rFonts w:ascii="Sylfaen" w:hAnsi="Sylfaen" w:cs="Times New Roman"/>
          <w:bCs/>
          <w:sz w:val="24"/>
          <w:szCs w:val="24"/>
          <w:lang w:val="en-GB"/>
        </w:rPr>
        <w:t xml:space="preserve"> persons, of whom 27 female and </w:t>
      </w:r>
      <w:r w:rsidR="00415696" w:rsidRPr="007E33C2">
        <w:rPr>
          <w:rFonts w:ascii="Sylfaen" w:hAnsi="Sylfaen" w:cs="Times New Roman"/>
          <w:bCs/>
          <w:sz w:val="24"/>
          <w:szCs w:val="24"/>
          <w:lang w:val="en-GB"/>
        </w:rPr>
        <w:t>80</w:t>
      </w:r>
      <w:r>
        <w:rPr>
          <w:rFonts w:ascii="Sylfaen" w:hAnsi="Sylfaen" w:cs="Times New Roman"/>
          <w:bCs/>
          <w:sz w:val="24"/>
          <w:szCs w:val="24"/>
          <w:lang w:val="en-GB"/>
        </w:rPr>
        <w:t xml:space="preserve"> male;</w:t>
      </w:r>
      <w:r w:rsidR="00415696" w:rsidRPr="007E33C2">
        <w:rPr>
          <w:rFonts w:ascii="Sylfaen" w:hAnsi="Sylfaen" w:cs="Times New Roman"/>
          <w:bCs/>
          <w:sz w:val="24"/>
          <w:szCs w:val="24"/>
          <w:lang w:val="en-GB"/>
        </w:rPr>
        <w:t xml:space="preserve"> and</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 xml:space="preserve">Age group </w:t>
      </w:r>
      <w:r w:rsidR="00415696" w:rsidRPr="007E33C2">
        <w:rPr>
          <w:rFonts w:ascii="Sylfaen" w:hAnsi="Sylfaen" w:cs="Times New Roman"/>
          <w:bCs/>
          <w:sz w:val="24"/>
          <w:szCs w:val="24"/>
          <w:lang w:val="en-GB"/>
        </w:rPr>
        <w:t>55 +</w:t>
      </w:r>
      <w:r>
        <w:rPr>
          <w:rFonts w:ascii="Sylfaen" w:hAnsi="Sylfaen" w:cs="Times New Roman"/>
          <w:bCs/>
          <w:sz w:val="24"/>
          <w:szCs w:val="24"/>
          <w:lang w:val="en-GB"/>
        </w:rPr>
        <w:t>:</w:t>
      </w:r>
      <w:r w:rsidR="00415696" w:rsidRPr="007E33C2">
        <w:rPr>
          <w:rFonts w:ascii="Sylfaen" w:hAnsi="Sylfaen" w:cs="Times New Roman"/>
          <w:bCs/>
          <w:sz w:val="24"/>
          <w:szCs w:val="24"/>
          <w:lang w:val="en-GB"/>
        </w:rPr>
        <w:t xml:space="preserve"> total 26</w:t>
      </w:r>
      <w:r>
        <w:rPr>
          <w:rFonts w:ascii="Sylfaen" w:hAnsi="Sylfaen" w:cs="Times New Roman"/>
          <w:bCs/>
          <w:sz w:val="24"/>
          <w:szCs w:val="24"/>
          <w:lang w:val="en-GB"/>
        </w:rPr>
        <w:t xml:space="preserve"> persons</w:t>
      </w:r>
      <w:r w:rsidR="00415696" w:rsidRPr="007E33C2">
        <w:rPr>
          <w:rFonts w:ascii="Sylfaen" w:hAnsi="Sylfaen" w:cs="Times New Roman"/>
          <w:bCs/>
          <w:sz w:val="24"/>
          <w:szCs w:val="24"/>
          <w:lang w:val="en-GB"/>
        </w:rPr>
        <w:t xml:space="preserve">, </w:t>
      </w:r>
      <w:r>
        <w:rPr>
          <w:rFonts w:ascii="Sylfaen" w:hAnsi="Sylfaen" w:cs="Times New Roman"/>
          <w:bCs/>
          <w:sz w:val="24"/>
          <w:szCs w:val="24"/>
          <w:lang w:val="en-GB"/>
        </w:rPr>
        <w:t>of whom 15 female and</w:t>
      </w:r>
      <w:r w:rsidR="00415696" w:rsidRPr="007E33C2">
        <w:rPr>
          <w:rFonts w:ascii="Sylfaen" w:hAnsi="Sylfaen" w:cs="Times New Roman"/>
          <w:bCs/>
          <w:sz w:val="24"/>
          <w:szCs w:val="24"/>
          <w:lang w:val="en-GB"/>
        </w:rPr>
        <w:t xml:space="preserve"> 11</w:t>
      </w:r>
      <w:r>
        <w:rPr>
          <w:rFonts w:ascii="Sylfaen" w:hAnsi="Sylfaen" w:cs="Times New Roman"/>
          <w:bCs/>
          <w:sz w:val="24"/>
          <w:szCs w:val="24"/>
          <w:lang w:val="en-GB"/>
        </w:rPr>
        <w:t xml:space="preserve"> male</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 xml:space="preserve">Total: 313 persons, of whom </w:t>
      </w:r>
      <w:r w:rsidR="00415696" w:rsidRPr="007E33C2">
        <w:rPr>
          <w:rFonts w:ascii="Sylfaen" w:hAnsi="Sylfaen" w:cs="Times New Roman"/>
          <w:bCs/>
          <w:sz w:val="24"/>
          <w:szCs w:val="24"/>
          <w:lang w:val="en-GB"/>
        </w:rPr>
        <w:t>102</w:t>
      </w:r>
      <w:r>
        <w:rPr>
          <w:rFonts w:ascii="Sylfaen" w:hAnsi="Sylfaen" w:cs="Times New Roman"/>
          <w:bCs/>
          <w:sz w:val="24"/>
          <w:szCs w:val="24"/>
          <w:lang w:val="en-GB"/>
        </w:rPr>
        <w:t xml:space="preserve"> female and 211 male.</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Mediation in regular employment</w:t>
      </w:r>
      <w:r w:rsidR="00595C9F">
        <w:rPr>
          <w:rFonts w:ascii="Sylfaen" w:hAnsi="Sylfaen" w:cs="Times New Roman"/>
          <w:bCs/>
          <w:sz w:val="24"/>
          <w:szCs w:val="24"/>
          <w:lang w:val="en-GB"/>
        </w:rPr>
        <w:t xml:space="preserve"> during</w:t>
      </w:r>
      <w:r w:rsidRPr="007E33C2">
        <w:rPr>
          <w:rFonts w:ascii="Sylfaen" w:hAnsi="Sylfaen" w:cs="Times New Roman"/>
          <w:bCs/>
          <w:sz w:val="24"/>
          <w:szCs w:val="24"/>
          <w:lang w:val="en-GB"/>
        </w:rPr>
        <w:t xml:space="preserve"> 01.01.2019-29.11.2019</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Age group 15-24</w:t>
      </w:r>
      <w:r w:rsidR="00415696" w:rsidRPr="007E33C2">
        <w:rPr>
          <w:rFonts w:ascii="Sylfaen" w:hAnsi="Sylfaen" w:cs="Times New Roman"/>
          <w:bCs/>
          <w:sz w:val="24"/>
          <w:szCs w:val="24"/>
          <w:lang w:val="en-GB"/>
        </w:rPr>
        <w:t xml:space="preserve"> one female, </w:t>
      </w:r>
      <w:r>
        <w:rPr>
          <w:rFonts w:ascii="Sylfaen" w:hAnsi="Sylfaen" w:cs="Times New Roman"/>
          <w:bCs/>
          <w:sz w:val="24"/>
          <w:szCs w:val="24"/>
          <w:lang w:val="en-GB"/>
        </w:rPr>
        <w:t>age group 40-54 one</w:t>
      </w:r>
      <w:r w:rsidR="00415696" w:rsidRPr="007E33C2">
        <w:rPr>
          <w:rFonts w:ascii="Sylfaen" w:hAnsi="Sylfaen" w:cs="Times New Roman"/>
          <w:bCs/>
          <w:sz w:val="24"/>
          <w:szCs w:val="24"/>
          <w:lang w:val="en-GB"/>
        </w:rPr>
        <w:t xml:space="preserve"> male</w:t>
      </w:r>
      <w:r>
        <w:rPr>
          <w:rFonts w:ascii="Sylfaen" w:hAnsi="Sylfaen" w:cs="Times New Roman"/>
          <w:bCs/>
          <w:sz w:val="24"/>
          <w:szCs w:val="24"/>
          <w:lang w:val="en-GB"/>
        </w:rPr>
        <w:t>, and 55</w:t>
      </w:r>
      <w:r w:rsidR="00415696" w:rsidRPr="007E33C2">
        <w:rPr>
          <w:rFonts w:ascii="Sylfaen" w:hAnsi="Sylfaen" w:cs="Times New Roman"/>
          <w:bCs/>
          <w:sz w:val="24"/>
          <w:szCs w:val="24"/>
          <w:lang w:val="en-GB"/>
        </w:rPr>
        <w:t xml:space="preserve">+ </w:t>
      </w:r>
      <w:r>
        <w:rPr>
          <w:rFonts w:ascii="Sylfaen" w:hAnsi="Sylfaen" w:cs="Times New Roman"/>
          <w:bCs/>
          <w:sz w:val="24"/>
          <w:szCs w:val="24"/>
          <w:lang w:val="en-GB"/>
        </w:rPr>
        <w:t>one female -</w:t>
      </w:r>
      <w:r w:rsidR="00415696" w:rsidRPr="007E33C2">
        <w:rPr>
          <w:rFonts w:ascii="Sylfaen" w:hAnsi="Sylfaen" w:cs="Times New Roman"/>
          <w:bCs/>
          <w:sz w:val="24"/>
          <w:szCs w:val="24"/>
          <w:lang w:val="en-GB"/>
        </w:rPr>
        <w:t xml:space="preserve"> total: 3</w:t>
      </w:r>
      <w:r>
        <w:rPr>
          <w:rFonts w:ascii="Sylfaen" w:hAnsi="Sylfaen" w:cs="Times New Roman"/>
          <w:bCs/>
          <w:sz w:val="24"/>
          <w:szCs w:val="24"/>
          <w:lang w:val="en-GB"/>
        </w:rPr>
        <w:t xml:space="preserve"> persons, of whom two female</w:t>
      </w:r>
      <w:r w:rsidR="00415696" w:rsidRPr="007E33C2">
        <w:rPr>
          <w:rFonts w:ascii="Sylfaen" w:hAnsi="Sylfaen" w:cs="Times New Roman"/>
          <w:bCs/>
          <w:sz w:val="24"/>
          <w:szCs w:val="24"/>
          <w:lang w:val="en-GB"/>
        </w:rPr>
        <w:t xml:space="preserve"> and one male.</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 xml:space="preserve">Mediation in active labour market measures during </w:t>
      </w:r>
      <w:r w:rsidR="00415696" w:rsidRPr="007E33C2">
        <w:rPr>
          <w:rFonts w:ascii="Sylfaen" w:hAnsi="Sylfaen" w:cs="Times New Roman"/>
          <w:bCs/>
          <w:sz w:val="24"/>
          <w:szCs w:val="24"/>
          <w:lang w:val="en-GB"/>
        </w:rPr>
        <w:t>01.01.2019-29.11.2019</w:t>
      </w:r>
    </w:p>
    <w:p w:rsidR="00415696" w:rsidRPr="007E33C2"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Age groups</w:t>
      </w:r>
    </w:p>
    <w:p w:rsidR="00FC6EDE" w:rsidRDefault="00595C9F" w:rsidP="00415696">
      <w:pPr>
        <w:jc w:val="both"/>
        <w:rPr>
          <w:rFonts w:ascii="Sylfaen" w:hAnsi="Sylfaen" w:cs="Times New Roman"/>
          <w:bCs/>
          <w:sz w:val="24"/>
          <w:szCs w:val="24"/>
          <w:lang w:val="en-GB"/>
        </w:rPr>
      </w:pPr>
      <w:r>
        <w:rPr>
          <w:rFonts w:ascii="Sylfaen" w:hAnsi="Sylfaen" w:cs="Times New Roman"/>
          <w:bCs/>
          <w:sz w:val="24"/>
          <w:szCs w:val="24"/>
          <w:lang w:val="en-GB"/>
        </w:rPr>
        <w:t>15-</w:t>
      </w:r>
      <w:r w:rsidR="00415696" w:rsidRPr="007E33C2">
        <w:rPr>
          <w:rFonts w:ascii="Sylfaen" w:hAnsi="Sylfaen" w:cs="Times New Roman"/>
          <w:bCs/>
          <w:sz w:val="24"/>
          <w:szCs w:val="24"/>
          <w:lang w:val="en-GB"/>
        </w:rPr>
        <w:t xml:space="preserve">24, 1 </w:t>
      </w:r>
      <w:r>
        <w:rPr>
          <w:rFonts w:ascii="Sylfaen" w:hAnsi="Sylfaen" w:cs="Times New Roman"/>
          <w:bCs/>
          <w:sz w:val="24"/>
          <w:szCs w:val="24"/>
          <w:lang w:val="en-GB"/>
        </w:rPr>
        <w:t>female;</w:t>
      </w:r>
      <w:r w:rsidR="00415696" w:rsidRPr="007E33C2">
        <w:rPr>
          <w:rFonts w:ascii="Sylfaen" w:hAnsi="Sylfaen" w:cs="Times New Roman"/>
          <w:bCs/>
          <w:sz w:val="24"/>
          <w:szCs w:val="24"/>
          <w:lang w:val="en-GB"/>
        </w:rPr>
        <w:t xml:space="preserve"> 28-39, </w:t>
      </w:r>
      <w:r>
        <w:rPr>
          <w:rFonts w:ascii="Sylfaen" w:hAnsi="Sylfaen" w:cs="Times New Roman"/>
          <w:bCs/>
          <w:sz w:val="24"/>
          <w:szCs w:val="24"/>
          <w:lang w:val="en-GB"/>
        </w:rPr>
        <w:t xml:space="preserve">total </w:t>
      </w:r>
      <w:r w:rsidR="00415696" w:rsidRPr="007E33C2">
        <w:rPr>
          <w:rFonts w:ascii="Sylfaen" w:hAnsi="Sylfaen" w:cs="Times New Roman"/>
          <w:bCs/>
          <w:sz w:val="24"/>
          <w:szCs w:val="24"/>
          <w:lang w:val="en-GB"/>
        </w:rPr>
        <w:t>16</w:t>
      </w:r>
      <w:r>
        <w:rPr>
          <w:rFonts w:ascii="Sylfaen" w:hAnsi="Sylfaen" w:cs="Times New Roman"/>
          <w:bCs/>
          <w:sz w:val="24"/>
          <w:szCs w:val="24"/>
          <w:lang w:val="en-GB"/>
        </w:rPr>
        <w:t xml:space="preserve"> persons</w:t>
      </w:r>
      <w:r w:rsidR="00415696" w:rsidRPr="007E33C2">
        <w:rPr>
          <w:rFonts w:ascii="Sylfaen" w:hAnsi="Sylfaen" w:cs="Times New Roman"/>
          <w:bCs/>
          <w:sz w:val="24"/>
          <w:szCs w:val="24"/>
          <w:lang w:val="en-GB"/>
        </w:rPr>
        <w:t xml:space="preserve">, </w:t>
      </w:r>
      <w:r w:rsidR="00FC6EDE">
        <w:rPr>
          <w:rFonts w:ascii="Sylfaen" w:hAnsi="Sylfaen" w:cs="Times New Roman"/>
          <w:bCs/>
          <w:sz w:val="24"/>
          <w:szCs w:val="24"/>
          <w:lang w:val="en-GB"/>
        </w:rPr>
        <w:t>of whom 5 female and 11 male;</w:t>
      </w:r>
      <w:r w:rsidR="00415696" w:rsidRPr="007E33C2">
        <w:rPr>
          <w:rFonts w:ascii="Sylfaen" w:hAnsi="Sylfaen" w:cs="Times New Roman"/>
          <w:bCs/>
          <w:sz w:val="24"/>
          <w:szCs w:val="24"/>
          <w:lang w:val="en-GB"/>
        </w:rPr>
        <w:t xml:space="preserve"> 40-54,</w:t>
      </w:r>
      <w:r w:rsidR="00FC6EDE">
        <w:rPr>
          <w:rFonts w:ascii="Sylfaen" w:hAnsi="Sylfaen" w:cs="Times New Roman"/>
          <w:bCs/>
          <w:sz w:val="24"/>
          <w:szCs w:val="24"/>
          <w:lang w:val="en-GB"/>
        </w:rPr>
        <w:t xml:space="preserve"> total </w:t>
      </w:r>
      <w:r w:rsidR="00415696" w:rsidRPr="007E33C2">
        <w:rPr>
          <w:rFonts w:ascii="Sylfaen" w:hAnsi="Sylfaen" w:cs="Times New Roman"/>
          <w:bCs/>
          <w:sz w:val="24"/>
          <w:szCs w:val="24"/>
          <w:lang w:val="en-GB"/>
        </w:rPr>
        <w:t>6</w:t>
      </w:r>
      <w:r w:rsidR="00FC6EDE">
        <w:rPr>
          <w:rFonts w:ascii="Sylfaen" w:hAnsi="Sylfaen" w:cs="Times New Roman"/>
          <w:bCs/>
          <w:sz w:val="24"/>
          <w:szCs w:val="24"/>
          <w:lang w:val="en-GB"/>
        </w:rPr>
        <w:t xml:space="preserve"> persons</w:t>
      </w:r>
      <w:r w:rsidR="00415696" w:rsidRPr="007E33C2">
        <w:rPr>
          <w:rFonts w:ascii="Sylfaen" w:hAnsi="Sylfaen" w:cs="Times New Roman"/>
          <w:bCs/>
          <w:sz w:val="24"/>
          <w:szCs w:val="24"/>
          <w:lang w:val="en-GB"/>
        </w:rPr>
        <w:t xml:space="preserve">, </w:t>
      </w:r>
      <w:r w:rsidR="00FC6EDE">
        <w:rPr>
          <w:rFonts w:ascii="Sylfaen" w:hAnsi="Sylfaen" w:cs="Times New Roman"/>
          <w:bCs/>
          <w:sz w:val="24"/>
          <w:szCs w:val="24"/>
          <w:lang w:val="en-GB"/>
        </w:rPr>
        <w:t>of whom 1 female and 5 male</w:t>
      </w:r>
    </w:p>
    <w:p w:rsidR="00415696" w:rsidRPr="007E33C2" w:rsidRDefault="00FC6EDE" w:rsidP="00415696">
      <w:pPr>
        <w:jc w:val="both"/>
        <w:rPr>
          <w:rFonts w:ascii="Sylfaen" w:hAnsi="Sylfaen" w:cs="Times New Roman"/>
          <w:bCs/>
          <w:sz w:val="24"/>
          <w:szCs w:val="24"/>
          <w:lang w:val="en-GB"/>
        </w:rPr>
      </w:pPr>
      <w:r>
        <w:rPr>
          <w:rFonts w:ascii="Sylfaen" w:hAnsi="Sylfaen" w:cs="Times New Roman"/>
          <w:bCs/>
          <w:sz w:val="24"/>
          <w:szCs w:val="24"/>
          <w:lang w:val="en-GB"/>
        </w:rPr>
        <w:t>Total:</w:t>
      </w:r>
      <w:r w:rsidR="00415696" w:rsidRPr="007E33C2">
        <w:rPr>
          <w:rFonts w:ascii="Sylfaen" w:hAnsi="Sylfaen" w:cs="Times New Roman"/>
          <w:bCs/>
          <w:sz w:val="24"/>
          <w:szCs w:val="24"/>
          <w:lang w:val="en-GB"/>
        </w:rPr>
        <w:t xml:space="preserve"> 23</w:t>
      </w:r>
      <w:r>
        <w:rPr>
          <w:rFonts w:ascii="Sylfaen" w:hAnsi="Sylfaen" w:cs="Times New Roman"/>
          <w:bCs/>
          <w:sz w:val="24"/>
          <w:szCs w:val="24"/>
          <w:lang w:val="en-GB"/>
        </w:rPr>
        <w:t xml:space="preserve"> persons, of whom 7 female and 16 male</w:t>
      </w:r>
      <w:r w:rsidR="00415696" w:rsidRPr="007E33C2">
        <w:rPr>
          <w:rFonts w:ascii="Sylfaen" w:hAnsi="Sylfaen" w:cs="Times New Roman"/>
          <w:bCs/>
          <w:sz w:val="24"/>
          <w:szCs w:val="24"/>
          <w:lang w:val="en-GB"/>
        </w:rPr>
        <w:t>.</w:t>
      </w:r>
    </w:p>
    <w:p w:rsidR="00415696" w:rsidRPr="007E33C2" w:rsidRDefault="00415696" w:rsidP="00415696">
      <w:pPr>
        <w:ind w:firstLine="720"/>
        <w:jc w:val="both"/>
        <w:rPr>
          <w:rFonts w:ascii="Sylfaen" w:hAnsi="Sylfaen" w:cs="Times New Roman"/>
          <w:bCs/>
          <w:sz w:val="24"/>
          <w:szCs w:val="24"/>
          <w:lang w:val="en-GB"/>
        </w:rPr>
      </w:pPr>
    </w:p>
    <w:p w:rsidR="00415696" w:rsidRPr="007E33C2" w:rsidRDefault="00415696" w:rsidP="00415696">
      <w:pPr>
        <w:pStyle w:val="Heading1"/>
        <w:rPr>
          <w:lang w:val="en-GB"/>
        </w:rPr>
      </w:pPr>
      <w:bookmarkStart w:id="14" w:name="_Toc42847225"/>
      <w:r w:rsidRPr="007E33C2">
        <w:rPr>
          <w:lang w:val="en-GB"/>
        </w:rPr>
        <w:t>EDUCATION</w:t>
      </w:r>
      <w:bookmarkEnd w:id="14"/>
    </w:p>
    <w:p w:rsidR="00415696" w:rsidRPr="007E33C2" w:rsidRDefault="00415696" w:rsidP="00415696">
      <w:pPr>
        <w:rPr>
          <w:lang w:val="en-GB"/>
        </w:rPr>
      </w:pPr>
    </w:p>
    <w:p w:rsidR="00415696" w:rsidRPr="007E33C2" w:rsidRDefault="00415696" w:rsidP="00FC6EDE">
      <w:pPr>
        <w:pStyle w:val="Heading2"/>
        <w:ind w:right="27"/>
        <w:jc w:val="both"/>
        <w:rPr>
          <w:lang w:val="en-GB"/>
        </w:rPr>
      </w:pPr>
      <w:bookmarkStart w:id="15" w:name="_Toc41394833"/>
      <w:bookmarkStart w:id="16" w:name="_Toc42847226"/>
      <w:r w:rsidRPr="007E33C2">
        <w:rPr>
          <w:i/>
          <w:lang w:val="en-GB"/>
        </w:rPr>
        <w:t>Strategic objective 1</w:t>
      </w:r>
      <w:r w:rsidRPr="007E33C2">
        <w:rPr>
          <w:lang w:val="en-GB"/>
        </w:rPr>
        <w:t xml:space="preserve">: </w:t>
      </w:r>
      <w:bookmarkEnd w:id="15"/>
      <w:r w:rsidRPr="007E33C2">
        <w:rPr>
          <w:lang w:val="en-GB"/>
        </w:rPr>
        <w:t>Creating conditions for inclusion in education and professional support for persons with disabilities</w:t>
      </w:r>
      <w:bookmarkEnd w:id="16"/>
    </w:p>
    <w:p w:rsidR="00415696" w:rsidRPr="007E33C2" w:rsidRDefault="00415696" w:rsidP="00415696">
      <w:pPr>
        <w:pStyle w:val="Heading2"/>
        <w:rPr>
          <w:lang w:val="en-GB"/>
        </w:rPr>
      </w:pP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The right to education is a fundamental human right. For this right to be applied without discrimination and on the basis of equal opportunities, the state must provide a comprehensive inclusive education system at all levels and for lifelong learning. Under the United Nations Convention on the Rights of Persons with Disabilities, in order to exercise this right, the state should ensure that people with disabilities are not excluded from the general education system due to disability, and that children with disabilities are not excluded from free and compulsory primary or secondary education.</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It is a state obligation to enable persons with disabilities to develop their potential to facilitate their full and equal participation in education.</w:t>
      </w:r>
      <w:r w:rsidRPr="007E33C2">
        <w:rPr>
          <w:rStyle w:val="FootnoteReference"/>
          <w:rFonts w:ascii="Sylfaen" w:hAnsi="Sylfaen" w:cs="Times New Roman"/>
          <w:bCs/>
          <w:sz w:val="24"/>
          <w:szCs w:val="24"/>
          <w:lang w:val="en-GB"/>
        </w:rPr>
        <w:footnoteReference w:id="4"/>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Results and implementation of planned activities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i/>
          <w:sz w:val="24"/>
          <w:szCs w:val="24"/>
          <w:lang w:val="en-GB"/>
        </w:rPr>
        <w:t>Strategic objective 1</w:t>
      </w:r>
      <w:r w:rsidRPr="007E33C2">
        <w:rPr>
          <w:rFonts w:ascii="Sylfaen" w:hAnsi="Sylfaen" w:cs="Times New Roman"/>
          <w:bCs/>
          <w:sz w:val="24"/>
          <w:szCs w:val="24"/>
          <w:lang w:val="en-GB"/>
        </w:rPr>
        <w:t>: Establishment of mechanisms for early identification and education of children with disabilities</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lastRenderedPageBreak/>
        <w:t>1.1 Development of indicators for the identification of children with special needs who are outside the education system</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1.1 The indicators "children for functional disability, school participation, home learning and well-being" are designed, which need to be integrated into the SMIA Information Management System. The research and indicators were developed by the US Community Systems Foundation, in collaboration with MEST, with the support of Save the Children. The proposed indicators will be included in the indicators for education and SMIA.</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1.2 Development of needs and capacity evaluation to increase the number of support educators and assistants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1.2 MEST has allocated 100 jobs for assistants for students with special needs, where so far 71 assistants have been employed, while the rest are expected to be employed during 2020.</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1.3. Capacity building of preschool institutions for working with children with disabilities</w:t>
      </w:r>
    </w:p>
    <w:p w:rsidR="00415696" w:rsidRPr="007E33C2" w:rsidRDefault="00FC6EDE" w:rsidP="00415696">
      <w:pPr>
        <w:jc w:val="both"/>
        <w:rPr>
          <w:rFonts w:ascii="Sylfaen" w:hAnsi="Sylfaen" w:cs="Times New Roman"/>
          <w:bCs/>
          <w:sz w:val="24"/>
          <w:szCs w:val="24"/>
          <w:lang w:val="en-GB"/>
        </w:rPr>
      </w:pPr>
      <w:r>
        <w:rPr>
          <w:rFonts w:ascii="Sylfaen" w:hAnsi="Sylfaen" w:cs="Times New Roman"/>
          <w:bCs/>
          <w:sz w:val="24"/>
          <w:szCs w:val="24"/>
          <w:lang w:val="en-GB"/>
        </w:rPr>
        <w:t xml:space="preserve">1.3. </w:t>
      </w:r>
      <w:r w:rsidR="00415696" w:rsidRPr="007E33C2">
        <w:rPr>
          <w:rFonts w:ascii="Sylfaen" w:hAnsi="Sylfaen" w:cs="Times New Roman"/>
          <w:bCs/>
          <w:sz w:val="24"/>
          <w:szCs w:val="24"/>
          <w:lang w:val="en-GB"/>
        </w:rPr>
        <w:t xml:space="preserve">The educators of the preschool institutions in the municipalities of </w:t>
      </w:r>
      <w:proofErr w:type="spellStart"/>
      <w:r w:rsidR="00415696" w:rsidRPr="007E33C2">
        <w:rPr>
          <w:rFonts w:ascii="Sylfaen" w:hAnsi="Sylfaen" w:cs="Times New Roman"/>
          <w:bCs/>
          <w:sz w:val="24"/>
          <w:szCs w:val="24"/>
          <w:lang w:val="en-GB"/>
        </w:rPr>
        <w:t>Klina</w:t>
      </w:r>
      <w:proofErr w:type="spellEnd"/>
      <w:r w:rsidR="00415696" w:rsidRPr="007E33C2">
        <w:rPr>
          <w:rFonts w:ascii="Sylfaen" w:hAnsi="Sylfaen" w:cs="Times New Roman"/>
          <w:bCs/>
          <w:sz w:val="24"/>
          <w:szCs w:val="24"/>
          <w:lang w:val="en-GB"/>
        </w:rPr>
        <w:t xml:space="preserve"> and </w:t>
      </w:r>
      <w:proofErr w:type="spellStart"/>
      <w:r w:rsidR="00415696" w:rsidRPr="007E33C2">
        <w:rPr>
          <w:rFonts w:ascii="Sylfaen" w:hAnsi="Sylfaen" w:cs="Times New Roman"/>
          <w:bCs/>
          <w:sz w:val="24"/>
          <w:szCs w:val="24"/>
          <w:lang w:val="en-GB"/>
        </w:rPr>
        <w:t>Junik</w:t>
      </w:r>
      <w:proofErr w:type="spellEnd"/>
      <w:r w:rsidR="00415696" w:rsidRPr="007E33C2">
        <w:rPr>
          <w:rFonts w:ascii="Sylfaen" w:hAnsi="Sylfaen" w:cs="Times New Roman"/>
          <w:bCs/>
          <w:sz w:val="24"/>
          <w:szCs w:val="24"/>
          <w:lang w:val="en-GB"/>
        </w:rPr>
        <w:t xml:space="preserve"> have been trained. The training program had 12 modules </w:t>
      </w:r>
      <w:r>
        <w:rPr>
          <w:rFonts w:ascii="Sylfaen" w:hAnsi="Sylfaen" w:cs="Times New Roman"/>
          <w:bCs/>
          <w:sz w:val="24"/>
          <w:szCs w:val="24"/>
          <w:lang w:val="en-GB"/>
        </w:rPr>
        <w:t>covering</w:t>
      </w:r>
      <w:r w:rsidR="00415696" w:rsidRPr="007E33C2">
        <w:rPr>
          <w:rFonts w:ascii="Sylfaen" w:hAnsi="Sylfaen" w:cs="Times New Roman"/>
          <w:bCs/>
          <w:sz w:val="24"/>
          <w:szCs w:val="24"/>
          <w:lang w:val="en-GB"/>
        </w:rPr>
        <w:t xml:space="preserve"> identification, work methodologies, needs evaluation, types of disability, individual education plan and rehabilitation services. 26 educators have been involved in this training.</w:t>
      </w:r>
    </w:p>
    <w:p w:rsidR="00415696" w:rsidRPr="007E33C2" w:rsidRDefault="00FC6EDE" w:rsidP="00415696">
      <w:pPr>
        <w:jc w:val="both"/>
        <w:rPr>
          <w:rFonts w:ascii="Sylfaen" w:hAnsi="Sylfaen" w:cs="Times New Roman"/>
          <w:bCs/>
          <w:i/>
          <w:sz w:val="24"/>
          <w:szCs w:val="24"/>
          <w:lang w:val="en-GB"/>
        </w:rPr>
      </w:pPr>
      <w:r>
        <w:rPr>
          <w:rFonts w:ascii="Sylfaen" w:hAnsi="Sylfaen" w:cs="Times New Roman"/>
          <w:bCs/>
          <w:i/>
          <w:sz w:val="24"/>
          <w:szCs w:val="24"/>
          <w:lang w:val="en-GB"/>
        </w:rPr>
        <w:t xml:space="preserve">1.4. Inclusion of </w:t>
      </w:r>
      <w:r w:rsidR="00415696" w:rsidRPr="007E33C2">
        <w:rPr>
          <w:rFonts w:ascii="Sylfaen" w:hAnsi="Sylfaen" w:cs="Times New Roman"/>
          <w:bCs/>
          <w:i/>
          <w:sz w:val="24"/>
          <w:szCs w:val="24"/>
          <w:lang w:val="en-GB"/>
        </w:rPr>
        <w:t>children with special needs in the general funding formula for education</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1.4. "Funding parameters for students with special needs" have been drafted. The fo</w:t>
      </w:r>
      <w:r w:rsidR="00FC6EDE">
        <w:rPr>
          <w:rFonts w:ascii="Sylfaen" w:hAnsi="Sylfaen" w:cs="Times New Roman"/>
          <w:bCs/>
          <w:sz w:val="24"/>
          <w:szCs w:val="24"/>
          <w:lang w:val="en-GB"/>
        </w:rPr>
        <w:t>rmula will serve to allocate</w:t>
      </w:r>
      <w:r w:rsidRPr="007E33C2">
        <w:rPr>
          <w:rFonts w:ascii="Sylfaen" w:hAnsi="Sylfaen" w:cs="Times New Roman"/>
          <w:bCs/>
          <w:sz w:val="24"/>
          <w:szCs w:val="24"/>
          <w:lang w:val="en-GB"/>
        </w:rPr>
        <w:t xml:space="preserve"> budget according to the types of disability and according to the l</w:t>
      </w:r>
      <w:r w:rsidR="00FC6EDE">
        <w:rPr>
          <w:rFonts w:ascii="Sylfaen" w:hAnsi="Sylfaen" w:cs="Times New Roman"/>
          <w:bCs/>
          <w:sz w:val="24"/>
          <w:szCs w:val="24"/>
          <w:lang w:val="en-GB"/>
        </w:rPr>
        <w:t>evel of disability (light, moderate</w:t>
      </w:r>
      <w:r w:rsidRPr="007E33C2">
        <w:rPr>
          <w:rFonts w:ascii="Sylfaen" w:hAnsi="Sylfaen" w:cs="Times New Roman"/>
          <w:bCs/>
          <w:sz w:val="24"/>
          <w:szCs w:val="24"/>
          <w:lang w:val="en-GB"/>
        </w:rPr>
        <w:t xml:space="preserve"> and </w:t>
      </w:r>
      <w:r w:rsidR="00FC6EDE">
        <w:rPr>
          <w:rFonts w:ascii="Sylfaen" w:hAnsi="Sylfaen" w:cs="Times New Roman"/>
          <w:bCs/>
          <w:sz w:val="24"/>
          <w:szCs w:val="24"/>
          <w:lang w:val="en-GB"/>
        </w:rPr>
        <w:t>severe</w:t>
      </w:r>
      <w:r w:rsidRPr="007E33C2">
        <w:rPr>
          <w:rFonts w:ascii="Sylfaen" w:hAnsi="Sylfaen" w:cs="Times New Roman"/>
          <w:bCs/>
          <w:sz w:val="24"/>
          <w:szCs w:val="24"/>
          <w:lang w:val="en-GB"/>
        </w:rPr>
        <w:t>, multiple). The working group at MEST is working on reviewing the funding formula in education and it is planned that these parameters will be integrated into the general formula.</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1.5</w:t>
      </w:r>
      <w:r w:rsidR="00FC6EDE">
        <w:rPr>
          <w:rFonts w:ascii="Sylfaen" w:hAnsi="Sylfaen" w:cs="Times New Roman"/>
          <w:bCs/>
          <w:i/>
          <w:sz w:val="24"/>
          <w:szCs w:val="24"/>
          <w:lang w:val="en-GB"/>
        </w:rPr>
        <w:t>. Campaign to raise awareness on</w:t>
      </w:r>
      <w:r w:rsidRPr="007E33C2">
        <w:rPr>
          <w:rFonts w:ascii="Sylfaen" w:hAnsi="Sylfaen" w:cs="Times New Roman"/>
          <w:bCs/>
          <w:i/>
          <w:sz w:val="24"/>
          <w:szCs w:val="24"/>
          <w:lang w:val="en-GB"/>
        </w:rPr>
        <w:t xml:space="preserve"> the inclusion of children with disabilities in preschool institutions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1.5. During 2018/19, two co</w:t>
      </w:r>
      <w:r w:rsidR="00FC6EDE">
        <w:rPr>
          <w:rFonts w:ascii="Sylfaen" w:hAnsi="Sylfaen" w:cs="Times New Roman"/>
          <w:bCs/>
          <w:sz w:val="24"/>
          <w:szCs w:val="24"/>
          <w:lang w:val="en-GB"/>
        </w:rPr>
        <w:t>nferences were held aimed at raising the</w:t>
      </w:r>
      <w:r w:rsidRPr="007E33C2">
        <w:rPr>
          <w:rFonts w:ascii="Sylfaen" w:hAnsi="Sylfaen" w:cs="Times New Roman"/>
          <w:bCs/>
          <w:sz w:val="24"/>
          <w:szCs w:val="24"/>
          <w:lang w:val="en-GB"/>
        </w:rPr>
        <w:t xml:space="preserve"> awareness of institutions at all levels and</w:t>
      </w:r>
      <w:r w:rsidR="00FC6EDE">
        <w:rPr>
          <w:rFonts w:ascii="Sylfaen" w:hAnsi="Sylfaen" w:cs="Times New Roman"/>
          <w:bCs/>
          <w:sz w:val="24"/>
          <w:szCs w:val="24"/>
          <w:lang w:val="en-GB"/>
        </w:rPr>
        <w:t xml:space="preserve"> in the</w:t>
      </w:r>
      <w:r w:rsidRPr="007E33C2">
        <w:rPr>
          <w:rFonts w:ascii="Sylfaen" w:hAnsi="Sylfaen" w:cs="Times New Roman"/>
          <w:bCs/>
          <w:sz w:val="24"/>
          <w:szCs w:val="24"/>
          <w:lang w:val="en-GB"/>
        </w:rPr>
        <w:t xml:space="preserve"> society</w:t>
      </w:r>
      <w:r w:rsidR="00FC6EDE">
        <w:rPr>
          <w:rFonts w:ascii="Sylfaen" w:hAnsi="Sylfaen" w:cs="Times New Roman"/>
          <w:bCs/>
          <w:sz w:val="24"/>
          <w:szCs w:val="24"/>
          <w:lang w:val="en-GB"/>
        </w:rPr>
        <w:t xml:space="preserve"> at large</w:t>
      </w:r>
      <w:r w:rsidRPr="007E33C2">
        <w:rPr>
          <w:rFonts w:ascii="Sylfaen" w:hAnsi="Sylfaen" w:cs="Times New Roman"/>
          <w:bCs/>
          <w:sz w:val="24"/>
          <w:szCs w:val="24"/>
          <w:lang w:val="en-GB"/>
        </w:rPr>
        <w:t xml:space="preserve"> about the importance of education </w:t>
      </w:r>
      <w:r w:rsidR="00FC6EDE">
        <w:rPr>
          <w:rFonts w:ascii="Sylfaen" w:hAnsi="Sylfaen" w:cs="Times New Roman"/>
          <w:bCs/>
          <w:sz w:val="24"/>
          <w:szCs w:val="24"/>
          <w:lang w:val="en-GB"/>
        </w:rPr>
        <w:t>for</w:t>
      </w:r>
      <w:r w:rsidRPr="007E33C2">
        <w:rPr>
          <w:rFonts w:ascii="Sylfaen" w:hAnsi="Sylfaen" w:cs="Times New Roman"/>
          <w:bCs/>
          <w:sz w:val="24"/>
          <w:szCs w:val="24"/>
          <w:lang w:val="en-GB"/>
        </w:rPr>
        <w:t xml:space="preserve"> children with disabilitie</w:t>
      </w:r>
      <w:r w:rsidR="00FC6EDE">
        <w:rPr>
          <w:rFonts w:ascii="Sylfaen" w:hAnsi="Sylfaen" w:cs="Times New Roman"/>
          <w:bCs/>
          <w:sz w:val="24"/>
          <w:szCs w:val="24"/>
          <w:lang w:val="en-GB"/>
        </w:rPr>
        <w:t>s</w:t>
      </w:r>
      <w:r w:rsidRPr="007E33C2">
        <w:rPr>
          <w:rFonts w:ascii="Sylfaen" w:hAnsi="Sylfaen" w:cs="Times New Roman"/>
          <w:bCs/>
          <w:sz w:val="24"/>
          <w:szCs w:val="24"/>
          <w:lang w:val="en-GB"/>
        </w:rPr>
        <w:t>.</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The conference "Inclusion for all children" was organized in May. The conference was organized in cooperation with the Faculty of Education in </w:t>
      </w:r>
      <w:proofErr w:type="spellStart"/>
      <w:r w:rsidRPr="007E33C2">
        <w:rPr>
          <w:rFonts w:ascii="Sylfaen" w:hAnsi="Sylfaen" w:cs="Times New Roman"/>
          <w:bCs/>
          <w:sz w:val="24"/>
          <w:szCs w:val="24"/>
          <w:lang w:val="en-GB"/>
        </w:rPr>
        <w:t>Prishtina</w:t>
      </w:r>
      <w:proofErr w:type="spellEnd"/>
      <w:r w:rsidRPr="007E33C2">
        <w:rPr>
          <w:rFonts w:ascii="Sylfaen" w:hAnsi="Sylfaen" w:cs="Times New Roman"/>
          <w:bCs/>
          <w:sz w:val="24"/>
          <w:szCs w:val="24"/>
          <w:lang w:val="en-GB"/>
        </w:rPr>
        <w:t xml:space="preserve"> and UNICEF. The conference addressed a variety of topics related to inclusive education for students with disabilities. In addition to compulsory education, a large focus has been given to preschool education.</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lastRenderedPageBreak/>
        <w:t>A conference on "Strengthening Early Childhood Education" was held in November, where various topics related to forms of education, services and quality of services in early childhood were addressed. Extensive space has also been provided for early identification and intervention and inclusion of children with disabilities in preschool institutions. Models from Italy, France, etc. were presented.</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Specific objective 2: Creating, strengthening and improving services of inter-</w:t>
      </w:r>
      <w:proofErr w:type="spellStart"/>
      <w:r w:rsidRPr="007E33C2">
        <w:rPr>
          <w:rFonts w:ascii="Sylfaen" w:hAnsi="Sylfaen" w:cs="Times New Roman"/>
          <w:bCs/>
          <w:i/>
          <w:sz w:val="24"/>
          <w:szCs w:val="24"/>
          <w:lang w:val="en-GB"/>
        </w:rPr>
        <w:t>sector</w:t>
      </w:r>
      <w:r w:rsidR="00FC6EDE">
        <w:rPr>
          <w:rFonts w:ascii="Sylfaen" w:hAnsi="Sylfaen" w:cs="Times New Roman"/>
          <w:bCs/>
          <w:i/>
          <w:sz w:val="24"/>
          <w:szCs w:val="24"/>
          <w:lang w:val="en-GB"/>
        </w:rPr>
        <w:t>i</w:t>
      </w:r>
      <w:r w:rsidRPr="007E33C2">
        <w:rPr>
          <w:rFonts w:ascii="Sylfaen" w:hAnsi="Sylfaen" w:cs="Times New Roman"/>
          <w:bCs/>
          <w:i/>
          <w:sz w:val="24"/>
          <w:szCs w:val="24"/>
          <w:lang w:val="en-GB"/>
        </w:rPr>
        <w:t>al</w:t>
      </w:r>
      <w:proofErr w:type="spellEnd"/>
      <w:r w:rsidRPr="007E33C2">
        <w:rPr>
          <w:rFonts w:ascii="Sylfaen" w:hAnsi="Sylfaen" w:cs="Times New Roman"/>
          <w:bCs/>
          <w:i/>
          <w:sz w:val="24"/>
          <w:szCs w:val="24"/>
          <w:lang w:val="en-GB"/>
        </w:rPr>
        <w:t xml:space="preserve"> mechanisms and other support mechanisms for inclusive school</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During this period, 253 students with special needs who are educated in regular schools have received pedagogical support from </w:t>
      </w:r>
      <w:r w:rsidR="00FC6EDE">
        <w:rPr>
          <w:rFonts w:ascii="Sylfaen" w:hAnsi="Sylfaen" w:cs="Times New Roman"/>
          <w:bCs/>
          <w:sz w:val="24"/>
          <w:szCs w:val="24"/>
          <w:lang w:val="en-GB"/>
        </w:rPr>
        <w:t>mobile</w:t>
      </w:r>
      <w:r w:rsidRPr="007E33C2">
        <w:rPr>
          <w:rFonts w:ascii="Sylfaen" w:hAnsi="Sylfaen" w:cs="Times New Roman"/>
          <w:bCs/>
          <w:sz w:val="24"/>
          <w:szCs w:val="24"/>
          <w:lang w:val="en-GB"/>
        </w:rPr>
        <w:t xml:space="preserve"> teachers of resource </w:t>
      </w:r>
      <w:proofErr w:type="spellStart"/>
      <w:r w:rsidRPr="007E33C2">
        <w:rPr>
          <w:rFonts w:ascii="Sylfaen" w:hAnsi="Sylfaen" w:cs="Times New Roman"/>
          <w:bCs/>
          <w:sz w:val="24"/>
          <w:szCs w:val="24"/>
          <w:lang w:val="en-GB"/>
        </w:rPr>
        <w:t>centers</w:t>
      </w:r>
      <w:proofErr w:type="spellEnd"/>
      <w:r w:rsidRPr="007E33C2">
        <w:rPr>
          <w:rFonts w:ascii="Sylfaen" w:hAnsi="Sylfaen" w:cs="Times New Roman"/>
          <w:bCs/>
          <w:sz w:val="24"/>
          <w:szCs w:val="24"/>
          <w:lang w:val="en-GB"/>
        </w:rPr>
        <w:t>.</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Evaluation teams have been established in all municipalities, but their operation in some municipalities is not efficient as they are activated in certain periods </w:t>
      </w:r>
      <w:r w:rsidR="00FC6EDE">
        <w:rPr>
          <w:rFonts w:ascii="Sylfaen" w:hAnsi="Sylfaen" w:cs="Times New Roman"/>
          <w:bCs/>
          <w:sz w:val="24"/>
          <w:szCs w:val="24"/>
          <w:lang w:val="en-GB"/>
        </w:rPr>
        <w:t xml:space="preserve">only due to their demand for </w:t>
      </w:r>
      <w:r w:rsidRPr="007E33C2">
        <w:rPr>
          <w:rFonts w:ascii="Sylfaen" w:hAnsi="Sylfaen" w:cs="Times New Roman"/>
          <w:bCs/>
          <w:sz w:val="24"/>
          <w:szCs w:val="24"/>
          <w:lang w:val="en-GB"/>
        </w:rPr>
        <w:t>additional pay for the work they do.</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2.1.</w:t>
      </w:r>
      <w:r w:rsidRPr="007E33C2">
        <w:rPr>
          <w:lang w:val="en-GB"/>
        </w:rPr>
        <w:t xml:space="preserve"> </w:t>
      </w:r>
      <w:r w:rsidRPr="007E33C2">
        <w:rPr>
          <w:rFonts w:ascii="Sylfaen" w:hAnsi="Sylfaen" w:cs="Times New Roman"/>
          <w:bCs/>
          <w:i/>
          <w:sz w:val="24"/>
          <w:szCs w:val="24"/>
          <w:lang w:val="en-GB"/>
        </w:rPr>
        <w:t xml:space="preserve">Functionalization and strengthening of pedagogical evaluation teams in each </w:t>
      </w:r>
      <w:r w:rsidR="00FC6EDE">
        <w:rPr>
          <w:rFonts w:ascii="Sylfaen" w:hAnsi="Sylfaen" w:cs="Times New Roman"/>
          <w:bCs/>
          <w:i/>
          <w:sz w:val="24"/>
          <w:szCs w:val="24"/>
          <w:lang w:val="en-GB"/>
        </w:rPr>
        <w:t>m</w:t>
      </w:r>
      <w:r w:rsidRPr="007E33C2">
        <w:rPr>
          <w:rFonts w:ascii="Sylfaen" w:hAnsi="Sylfaen" w:cs="Times New Roman"/>
          <w:bCs/>
          <w:i/>
          <w:sz w:val="24"/>
          <w:szCs w:val="24"/>
          <w:lang w:val="en-GB"/>
        </w:rPr>
        <w:t>unicipality</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2.1. In December, standardized instruments for pedagogical evaluation of children with disabilities were approved and launched. The instruments were designed in collaboration between MEST, 7 municipalities and two professors from the University of Bologna and </w:t>
      </w:r>
      <w:proofErr w:type="spellStart"/>
      <w:r w:rsidRPr="007E33C2">
        <w:rPr>
          <w:rFonts w:ascii="Sylfaen" w:hAnsi="Sylfaen" w:cs="Times New Roman"/>
          <w:bCs/>
          <w:sz w:val="24"/>
          <w:szCs w:val="24"/>
          <w:lang w:val="en-GB"/>
        </w:rPr>
        <w:t>Pavoda</w:t>
      </w:r>
      <w:proofErr w:type="spellEnd"/>
      <w:r w:rsidRPr="007E33C2">
        <w:rPr>
          <w:rFonts w:ascii="Sylfaen" w:hAnsi="Sylfaen" w:cs="Times New Roman"/>
          <w:bCs/>
          <w:sz w:val="24"/>
          <w:szCs w:val="24"/>
          <w:lang w:val="en-GB"/>
        </w:rPr>
        <w:t>. The instruments are based on the International Classification Functioning Children &amp; Youth ICF.  The piloting was done in 7 municipalities and 14 schools</w:t>
      </w:r>
      <w:r w:rsidR="00FC6EDE">
        <w:rPr>
          <w:rFonts w:ascii="Sylfaen" w:hAnsi="Sylfaen" w:cs="Times New Roman"/>
          <w:bCs/>
          <w:sz w:val="24"/>
          <w:szCs w:val="24"/>
          <w:lang w:val="en-GB"/>
        </w:rPr>
        <w:t>. Du</w:t>
      </w:r>
      <w:r w:rsidRPr="007E33C2">
        <w:rPr>
          <w:rFonts w:ascii="Sylfaen" w:hAnsi="Sylfaen" w:cs="Times New Roman"/>
          <w:bCs/>
          <w:sz w:val="24"/>
          <w:szCs w:val="24"/>
          <w:lang w:val="en-GB"/>
        </w:rPr>
        <w:t>ring this period the teachers of 14 schools and evaluation teams in 7 municipalities have been trained to use</w:t>
      </w:r>
      <w:r w:rsidR="00FC6EDE">
        <w:rPr>
          <w:rFonts w:ascii="Sylfaen" w:hAnsi="Sylfaen" w:cs="Times New Roman"/>
          <w:bCs/>
          <w:sz w:val="24"/>
          <w:szCs w:val="24"/>
          <w:lang w:val="en-GB"/>
        </w:rPr>
        <w:t xml:space="preserve"> the</w:t>
      </w:r>
      <w:r w:rsidRPr="007E33C2">
        <w:rPr>
          <w:rFonts w:ascii="Sylfaen" w:hAnsi="Sylfaen" w:cs="Times New Roman"/>
          <w:bCs/>
          <w:sz w:val="24"/>
          <w:szCs w:val="24"/>
          <w:lang w:val="en-GB"/>
        </w:rPr>
        <w:t xml:space="preserve"> i</w:t>
      </w:r>
      <w:r w:rsidR="00FC6EDE">
        <w:rPr>
          <w:rFonts w:ascii="Sylfaen" w:hAnsi="Sylfaen" w:cs="Times New Roman"/>
          <w:bCs/>
          <w:sz w:val="24"/>
          <w:szCs w:val="24"/>
          <w:lang w:val="en-GB"/>
        </w:rPr>
        <w:t>nstruments. The piloting was implemented in the period September 2018 -</w:t>
      </w:r>
      <w:r w:rsidRPr="007E33C2">
        <w:rPr>
          <w:rFonts w:ascii="Sylfaen" w:hAnsi="Sylfaen" w:cs="Times New Roman"/>
          <w:bCs/>
          <w:sz w:val="24"/>
          <w:szCs w:val="24"/>
          <w:lang w:val="en-GB"/>
        </w:rPr>
        <w:t>June 2019.</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Evaluation teams have been established and </w:t>
      </w:r>
      <w:proofErr w:type="spellStart"/>
      <w:r w:rsidRPr="007E33C2">
        <w:rPr>
          <w:rFonts w:ascii="Sylfaen" w:hAnsi="Sylfaen" w:cs="Times New Roman"/>
          <w:bCs/>
          <w:sz w:val="24"/>
          <w:szCs w:val="24"/>
          <w:lang w:val="en-GB"/>
        </w:rPr>
        <w:t>operationalized</w:t>
      </w:r>
      <w:proofErr w:type="spellEnd"/>
      <w:r w:rsidRPr="007E33C2">
        <w:rPr>
          <w:rFonts w:ascii="Sylfaen" w:hAnsi="Sylfaen" w:cs="Times New Roman"/>
          <w:bCs/>
          <w:sz w:val="24"/>
          <w:szCs w:val="24"/>
          <w:lang w:val="en-GB"/>
        </w:rPr>
        <w:t xml:space="preserve"> in 24 municipalities, </w:t>
      </w:r>
      <w:r w:rsidR="00FC6EDE">
        <w:rPr>
          <w:rFonts w:ascii="Sylfaen" w:hAnsi="Sylfaen" w:cs="Times New Roman"/>
          <w:bCs/>
          <w:sz w:val="24"/>
          <w:szCs w:val="24"/>
          <w:lang w:val="en-GB"/>
        </w:rPr>
        <w:t xml:space="preserve">which will </w:t>
      </w:r>
      <w:r w:rsidR="00217DC2">
        <w:rPr>
          <w:rFonts w:ascii="Sylfaen" w:hAnsi="Sylfaen" w:cs="Times New Roman"/>
          <w:bCs/>
          <w:sz w:val="24"/>
          <w:szCs w:val="24"/>
          <w:lang w:val="en-GB"/>
        </w:rPr>
        <w:t xml:space="preserve">be responsible, </w:t>
      </w:r>
      <w:r w:rsidRPr="007E33C2">
        <w:rPr>
          <w:rFonts w:ascii="Sylfaen" w:hAnsi="Sylfaen" w:cs="Times New Roman"/>
          <w:bCs/>
          <w:sz w:val="24"/>
          <w:szCs w:val="24"/>
          <w:lang w:val="en-GB"/>
        </w:rPr>
        <w:t xml:space="preserve">based on the legislation in force, </w:t>
      </w:r>
      <w:r w:rsidR="00217DC2">
        <w:rPr>
          <w:rFonts w:ascii="Sylfaen" w:hAnsi="Sylfaen" w:cs="Times New Roman"/>
          <w:bCs/>
          <w:sz w:val="24"/>
          <w:szCs w:val="24"/>
          <w:lang w:val="en-GB"/>
        </w:rPr>
        <w:t xml:space="preserve">for </w:t>
      </w:r>
      <w:r w:rsidRPr="007E33C2">
        <w:rPr>
          <w:rFonts w:ascii="Sylfaen" w:hAnsi="Sylfaen" w:cs="Times New Roman"/>
          <w:bCs/>
          <w:sz w:val="24"/>
          <w:szCs w:val="24"/>
          <w:lang w:val="en-GB"/>
        </w:rPr>
        <w:t xml:space="preserve">the pedagogical evaluation of children with disabilities and </w:t>
      </w:r>
      <w:r w:rsidR="00217DC2">
        <w:rPr>
          <w:rFonts w:ascii="Sylfaen" w:hAnsi="Sylfaen" w:cs="Times New Roman"/>
          <w:bCs/>
          <w:sz w:val="24"/>
          <w:szCs w:val="24"/>
          <w:lang w:val="en-GB"/>
        </w:rPr>
        <w:t>the determination of</w:t>
      </w:r>
      <w:r w:rsidRPr="007E33C2">
        <w:rPr>
          <w:rFonts w:ascii="Sylfaen" w:hAnsi="Sylfaen" w:cs="Times New Roman"/>
          <w:bCs/>
          <w:sz w:val="24"/>
          <w:szCs w:val="24"/>
          <w:lang w:val="en-GB"/>
        </w:rPr>
        <w:t xml:space="preserve"> pedagogical and rehabilitation services. </w:t>
      </w:r>
      <w:r w:rsidR="00217DC2">
        <w:rPr>
          <w:rFonts w:ascii="Sylfaen" w:hAnsi="Sylfaen" w:cs="Times New Roman"/>
          <w:bCs/>
          <w:sz w:val="24"/>
          <w:szCs w:val="24"/>
          <w:lang w:val="en-GB"/>
        </w:rPr>
        <w:t>In</w:t>
      </w:r>
      <w:r w:rsidRPr="007E33C2">
        <w:rPr>
          <w:rFonts w:ascii="Sylfaen" w:hAnsi="Sylfaen" w:cs="Times New Roman"/>
          <w:bCs/>
          <w:sz w:val="24"/>
          <w:szCs w:val="24"/>
          <w:lang w:val="en-GB"/>
        </w:rPr>
        <w:t xml:space="preserve"> cooperation with the Kosovo Disability Forum </w:t>
      </w:r>
      <w:r w:rsidR="00217DC2">
        <w:rPr>
          <w:rFonts w:ascii="Sylfaen" w:hAnsi="Sylfaen" w:cs="Times New Roman"/>
          <w:bCs/>
          <w:sz w:val="24"/>
          <w:szCs w:val="24"/>
          <w:lang w:val="en-GB"/>
        </w:rPr>
        <w:t xml:space="preserve">and with the </w:t>
      </w:r>
      <w:r w:rsidRPr="007E33C2">
        <w:rPr>
          <w:rFonts w:ascii="Sylfaen" w:hAnsi="Sylfaen" w:cs="Times New Roman"/>
          <w:bCs/>
          <w:sz w:val="24"/>
          <w:szCs w:val="24"/>
          <w:lang w:val="en-GB"/>
        </w:rPr>
        <w:t xml:space="preserve">support of UNICEF, </w:t>
      </w:r>
      <w:r w:rsidR="00217DC2">
        <w:rPr>
          <w:rFonts w:ascii="Sylfaen" w:hAnsi="Sylfaen" w:cs="Times New Roman"/>
          <w:bCs/>
          <w:sz w:val="24"/>
          <w:szCs w:val="24"/>
          <w:lang w:val="en-GB"/>
        </w:rPr>
        <w:t xml:space="preserve">this year </w:t>
      </w:r>
      <w:r w:rsidRPr="007E33C2">
        <w:rPr>
          <w:rFonts w:ascii="Sylfaen" w:hAnsi="Sylfaen" w:cs="Times New Roman"/>
          <w:bCs/>
          <w:sz w:val="24"/>
          <w:szCs w:val="24"/>
          <w:lang w:val="en-GB"/>
        </w:rPr>
        <w:t>workshops were organized in 14 municipalities where the evaluation teams were non-functional and as a result, 12 municipalities have made the evaluation teams functional.</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 xml:space="preserve">2.2. Expanding and improving the quality of Resource </w:t>
      </w:r>
      <w:proofErr w:type="spellStart"/>
      <w:r w:rsidRPr="007E33C2">
        <w:rPr>
          <w:rFonts w:ascii="Sylfaen" w:hAnsi="Sylfaen" w:cs="Times New Roman"/>
          <w:bCs/>
          <w:i/>
          <w:sz w:val="24"/>
          <w:szCs w:val="24"/>
          <w:lang w:val="en-GB"/>
        </w:rPr>
        <w:t>Center</w:t>
      </w:r>
      <w:proofErr w:type="spellEnd"/>
      <w:r w:rsidRPr="007E33C2">
        <w:rPr>
          <w:rFonts w:ascii="Sylfaen" w:hAnsi="Sylfaen" w:cs="Times New Roman"/>
          <w:bCs/>
          <w:i/>
          <w:sz w:val="24"/>
          <w:szCs w:val="24"/>
          <w:lang w:val="en-GB"/>
        </w:rPr>
        <w:t xml:space="preserve"> services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2.2. Resource centres for students with severe and multiple disabilities have created new services such as: horticulture cabinets for students' professional practice, </w:t>
      </w:r>
      <w:r w:rsidR="00217DC2">
        <w:rPr>
          <w:rFonts w:ascii="Sylfaen" w:hAnsi="Sylfaen" w:cs="Times New Roman"/>
          <w:bCs/>
          <w:sz w:val="24"/>
          <w:szCs w:val="24"/>
          <w:lang w:val="en-GB"/>
        </w:rPr>
        <w:t xml:space="preserve">and </w:t>
      </w:r>
      <w:r w:rsidRPr="007E33C2">
        <w:rPr>
          <w:rFonts w:ascii="Sylfaen" w:hAnsi="Sylfaen" w:cs="Times New Roman"/>
          <w:bCs/>
          <w:sz w:val="24"/>
          <w:szCs w:val="24"/>
          <w:lang w:val="en-GB"/>
        </w:rPr>
        <w:t xml:space="preserve">handicraft rooms where students engage in practical work to develop life and work skills. </w:t>
      </w:r>
    </w:p>
    <w:p w:rsidR="00415696" w:rsidRPr="007E33C2" w:rsidRDefault="00415696" w:rsidP="00415696">
      <w:pPr>
        <w:jc w:val="both"/>
        <w:rPr>
          <w:rFonts w:ascii="Sylfaen" w:hAnsi="Sylfaen" w:cs="Times New Roman"/>
          <w:bCs/>
          <w:sz w:val="24"/>
          <w:szCs w:val="24"/>
          <w:lang w:val="en-GB"/>
        </w:rPr>
      </w:pPr>
      <w:r w:rsidRPr="00F82651">
        <w:rPr>
          <w:rFonts w:ascii="Sylfaen" w:hAnsi="Sylfaen" w:cs="Times New Roman"/>
          <w:bCs/>
          <w:sz w:val="24"/>
          <w:szCs w:val="24"/>
          <w:lang w:val="en-GB"/>
        </w:rPr>
        <w:lastRenderedPageBreak/>
        <w:t>Documentation rooms have been established at the national level</w:t>
      </w:r>
      <w:r w:rsidR="00F82651" w:rsidRPr="00F82651">
        <w:rPr>
          <w:rFonts w:ascii="Sylfaen" w:hAnsi="Sylfaen" w:cs="Times New Roman"/>
          <w:bCs/>
          <w:sz w:val="24"/>
          <w:szCs w:val="24"/>
          <w:lang w:val="en-GB"/>
        </w:rPr>
        <w:t>; a documentation room for persons with visual impairment at</w:t>
      </w:r>
      <w:r w:rsidRPr="00F82651">
        <w:rPr>
          <w:rFonts w:ascii="Sylfaen" w:hAnsi="Sylfaen" w:cs="Times New Roman"/>
          <w:bCs/>
          <w:sz w:val="24"/>
          <w:szCs w:val="24"/>
          <w:lang w:val="en-GB"/>
        </w:rPr>
        <w:t xml:space="preserve"> the resource centre "</w:t>
      </w:r>
      <w:proofErr w:type="spellStart"/>
      <w:r w:rsidRPr="00F82651">
        <w:rPr>
          <w:rFonts w:ascii="Sylfaen" w:hAnsi="Sylfaen" w:cs="Times New Roman"/>
          <w:bCs/>
          <w:sz w:val="24"/>
          <w:szCs w:val="24"/>
          <w:lang w:val="en-GB"/>
        </w:rPr>
        <w:t>Xheladin</w:t>
      </w:r>
      <w:proofErr w:type="spellEnd"/>
      <w:r w:rsidRPr="00F82651">
        <w:rPr>
          <w:rFonts w:ascii="Sylfaen" w:hAnsi="Sylfaen" w:cs="Times New Roman"/>
          <w:bCs/>
          <w:sz w:val="24"/>
          <w:szCs w:val="24"/>
          <w:lang w:val="en-GB"/>
        </w:rPr>
        <w:t xml:space="preserve"> </w:t>
      </w:r>
      <w:proofErr w:type="spellStart"/>
      <w:r w:rsidRPr="00F82651">
        <w:rPr>
          <w:rFonts w:ascii="Sylfaen" w:hAnsi="Sylfaen" w:cs="Times New Roman"/>
          <w:bCs/>
          <w:sz w:val="24"/>
          <w:szCs w:val="24"/>
          <w:lang w:val="en-GB"/>
        </w:rPr>
        <w:t>Deda</w:t>
      </w:r>
      <w:proofErr w:type="spellEnd"/>
      <w:r w:rsidRPr="00F82651">
        <w:rPr>
          <w:rFonts w:ascii="Sylfaen" w:hAnsi="Sylfaen" w:cs="Times New Roman"/>
          <w:bCs/>
          <w:sz w:val="24"/>
          <w:szCs w:val="24"/>
          <w:lang w:val="en-GB"/>
        </w:rPr>
        <w:t>"</w:t>
      </w:r>
      <w:r w:rsidR="00F82651" w:rsidRPr="00F82651">
        <w:rPr>
          <w:rFonts w:ascii="Sylfaen" w:hAnsi="Sylfaen" w:cs="Times New Roman"/>
          <w:bCs/>
          <w:sz w:val="24"/>
          <w:szCs w:val="24"/>
          <w:lang w:val="en-GB"/>
        </w:rPr>
        <w:t xml:space="preserve"> and another for persons with other disabilities at </w:t>
      </w:r>
      <w:r w:rsidRPr="00F82651">
        <w:rPr>
          <w:rFonts w:ascii="Sylfaen" w:hAnsi="Sylfaen" w:cs="Times New Roman"/>
          <w:bCs/>
          <w:sz w:val="24"/>
          <w:szCs w:val="24"/>
          <w:lang w:val="en-GB"/>
        </w:rPr>
        <w:t>the resource centre "</w:t>
      </w:r>
      <w:proofErr w:type="spellStart"/>
      <w:r w:rsidRPr="00F82651">
        <w:rPr>
          <w:rFonts w:ascii="Sylfaen" w:hAnsi="Sylfaen" w:cs="Times New Roman"/>
          <w:bCs/>
          <w:sz w:val="24"/>
          <w:szCs w:val="24"/>
          <w:lang w:val="en-GB"/>
        </w:rPr>
        <w:t>Përparmi</w:t>
      </w:r>
      <w:proofErr w:type="spellEnd"/>
      <w:r w:rsidRPr="00F82651">
        <w:rPr>
          <w:rFonts w:ascii="Sylfaen" w:hAnsi="Sylfaen" w:cs="Times New Roman"/>
          <w:bCs/>
          <w:sz w:val="24"/>
          <w:szCs w:val="24"/>
          <w:lang w:val="en-GB"/>
        </w:rPr>
        <w:t xml:space="preserve">" in </w:t>
      </w:r>
      <w:proofErr w:type="spellStart"/>
      <w:r w:rsidRPr="00F82651">
        <w:rPr>
          <w:rFonts w:ascii="Sylfaen" w:hAnsi="Sylfaen" w:cs="Times New Roman"/>
          <w:bCs/>
          <w:sz w:val="24"/>
          <w:szCs w:val="24"/>
          <w:lang w:val="en-GB"/>
        </w:rPr>
        <w:t>Prishtina</w:t>
      </w:r>
      <w:proofErr w:type="spellEnd"/>
      <w:r w:rsidRPr="00F82651">
        <w:rPr>
          <w:rFonts w:ascii="Sylfaen" w:hAnsi="Sylfaen" w:cs="Times New Roman"/>
          <w:bCs/>
          <w:sz w:val="24"/>
          <w:szCs w:val="24"/>
          <w:lang w:val="en-GB"/>
        </w:rPr>
        <w:t>. Documentation rooms deal with the research and collection of other disability materials and resources that can be used for studies, analysis and research by professionals, professors and students.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Braille Unit in the Source </w:t>
      </w:r>
      <w:proofErr w:type="spellStart"/>
      <w:r w:rsidRPr="007E33C2">
        <w:rPr>
          <w:rFonts w:ascii="Sylfaen" w:hAnsi="Sylfaen" w:cs="Times New Roman"/>
          <w:bCs/>
          <w:sz w:val="24"/>
          <w:szCs w:val="24"/>
          <w:lang w:val="en-GB"/>
        </w:rPr>
        <w:t>Center</w:t>
      </w:r>
      <w:proofErr w:type="spellEnd"/>
      <w:r w:rsidRPr="007E33C2">
        <w:rPr>
          <w:rFonts w:ascii="Sylfaen" w:hAnsi="Sylfaen" w:cs="Times New Roman"/>
          <w:bCs/>
          <w:sz w:val="24"/>
          <w:szCs w:val="24"/>
          <w:lang w:val="en-GB"/>
        </w:rPr>
        <w:t xml:space="preserve"> "</w:t>
      </w:r>
      <w:proofErr w:type="spellStart"/>
      <w:r w:rsidRPr="007E33C2">
        <w:rPr>
          <w:rFonts w:ascii="Sylfaen" w:hAnsi="Sylfaen" w:cs="Times New Roman"/>
          <w:bCs/>
          <w:sz w:val="24"/>
          <w:szCs w:val="24"/>
          <w:lang w:val="en-GB"/>
        </w:rPr>
        <w:t>Xheladin</w:t>
      </w:r>
      <w:proofErr w:type="spellEnd"/>
      <w:r w:rsidRPr="007E33C2">
        <w:rPr>
          <w:rFonts w:ascii="Sylfaen" w:hAnsi="Sylfaen" w:cs="Times New Roman"/>
          <w:bCs/>
          <w:sz w:val="24"/>
          <w:szCs w:val="24"/>
          <w:lang w:val="en-GB"/>
        </w:rPr>
        <w:t xml:space="preserve"> </w:t>
      </w:r>
      <w:proofErr w:type="spellStart"/>
      <w:r w:rsidRPr="007E33C2">
        <w:rPr>
          <w:rFonts w:ascii="Sylfaen" w:hAnsi="Sylfaen" w:cs="Times New Roman"/>
          <w:bCs/>
          <w:sz w:val="24"/>
          <w:szCs w:val="24"/>
          <w:lang w:val="en-GB"/>
        </w:rPr>
        <w:t>Deda</w:t>
      </w:r>
      <w:proofErr w:type="spellEnd"/>
      <w:r w:rsidRPr="007E33C2">
        <w:rPr>
          <w:rFonts w:ascii="Sylfaen" w:hAnsi="Sylfaen" w:cs="Times New Roman"/>
          <w:bCs/>
          <w:sz w:val="24"/>
          <w:szCs w:val="24"/>
          <w:lang w:val="en-GB"/>
        </w:rPr>
        <w:t>" provides translat</w:t>
      </w:r>
      <w:r w:rsidR="00217DC2">
        <w:rPr>
          <w:rFonts w:ascii="Sylfaen" w:hAnsi="Sylfaen" w:cs="Times New Roman"/>
          <w:bCs/>
          <w:sz w:val="24"/>
          <w:szCs w:val="24"/>
          <w:lang w:val="en-GB"/>
        </w:rPr>
        <w:t xml:space="preserve">ions and adoptions of materials and </w:t>
      </w:r>
      <w:r w:rsidRPr="007E33C2">
        <w:rPr>
          <w:rFonts w:ascii="Sylfaen" w:hAnsi="Sylfaen" w:cs="Times New Roman"/>
          <w:bCs/>
          <w:sz w:val="24"/>
          <w:szCs w:val="24"/>
          <w:lang w:val="en-GB"/>
        </w:rPr>
        <w:t xml:space="preserve">texts in </w:t>
      </w:r>
      <w:proofErr w:type="spellStart"/>
      <w:r w:rsidRPr="007E33C2">
        <w:rPr>
          <w:rFonts w:ascii="Sylfaen" w:hAnsi="Sylfaen" w:cs="Times New Roman"/>
          <w:bCs/>
          <w:sz w:val="24"/>
          <w:szCs w:val="24"/>
          <w:lang w:val="en-GB"/>
        </w:rPr>
        <w:t>Brajli</w:t>
      </w:r>
      <w:proofErr w:type="spellEnd"/>
      <w:r w:rsidRPr="007E33C2">
        <w:rPr>
          <w:rFonts w:ascii="Sylfaen" w:hAnsi="Sylfaen" w:cs="Times New Roman"/>
          <w:bCs/>
          <w:sz w:val="24"/>
          <w:szCs w:val="24"/>
          <w:lang w:val="en-GB"/>
        </w:rPr>
        <w:t xml:space="preserve"> to all blind students.</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 xml:space="preserve">2.3. Analysis of pilot use of KNF in the disability </w:t>
      </w:r>
      <w:r>
        <w:rPr>
          <w:rFonts w:ascii="Sylfaen" w:hAnsi="Sylfaen" w:cs="Times New Roman"/>
          <w:bCs/>
          <w:i/>
          <w:sz w:val="24"/>
          <w:szCs w:val="24"/>
          <w:lang w:val="en-GB"/>
        </w:rPr>
        <w:t>evaluation</w:t>
      </w:r>
      <w:r w:rsidR="00217DC2">
        <w:rPr>
          <w:rFonts w:ascii="Sylfaen" w:hAnsi="Sylfaen" w:cs="Times New Roman"/>
          <w:bCs/>
          <w:i/>
          <w:sz w:val="24"/>
          <w:szCs w:val="24"/>
          <w:lang w:val="en-GB"/>
        </w:rPr>
        <w:t xml:space="preserve"> system for children</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2.3. The report on the process of piloting instruments for pedagogical </w:t>
      </w:r>
      <w:r>
        <w:rPr>
          <w:rFonts w:ascii="Sylfaen" w:hAnsi="Sylfaen" w:cs="Times New Roman"/>
          <w:bCs/>
          <w:sz w:val="24"/>
          <w:szCs w:val="24"/>
          <w:lang w:val="en-GB"/>
        </w:rPr>
        <w:t>evaluation</w:t>
      </w:r>
      <w:r w:rsidRPr="007E33C2">
        <w:rPr>
          <w:rFonts w:ascii="Sylfaen" w:hAnsi="Sylfaen" w:cs="Times New Roman"/>
          <w:bCs/>
          <w:sz w:val="24"/>
          <w:szCs w:val="24"/>
          <w:lang w:val="en-GB"/>
        </w:rPr>
        <w:t xml:space="preserve"> of children with disabilities has been drafted. The report was drafted by professors from the University of Bologna and Padua, who followed and analyzed the process of designing and piloting instruments.</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2.4.</w:t>
      </w:r>
      <w:r w:rsidRPr="007E33C2">
        <w:rPr>
          <w:lang w:val="en-GB"/>
        </w:rPr>
        <w:t xml:space="preserve"> </w:t>
      </w:r>
      <w:r w:rsidRPr="007E33C2">
        <w:rPr>
          <w:rFonts w:ascii="Sylfaen" w:hAnsi="Sylfaen" w:cs="Times New Roman"/>
          <w:bCs/>
          <w:i/>
          <w:sz w:val="24"/>
          <w:szCs w:val="24"/>
          <w:lang w:val="en-GB"/>
        </w:rPr>
        <w:t>Employment and training of class assistant</w:t>
      </w:r>
      <w:r w:rsidR="00217DC2">
        <w:rPr>
          <w:rFonts w:ascii="Sylfaen" w:hAnsi="Sylfaen" w:cs="Times New Roman"/>
          <w:bCs/>
          <w:i/>
          <w:sz w:val="24"/>
          <w:szCs w:val="24"/>
          <w:lang w:val="en-GB"/>
        </w:rPr>
        <w:t>s and sign language instructors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2.4. </w:t>
      </w:r>
      <w:r w:rsidR="00217DC2">
        <w:rPr>
          <w:rFonts w:ascii="Sylfaen" w:hAnsi="Sylfaen" w:cs="Times New Roman"/>
          <w:bCs/>
          <w:sz w:val="24"/>
          <w:szCs w:val="24"/>
          <w:lang w:val="en-GB"/>
        </w:rPr>
        <w:t>One</w:t>
      </w:r>
      <w:r w:rsidRPr="007E33C2">
        <w:rPr>
          <w:rFonts w:ascii="Sylfaen" w:hAnsi="Sylfaen" w:cs="Times New Roman"/>
          <w:bCs/>
          <w:sz w:val="24"/>
          <w:szCs w:val="24"/>
          <w:lang w:val="en-GB"/>
        </w:rPr>
        <w:t xml:space="preserve"> instructor of sign language has been hired and we already have 2 instructors of sign language in the resource centre for children with hearing impairments "Mother Teresa" in </w:t>
      </w:r>
      <w:proofErr w:type="spellStart"/>
      <w:r w:rsidRPr="007E33C2">
        <w:rPr>
          <w:rFonts w:ascii="Sylfaen" w:hAnsi="Sylfaen" w:cs="Times New Roman"/>
          <w:bCs/>
          <w:sz w:val="24"/>
          <w:szCs w:val="24"/>
          <w:lang w:val="en-GB"/>
        </w:rPr>
        <w:t>Prizren</w:t>
      </w:r>
      <w:proofErr w:type="spellEnd"/>
      <w:r w:rsidRPr="007E33C2">
        <w:rPr>
          <w:rFonts w:ascii="Sylfaen" w:hAnsi="Sylfaen" w:cs="Times New Roman"/>
          <w:bCs/>
          <w:sz w:val="24"/>
          <w:szCs w:val="24"/>
          <w:lang w:val="en-GB"/>
        </w:rPr>
        <w:t xml:space="preserve">. The role of sign language instructors is to promote and extend sign language within and outside the </w:t>
      </w:r>
      <w:proofErr w:type="spellStart"/>
      <w:r w:rsidRPr="007E33C2">
        <w:rPr>
          <w:rFonts w:ascii="Sylfaen" w:hAnsi="Sylfaen" w:cs="Times New Roman"/>
          <w:bCs/>
          <w:sz w:val="24"/>
          <w:szCs w:val="24"/>
          <w:lang w:val="en-GB"/>
        </w:rPr>
        <w:t>center</w:t>
      </w:r>
      <w:proofErr w:type="spellEnd"/>
      <w:r w:rsidRPr="007E33C2">
        <w:rPr>
          <w:rFonts w:ascii="Sylfaen" w:hAnsi="Sylfaen" w:cs="Times New Roman"/>
          <w:bCs/>
          <w:sz w:val="24"/>
          <w:szCs w:val="24"/>
          <w:lang w:val="en-GB"/>
        </w:rPr>
        <w:t>.</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2.5.</w:t>
      </w:r>
      <w:r w:rsidRPr="007E33C2">
        <w:rPr>
          <w:lang w:val="en-GB"/>
        </w:rPr>
        <w:t xml:space="preserve"> </w:t>
      </w:r>
      <w:r w:rsidRPr="007E33C2">
        <w:rPr>
          <w:rFonts w:ascii="Sylfaen" w:hAnsi="Sylfaen" w:cs="Times New Roman"/>
          <w:bCs/>
          <w:i/>
          <w:sz w:val="24"/>
          <w:szCs w:val="24"/>
          <w:lang w:val="en-GB"/>
        </w:rPr>
        <w:t xml:space="preserve">Training for </w:t>
      </w:r>
      <w:r>
        <w:rPr>
          <w:rFonts w:ascii="Sylfaen" w:hAnsi="Sylfaen" w:cs="Times New Roman"/>
          <w:bCs/>
          <w:i/>
          <w:sz w:val="24"/>
          <w:szCs w:val="24"/>
          <w:lang w:val="en-GB"/>
        </w:rPr>
        <w:t>evaluation</w:t>
      </w:r>
      <w:r w:rsidRPr="007E33C2">
        <w:rPr>
          <w:rFonts w:ascii="Sylfaen" w:hAnsi="Sylfaen" w:cs="Times New Roman"/>
          <w:bCs/>
          <w:i/>
          <w:sz w:val="24"/>
          <w:szCs w:val="24"/>
          <w:lang w:val="en-GB"/>
        </w:rPr>
        <w:t xml:space="preserve"> teams to </w:t>
      </w:r>
      <w:r>
        <w:rPr>
          <w:rFonts w:ascii="Sylfaen" w:hAnsi="Sylfaen" w:cs="Times New Roman"/>
          <w:bCs/>
          <w:i/>
          <w:sz w:val="24"/>
          <w:szCs w:val="24"/>
          <w:lang w:val="en-GB"/>
        </w:rPr>
        <w:t>evaluate</w:t>
      </w:r>
      <w:r w:rsidRPr="007E33C2">
        <w:rPr>
          <w:rFonts w:ascii="Sylfaen" w:hAnsi="Sylfaen" w:cs="Times New Roman"/>
          <w:bCs/>
          <w:i/>
          <w:sz w:val="24"/>
          <w:szCs w:val="24"/>
          <w:lang w:val="en-GB"/>
        </w:rPr>
        <w:t xml:space="preserve"> deaf students, including the lev</w:t>
      </w:r>
      <w:r w:rsidR="00217DC2">
        <w:rPr>
          <w:rFonts w:ascii="Sylfaen" w:hAnsi="Sylfaen" w:cs="Times New Roman"/>
          <w:bCs/>
          <w:i/>
          <w:sz w:val="24"/>
          <w:szCs w:val="24"/>
          <w:lang w:val="en-GB"/>
        </w:rPr>
        <w:t>el of sign language proficiency</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2.5.</w:t>
      </w:r>
      <w:r w:rsidRPr="007E33C2">
        <w:rPr>
          <w:lang w:val="en-GB"/>
        </w:rPr>
        <w:t xml:space="preserve"> </w:t>
      </w:r>
      <w:r w:rsidR="00217DC2">
        <w:rPr>
          <w:rFonts w:ascii="Sylfaen" w:hAnsi="Sylfaen" w:cs="Times New Roman"/>
          <w:bCs/>
          <w:sz w:val="24"/>
          <w:szCs w:val="24"/>
          <w:lang w:val="en-GB"/>
        </w:rPr>
        <w:t>The training of</w:t>
      </w:r>
      <w:r w:rsidR="00217DC2" w:rsidRPr="007E33C2">
        <w:rPr>
          <w:rFonts w:ascii="Sylfaen" w:hAnsi="Sylfaen" w:cs="Times New Roman"/>
          <w:bCs/>
          <w:sz w:val="24"/>
          <w:szCs w:val="24"/>
          <w:lang w:val="en-GB"/>
        </w:rPr>
        <w:t xml:space="preserve"> evaluation teams will take place </w:t>
      </w:r>
      <w:r w:rsidR="00217DC2">
        <w:rPr>
          <w:rFonts w:ascii="Sylfaen" w:hAnsi="Sylfaen" w:cs="Times New Roman"/>
          <w:bCs/>
          <w:sz w:val="24"/>
          <w:szCs w:val="24"/>
          <w:lang w:val="en-GB"/>
        </w:rPr>
        <w:t>i</w:t>
      </w:r>
      <w:r w:rsidRPr="007E33C2">
        <w:rPr>
          <w:rFonts w:ascii="Sylfaen" w:hAnsi="Sylfaen" w:cs="Times New Roman"/>
          <w:bCs/>
          <w:sz w:val="24"/>
          <w:szCs w:val="24"/>
          <w:lang w:val="en-GB"/>
        </w:rPr>
        <w:t>n June-July 2020,</w:t>
      </w:r>
      <w:r w:rsidR="00217DC2">
        <w:rPr>
          <w:rFonts w:ascii="Sylfaen" w:hAnsi="Sylfaen" w:cs="Times New Roman"/>
          <w:bCs/>
          <w:sz w:val="24"/>
          <w:szCs w:val="24"/>
          <w:lang w:val="en-GB"/>
        </w:rPr>
        <w:t xml:space="preserve"> while </w:t>
      </w:r>
      <w:r w:rsidRPr="007E33C2">
        <w:rPr>
          <w:rFonts w:ascii="Sylfaen" w:hAnsi="Sylfaen" w:cs="Times New Roman"/>
          <w:bCs/>
          <w:sz w:val="24"/>
          <w:szCs w:val="24"/>
          <w:lang w:val="en-GB"/>
        </w:rPr>
        <w:t>the training program will be approved</w:t>
      </w:r>
      <w:r w:rsidR="00217DC2">
        <w:rPr>
          <w:rFonts w:ascii="Sylfaen" w:hAnsi="Sylfaen" w:cs="Times New Roman"/>
          <w:bCs/>
          <w:sz w:val="24"/>
          <w:szCs w:val="24"/>
          <w:lang w:val="en-GB"/>
        </w:rPr>
        <w:t xml:space="preserve"> i</w:t>
      </w:r>
      <w:r w:rsidR="00217DC2" w:rsidRPr="007E33C2">
        <w:rPr>
          <w:rFonts w:ascii="Sylfaen" w:hAnsi="Sylfaen" w:cs="Times New Roman"/>
          <w:bCs/>
          <w:sz w:val="24"/>
          <w:szCs w:val="24"/>
          <w:lang w:val="en-GB"/>
        </w:rPr>
        <w:t>n March-April</w:t>
      </w:r>
      <w:r w:rsidR="00217DC2">
        <w:rPr>
          <w:rFonts w:ascii="Sylfaen" w:hAnsi="Sylfaen" w:cs="Times New Roman"/>
          <w:bCs/>
          <w:sz w:val="24"/>
          <w:szCs w:val="24"/>
          <w:lang w:val="en-GB"/>
        </w:rPr>
        <w:t>. It is designed for</w:t>
      </w:r>
      <w:r w:rsidRPr="007E33C2">
        <w:rPr>
          <w:rFonts w:ascii="Sylfaen" w:hAnsi="Sylfaen" w:cs="Times New Roman"/>
          <w:bCs/>
          <w:sz w:val="24"/>
          <w:szCs w:val="24"/>
          <w:lang w:val="en-GB"/>
        </w:rPr>
        <w:t xml:space="preserve"> 149 members of evaluation teams from 29 municipalities.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The training</w:t>
      </w:r>
      <w:r w:rsidR="002C0F67">
        <w:rPr>
          <w:rFonts w:ascii="Sylfaen" w:hAnsi="Sylfaen" w:cs="Times New Roman"/>
          <w:bCs/>
          <w:sz w:val="24"/>
          <w:szCs w:val="24"/>
          <w:lang w:val="en-GB"/>
        </w:rPr>
        <w:t xml:space="preserve"> lasts 5 days, of which</w:t>
      </w:r>
      <w:r w:rsidRPr="007E33C2">
        <w:rPr>
          <w:rFonts w:ascii="Sylfaen" w:hAnsi="Sylfaen" w:cs="Times New Roman"/>
          <w:bCs/>
          <w:sz w:val="24"/>
          <w:szCs w:val="24"/>
          <w:lang w:val="en-GB"/>
        </w:rPr>
        <w:t xml:space="preserve"> 3 days of direct training and 2 days of</w:t>
      </w:r>
      <w:r w:rsidR="00217DC2">
        <w:rPr>
          <w:rFonts w:ascii="Sylfaen" w:hAnsi="Sylfaen" w:cs="Times New Roman"/>
          <w:bCs/>
          <w:sz w:val="24"/>
          <w:szCs w:val="24"/>
          <w:lang w:val="en-GB"/>
        </w:rPr>
        <w:t xml:space="preserve"> on-the-job</w:t>
      </w:r>
      <w:r w:rsidRPr="007E33C2">
        <w:rPr>
          <w:rFonts w:ascii="Sylfaen" w:hAnsi="Sylfaen" w:cs="Times New Roman"/>
          <w:bCs/>
          <w:sz w:val="24"/>
          <w:szCs w:val="24"/>
          <w:lang w:val="en-GB"/>
        </w:rPr>
        <w:t xml:space="preserve"> training after the evaluation teams start working. The whole process of implementing the instruments is supported by the project of the Council of Europe "Capacity building for inclusive education". The training will address all types of disabil</w:t>
      </w:r>
      <w:r w:rsidR="002C0F67">
        <w:rPr>
          <w:rFonts w:ascii="Sylfaen" w:hAnsi="Sylfaen" w:cs="Times New Roman"/>
          <w:bCs/>
          <w:sz w:val="24"/>
          <w:szCs w:val="24"/>
          <w:lang w:val="en-GB"/>
        </w:rPr>
        <w:t>ities, including deaf students.</w:t>
      </w:r>
    </w:p>
    <w:p w:rsidR="00415696" w:rsidRPr="007E33C2" w:rsidRDefault="002C0F67" w:rsidP="00415696">
      <w:pPr>
        <w:jc w:val="both"/>
        <w:rPr>
          <w:rFonts w:ascii="Sylfaen" w:hAnsi="Sylfaen" w:cs="Times New Roman"/>
          <w:bCs/>
          <w:i/>
          <w:sz w:val="24"/>
          <w:szCs w:val="24"/>
          <w:lang w:val="en-GB"/>
        </w:rPr>
      </w:pPr>
      <w:r>
        <w:rPr>
          <w:rFonts w:ascii="Sylfaen" w:hAnsi="Sylfaen" w:cs="Times New Roman"/>
          <w:bCs/>
          <w:i/>
          <w:sz w:val="24"/>
          <w:szCs w:val="24"/>
          <w:lang w:val="en-GB"/>
        </w:rPr>
        <w:t>Specific objective 3:</w:t>
      </w:r>
      <w:r w:rsidR="00415696" w:rsidRPr="007E33C2">
        <w:rPr>
          <w:rFonts w:ascii="Sylfaen" w:hAnsi="Sylfaen" w:cs="Times New Roman"/>
          <w:bCs/>
          <w:i/>
          <w:sz w:val="24"/>
          <w:szCs w:val="24"/>
          <w:lang w:val="en-GB"/>
        </w:rPr>
        <w:t xml:space="preserve"> Creating a conducive environment for inclusion in</w:t>
      </w:r>
      <w:r>
        <w:rPr>
          <w:rFonts w:ascii="Sylfaen" w:hAnsi="Sylfaen" w:cs="Times New Roman"/>
          <w:bCs/>
          <w:i/>
          <w:sz w:val="24"/>
          <w:szCs w:val="24"/>
          <w:lang w:val="en-GB"/>
        </w:rPr>
        <w:t xml:space="preserve"> the</w:t>
      </w:r>
      <w:r w:rsidR="00415696" w:rsidRPr="007E33C2">
        <w:rPr>
          <w:rFonts w:ascii="Sylfaen" w:hAnsi="Sylfaen" w:cs="Times New Roman"/>
          <w:bCs/>
          <w:i/>
          <w:sz w:val="24"/>
          <w:szCs w:val="24"/>
          <w:lang w:val="en-GB"/>
        </w:rPr>
        <w:t xml:space="preserve"> school and</w:t>
      </w:r>
      <w:r>
        <w:rPr>
          <w:rFonts w:ascii="Sylfaen" w:hAnsi="Sylfaen" w:cs="Times New Roman"/>
          <w:bCs/>
          <w:i/>
          <w:sz w:val="24"/>
          <w:szCs w:val="24"/>
          <w:lang w:val="en-GB"/>
        </w:rPr>
        <w:t xml:space="preserve"> in the</w:t>
      </w:r>
      <w:r w:rsidR="00415696" w:rsidRPr="007E33C2">
        <w:rPr>
          <w:rFonts w:ascii="Sylfaen" w:hAnsi="Sylfaen" w:cs="Times New Roman"/>
          <w:bCs/>
          <w:i/>
          <w:sz w:val="24"/>
          <w:szCs w:val="24"/>
          <w:lang w:val="en-GB"/>
        </w:rPr>
        <w:t xml:space="preserve"> community</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3. In terms of resource rooms, they are in the process of being identified as there are also schools that have created spaces for individual work with children with disabilities. To facilitate this, the Inclusive Education Division is drafting a school manual which explains </w:t>
      </w:r>
      <w:r w:rsidRPr="007E33C2">
        <w:rPr>
          <w:rFonts w:ascii="Sylfaen" w:hAnsi="Sylfaen" w:cs="Times New Roman"/>
          <w:bCs/>
          <w:sz w:val="24"/>
          <w:szCs w:val="24"/>
          <w:lang w:val="en-GB"/>
        </w:rPr>
        <w:lastRenderedPageBreak/>
        <w:t>what a resource room is and what its function is. In cooperation with the resource centre for students with vision impairment "</w:t>
      </w:r>
      <w:proofErr w:type="spellStart"/>
      <w:r w:rsidRPr="007E33C2">
        <w:rPr>
          <w:rFonts w:ascii="Sylfaen" w:hAnsi="Sylfaen" w:cs="Times New Roman"/>
          <w:bCs/>
          <w:sz w:val="24"/>
          <w:szCs w:val="24"/>
          <w:lang w:val="en-GB"/>
        </w:rPr>
        <w:t>Xheladin</w:t>
      </w:r>
      <w:proofErr w:type="spellEnd"/>
      <w:r w:rsidRPr="007E33C2">
        <w:rPr>
          <w:rFonts w:ascii="Sylfaen" w:hAnsi="Sylfaen" w:cs="Times New Roman"/>
          <w:bCs/>
          <w:sz w:val="24"/>
          <w:szCs w:val="24"/>
          <w:lang w:val="en-GB"/>
        </w:rPr>
        <w:t xml:space="preserve"> </w:t>
      </w:r>
      <w:proofErr w:type="spellStart"/>
      <w:r w:rsidRPr="007E33C2">
        <w:rPr>
          <w:rFonts w:ascii="Sylfaen" w:hAnsi="Sylfaen" w:cs="Times New Roman"/>
          <w:bCs/>
          <w:sz w:val="24"/>
          <w:szCs w:val="24"/>
          <w:lang w:val="en-GB"/>
        </w:rPr>
        <w:t>Deda</w:t>
      </w:r>
      <w:proofErr w:type="spellEnd"/>
      <w:r w:rsidRPr="007E33C2">
        <w:rPr>
          <w:rFonts w:ascii="Sylfaen" w:hAnsi="Sylfaen" w:cs="Times New Roman"/>
          <w:bCs/>
          <w:sz w:val="24"/>
          <w:szCs w:val="24"/>
          <w:lang w:val="en-GB"/>
        </w:rPr>
        <w:t xml:space="preserve">" </w:t>
      </w:r>
      <w:r w:rsidR="002C0F67" w:rsidRPr="007E33C2">
        <w:rPr>
          <w:rFonts w:ascii="Sylfaen" w:hAnsi="Sylfaen" w:cs="Times New Roman"/>
          <w:bCs/>
          <w:sz w:val="24"/>
          <w:szCs w:val="24"/>
          <w:lang w:val="en-GB"/>
        </w:rPr>
        <w:t xml:space="preserve">30 teachers from 7 municipalities </w:t>
      </w:r>
      <w:r w:rsidR="002C0F67">
        <w:rPr>
          <w:rFonts w:ascii="Sylfaen" w:hAnsi="Sylfaen" w:cs="Times New Roman"/>
          <w:bCs/>
          <w:sz w:val="24"/>
          <w:szCs w:val="24"/>
          <w:lang w:val="en-GB"/>
        </w:rPr>
        <w:t>(</w:t>
      </w:r>
      <w:proofErr w:type="spellStart"/>
      <w:r w:rsidR="002C0F67" w:rsidRPr="007E33C2">
        <w:rPr>
          <w:rFonts w:ascii="Sylfaen" w:hAnsi="Sylfaen" w:cs="Times New Roman"/>
          <w:bCs/>
          <w:sz w:val="24"/>
          <w:szCs w:val="24"/>
          <w:lang w:val="en-GB"/>
        </w:rPr>
        <w:t>Prishtina</w:t>
      </w:r>
      <w:proofErr w:type="spellEnd"/>
      <w:r w:rsidR="002C0F67" w:rsidRPr="007E33C2">
        <w:rPr>
          <w:rFonts w:ascii="Sylfaen" w:hAnsi="Sylfaen" w:cs="Times New Roman"/>
          <w:bCs/>
          <w:sz w:val="24"/>
          <w:szCs w:val="24"/>
          <w:lang w:val="en-GB"/>
        </w:rPr>
        <w:t xml:space="preserve">, </w:t>
      </w:r>
      <w:proofErr w:type="spellStart"/>
      <w:r w:rsidR="002C0F67" w:rsidRPr="007E33C2">
        <w:rPr>
          <w:rFonts w:ascii="Sylfaen" w:hAnsi="Sylfaen" w:cs="Times New Roman"/>
          <w:bCs/>
          <w:sz w:val="24"/>
          <w:szCs w:val="24"/>
          <w:lang w:val="en-GB"/>
        </w:rPr>
        <w:t>Gjakova</w:t>
      </w:r>
      <w:proofErr w:type="spellEnd"/>
      <w:r w:rsidR="002C0F67" w:rsidRPr="007E33C2">
        <w:rPr>
          <w:rFonts w:ascii="Sylfaen" w:hAnsi="Sylfaen" w:cs="Times New Roman"/>
          <w:bCs/>
          <w:sz w:val="24"/>
          <w:szCs w:val="24"/>
          <w:lang w:val="en-GB"/>
        </w:rPr>
        <w:t xml:space="preserve">, </w:t>
      </w:r>
      <w:proofErr w:type="spellStart"/>
      <w:r w:rsidR="002C0F67" w:rsidRPr="007E33C2">
        <w:rPr>
          <w:rFonts w:ascii="Sylfaen" w:hAnsi="Sylfaen" w:cs="Times New Roman"/>
          <w:bCs/>
          <w:sz w:val="24"/>
          <w:szCs w:val="24"/>
          <w:lang w:val="en-GB"/>
        </w:rPr>
        <w:t>Ferizaj</w:t>
      </w:r>
      <w:proofErr w:type="spellEnd"/>
      <w:r w:rsidR="002C0F67" w:rsidRPr="007E33C2">
        <w:rPr>
          <w:rFonts w:ascii="Sylfaen" w:hAnsi="Sylfaen" w:cs="Times New Roman"/>
          <w:bCs/>
          <w:sz w:val="24"/>
          <w:szCs w:val="24"/>
          <w:lang w:val="en-GB"/>
        </w:rPr>
        <w:t xml:space="preserve">, </w:t>
      </w:r>
      <w:proofErr w:type="spellStart"/>
      <w:r w:rsidR="002C0F67" w:rsidRPr="007E33C2">
        <w:rPr>
          <w:rFonts w:ascii="Sylfaen" w:hAnsi="Sylfaen" w:cs="Times New Roman"/>
          <w:bCs/>
          <w:sz w:val="24"/>
          <w:szCs w:val="24"/>
          <w:lang w:val="en-GB"/>
        </w:rPr>
        <w:t>Peja</w:t>
      </w:r>
      <w:proofErr w:type="spellEnd"/>
      <w:r w:rsidR="002C0F67" w:rsidRPr="007E33C2">
        <w:rPr>
          <w:rFonts w:ascii="Sylfaen" w:hAnsi="Sylfaen" w:cs="Times New Roman"/>
          <w:bCs/>
          <w:sz w:val="24"/>
          <w:szCs w:val="24"/>
          <w:lang w:val="en-GB"/>
        </w:rPr>
        <w:t xml:space="preserve">, </w:t>
      </w:r>
      <w:proofErr w:type="spellStart"/>
      <w:r w:rsidR="002C0F67" w:rsidRPr="007E33C2">
        <w:rPr>
          <w:rFonts w:ascii="Sylfaen" w:hAnsi="Sylfaen" w:cs="Times New Roman"/>
          <w:bCs/>
          <w:sz w:val="24"/>
          <w:szCs w:val="24"/>
          <w:lang w:val="en-GB"/>
        </w:rPr>
        <w:t>Gjilan</w:t>
      </w:r>
      <w:proofErr w:type="spellEnd"/>
      <w:r w:rsidR="002C0F67" w:rsidRPr="007E33C2">
        <w:rPr>
          <w:rFonts w:ascii="Sylfaen" w:hAnsi="Sylfaen" w:cs="Times New Roman"/>
          <w:bCs/>
          <w:sz w:val="24"/>
          <w:szCs w:val="24"/>
          <w:lang w:val="en-GB"/>
        </w:rPr>
        <w:t xml:space="preserve">, </w:t>
      </w:r>
      <w:proofErr w:type="spellStart"/>
      <w:r w:rsidR="002C0F67" w:rsidRPr="007E33C2">
        <w:rPr>
          <w:rFonts w:ascii="Sylfaen" w:hAnsi="Sylfaen" w:cs="Times New Roman"/>
          <w:bCs/>
          <w:sz w:val="24"/>
          <w:szCs w:val="24"/>
          <w:lang w:val="en-GB"/>
        </w:rPr>
        <w:t>Mitrovica</w:t>
      </w:r>
      <w:proofErr w:type="spellEnd"/>
      <w:r w:rsidR="002C0F67" w:rsidRPr="007E33C2">
        <w:rPr>
          <w:rFonts w:ascii="Sylfaen" w:hAnsi="Sylfaen" w:cs="Times New Roman"/>
          <w:bCs/>
          <w:sz w:val="24"/>
          <w:szCs w:val="24"/>
          <w:lang w:val="en-GB"/>
        </w:rPr>
        <w:t xml:space="preserve"> and </w:t>
      </w:r>
      <w:proofErr w:type="spellStart"/>
      <w:r w:rsidR="002C0F67" w:rsidRPr="007E33C2">
        <w:rPr>
          <w:rFonts w:ascii="Sylfaen" w:hAnsi="Sylfaen" w:cs="Times New Roman"/>
          <w:bCs/>
          <w:sz w:val="24"/>
          <w:szCs w:val="24"/>
          <w:lang w:val="en-GB"/>
        </w:rPr>
        <w:t>Prizren</w:t>
      </w:r>
      <w:proofErr w:type="spellEnd"/>
      <w:r w:rsidR="002C0F67">
        <w:rPr>
          <w:rFonts w:ascii="Sylfaen" w:hAnsi="Sylfaen" w:cs="Times New Roman"/>
          <w:bCs/>
          <w:sz w:val="24"/>
          <w:szCs w:val="24"/>
          <w:lang w:val="en-GB"/>
        </w:rPr>
        <w:t>) have been t</w:t>
      </w:r>
      <w:r w:rsidRPr="007E33C2">
        <w:rPr>
          <w:rFonts w:ascii="Sylfaen" w:hAnsi="Sylfaen" w:cs="Times New Roman"/>
          <w:bCs/>
          <w:sz w:val="24"/>
          <w:szCs w:val="24"/>
          <w:lang w:val="en-GB"/>
        </w:rPr>
        <w:t>rained</w:t>
      </w:r>
      <w:r w:rsidR="002C0F67">
        <w:rPr>
          <w:rFonts w:ascii="Sylfaen" w:hAnsi="Sylfaen" w:cs="Times New Roman"/>
          <w:bCs/>
          <w:sz w:val="24"/>
          <w:szCs w:val="24"/>
          <w:lang w:val="en-GB"/>
        </w:rPr>
        <w:t>. In addition,</w:t>
      </w:r>
      <w:r w:rsidRPr="007E33C2">
        <w:rPr>
          <w:rFonts w:ascii="Sylfaen" w:hAnsi="Sylfaen" w:cs="Times New Roman"/>
          <w:bCs/>
          <w:sz w:val="24"/>
          <w:szCs w:val="24"/>
          <w:lang w:val="en-GB"/>
        </w:rPr>
        <w:t xml:space="preserve"> based on the document which defines bilingual schools, MEST in cooperation with the Association of the Deaf of Kosovo and other stakeholders has drafted and approved the Document on the education of children with hearing impairments as a specific language category. The document provides adequate forms and strategies for the organization and provision of education to children with hearing impairments, including bilingual schools. This document will enable the development of criteria for bilingual schools.</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3.1.</w:t>
      </w:r>
      <w:r w:rsidRPr="007E33C2">
        <w:rPr>
          <w:lang w:val="en-GB"/>
        </w:rPr>
        <w:t xml:space="preserve"> </w:t>
      </w:r>
      <w:r w:rsidRPr="007E33C2">
        <w:rPr>
          <w:rFonts w:ascii="Sylfaen" w:hAnsi="Sylfaen" w:cs="Times New Roman"/>
          <w:bCs/>
          <w:i/>
          <w:sz w:val="24"/>
          <w:szCs w:val="24"/>
          <w:lang w:val="en-GB"/>
        </w:rPr>
        <w:t>Conversion of attached classrooms into functional resource rooms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3.1. </w:t>
      </w:r>
      <w:r w:rsidR="002C0F67" w:rsidRPr="007E33C2">
        <w:rPr>
          <w:rFonts w:ascii="Sylfaen" w:hAnsi="Sylfaen" w:cs="Times New Roman"/>
          <w:bCs/>
          <w:sz w:val="24"/>
          <w:szCs w:val="24"/>
          <w:lang w:val="en-GB"/>
        </w:rPr>
        <w:t>Attached</w:t>
      </w:r>
      <w:r w:rsidRPr="007E33C2">
        <w:rPr>
          <w:rFonts w:ascii="Sylfaen" w:hAnsi="Sylfaen" w:cs="Times New Roman"/>
          <w:bCs/>
          <w:sz w:val="24"/>
          <w:szCs w:val="24"/>
          <w:lang w:val="en-GB"/>
        </w:rPr>
        <w:t xml:space="preserve"> </w:t>
      </w:r>
      <w:r w:rsidR="002C0F67">
        <w:rPr>
          <w:rFonts w:ascii="Sylfaen" w:hAnsi="Sylfaen" w:cs="Times New Roman"/>
          <w:bCs/>
          <w:sz w:val="24"/>
          <w:szCs w:val="24"/>
          <w:lang w:val="en-GB"/>
        </w:rPr>
        <w:t>c</w:t>
      </w:r>
      <w:r w:rsidR="002C0F67" w:rsidRPr="007E33C2">
        <w:rPr>
          <w:rFonts w:ascii="Sylfaen" w:hAnsi="Sylfaen" w:cs="Times New Roman"/>
          <w:bCs/>
          <w:sz w:val="24"/>
          <w:szCs w:val="24"/>
          <w:lang w:val="en-GB"/>
        </w:rPr>
        <w:t>lass</w:t>
      </w:r>
      <w:r w:rsidR="002C0F67">
        <w:rPr>
          <w:rFonts w:ascii="Sylfaen" w:hAnsi="Sylfaen" w:cs="Times New Roman"/>
          <w:bCs/>
          <w:sz w:val="24"/>
          <w:szCs w:val="24"/>
          <w:lang w:val="en-GB"/>
        </w:rPr>
        <w:t>rooms</w:t>
      </w:r>
      <w:r w:rsidRPr="007E33C2">
        <w:rPr>
          <w:rFonts w:ascii="Sylfaen" w:hAnsi="Sylfaen" w:cs="Times New Roman"/>
          <w:bCs/>
          <w:sz w:val="24"/>
          <w:szCs w:val="24"/>
          <w:lang w:val="en-GB"/>
        </w:rPr>
        <w:t xml:space="preserve"> have be</w:t>
      </w:r>
      <w:r w:rsidR="002C0F67">
        <w:rPr>
          <w:rFonts w:ascii="Sylfaen" w:hAnsi="Sylfaen" w:cs="Times New Roman"/>
          <w:bCs/>
          <w:sz w:val="24"/>
          <w:szCs w:val="24"/>
          <w:lang w:val="en-GB"/>
        </w:rPr>
        <w:t xml:space="preserve">en reduced from 76 to 18 classrooms nationwide. </w:t>
      </w:r>
      <w:r w:rsidR="002C0F67" w:rsidRPr="007E33C2">
        <w:rPr>
          <w:rFonts w:ascii="Sylfaen" w:hAnsi="Sylfaen" w:cs="Times New Roman"/>
          <w:bCs/>
          <w:sz w:val="24"/>
          <w:szCs w:val="24"/>
          <w:lang w:val="en-GB"/>
        </w:rPr>
        <w:t>T</w:t>
      </w:r>
      <w:r w:rsidRPr="007E33C2">
        <w:rPr>
          <w:rFonts w:ascii="Sylfaen" w:hAnsi="Sylfaen" w:cs="Times New Roman"/>
          <w:bCs/>
          <w:sz w:val="24"/>
          <w:szCs w:val="24"/>
          <w:lang w:val="en-GB"/>
        </w:rPr>
        <w:t>he</w:t>
      </w:r>
      <w:r w:rsidR="002C0F67">
        <w:rPr>
          <w:rFonts w:ascii="Sylfaen" w:hAnsi="Sylfaen" w:cs="Times New Roman"/>
          <w:bCs/>
          <w:sz w:val="24"/>
          <w:szCs w:val="24"/>
          <w:lang w:val="en-GB"/>
        </w:rPr>
        <w:t xml:space="preserve">y </w:t>
      </w:r>
      <w:r w:rsidRPr="007E33C2">
        <w:rPr>
          <w:rFonts w:ascii="Sylfaen" w:hAnsi="Sylfaen" w:cs="Times New Roman"/>
          <w:bCs/>
          <w:sz w:val="24"/>
          <w:szCs w:val="24"/>
          <w:lang w:val="en-GB"/>
        </w:rPr>
        <w:t xml:space="preserve">are planned to be converted into resource rooms </w:t>
      </w:r>
      <w:r w:rsidR="002C0F67">
        <w:rPr>
          <w:rFonts w:ascii="Sylfaen" w:hAnsi="Sylfaen" w:cs="Times New Roman"/>
          <w:bCs/>
          <w:sz w:val="24"/>
          <w:szCs w:val="24"/>
          <w:lang w:val="en-GB"/>
        </w:rPr>
        <w:t>after</w:t>
      </w:r>
      <w:r w:rsidRPr="007E33C2">
        <w:rPr>
          <w:rFonts w:ascii="Sylfaen" w:hAnsi="Sylfaen" w:cs="Times New Roman"/>
          <w:bCs/>
          <w:sz w:val="24"/>
          <w:szCs w:val="24"/>
          <w:lang w:val="en-GB"/>
        </w:rPr>
        <w:t xml:space="preserve"> these students complete the ninth grade as their integration into regular classes has been impossible due t</w:t>
      </w:r>
      <w:r w:rsidR="002C0F67">
        <w:rPr>
          <w:rFonts w:ascii="Sylfaen" w:hAnsi="Sylfaen" w:cs="Times New Roman"/>
          <w:bCs/>
          <w:sz w:val="24"/>
          <w:szCs w:val="24"/>
          <w:lang w:val="en-GB"/>
        </w:rPr>
        <w:t>o age and severe disability</w:t>
      </w:r>
      <w:r w:rsidRPr="007E33C2">
        <w:rPr>
          <w:rFonts w:ascii="Sylfaen" w:hAnsi="Sylfaen" w:cs="Times New Roman"/>
          <w:bCs/>
          <w:sz w:val="24"/>
          <w:szCs w:val="24"/>
          <w:lang w:val="en-GB"/>
        </w:rPr>
        <w:t>. This method of transition classes is also provided by the Administrative Instruction on the Conversion of Attached Classes in Resource Rooms.</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3.2.</w:t>
      </w:r>
      <w:r w:rsidRPr="007E33C2">
        <w:rPr>
          <w:lang w:val="en-GB"/>
        </w:rPr>
        <w:t xml:space="preserve"> </w:t>
      </w:r>
      <w:r w:rsidR="00796830">
        <w:rPr>
          <w:rFonts w:ascii="Sylfaen" w:hAnsi="Sylfaen" w:cs="Times New Roman"/>
          <w:bCs/>
          <w:i/>
          <w:sz w:val="24"/>
          <w:szCs w:val="24"/>
          <w:lang w:val="en-GB"/>
        </w:rPr>
        <w:t>Determination of</w:t>
      </w:r>
      <w:r w:rsidRPr="007E33C2">
        <w:rPr>
          <w:rFonts w:ascii="Sylfaen" w:hAnsi="Sylfaen" w:cs="Times New Roman"/>
          <w:bCs/>
          <w:i/>
          <w:sz w:val="24"/>
          <w:szCs w:val="24"/>
          <w:lang w:val="en-GB"/>
        </w:rPr>
        <w:t xml:space="preserve"> bilingual schools</w:t>
      </w:r>
      <w:r w:rsidR="00796830">
        <w:rPr>
          <w:rFonts w:ascii="Sylfaen" w:hAnsi="Sylfaen" w:cs="Times New Roman"/>
          <w:bCs/>
          <w:i/>
          <w:sz w:val="24"/>
          <w:szCs w:val="24"/>
          <w:lang w:val="en-GB"/>
        </w:rPr>
        <w:t xml:space="preserve"> that will provide education to</w:t>
      </w:r>
      <w:r w:rsidRPr="007E33C2">
        <w:rPr>
          <w:rFonts w:ascii="Sylfaen" w:hAnsi="Sylfaen" w:cs="Times New Roman"/>
          <w:bCs/>
          <w:i/>
          <w:sz w:val="24"/>
          <w:szCs w:val="24"/>
          <w:lang w:val="en-GB"/>
        </w:rPr>
        <w:t xml:space="preserve"> children with h</w:t>
      </w:r>
      <w:r w:rsidR="00796830">
        <w:rPr>
          <w:rFonts w:ascii="Sylfaen" w:hAnsi="Sylfaen" w:cs="Times New Roman"/>
          <w:bCs/>
          <w:i/>
          <w:sz w:val="24"/>
          <w:szCs w:val="24"/>
          <w:lang w:val="en-GB"/>
        </w:rPr>
        <w:t>earing impairments and deafness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3.2. MEST in cooperation with the Association of the Deaf of Kosovo and other stakeholders has drafted and approved the </w:t>
      </w:r>
      <w:r w:rsidR="00796830">
        <w:rPr>
          <w:rFonts w:ascii="Sylfaen" w:hAnsi="Sylfaen" w:cs="Times New Roman"/>
          <w:bCs/>
          <w:sz w:val="24"/>
          <w:szCs w:val="24"/>
          <w:lang w:val="en-GB"/>
        </w:rPr>
        <w:t>d</w:t>
      </w:r>
      <w:r w:rsidRPr="007E33C2">
        <w:rPr>
          <w:rFonts w:ascii="Sylfaen" w:hAnsi="Sylfaen" w:cs="Times New Roman"/>
          <w:bCs/>
          <w:sz w:val="24"/>
          <w:szCs w:val="24"/>
          <w:lang w:val="en-GB"/>
        </w:rPr>
        <w:t>ocument on the education of children with hearing impairments as a specific language category. The document provides adequate forms and strategies for the organization and provision of education to children with hearing impairments, including bilingual schools. This document will enable the drafting of criteria for bilingual schools.</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3.3.</w:t>
      </w:r>
      <w:r w:rsidRPr="007E33C2">
        <w:rPr>
          <w:lang w:val="en-GB"/>
        </w:rPr>
        <w:t xml:space="preserve"> </w:t>
      </w:r>
      <w:r w:rsidRPr="007E33C2">
        <w:rPr>
          <w:rFonts w:ascii="Sylfaen" w:hAnsi="Sylfaen" w:cs="Times New Roman"/>
          <w:bCs/>
          <w:i/>
          <w:sz w:val="24"/>
          <w:szCs w:val="24"/>
          <w:lang w:val="en-GB"/>
        </w:rPr>
        <w:t xml:space="preserve">Improving staff capacity in municipalities to provide Braille </w:t>
      </w:r>
      <w:r w:rsidR="00796830" w:rsidRPr="007E33C2">
        <w:rPr>
          <w:rFonts w:ascii="Sylfaen" w:hAnsi="Sylfaen" w:cs="Times New Roman"/>
          <w:bCs/>
          <w:i/>
          <w:sz w:val="24"/>
          <w:szCs w:val="24"/>
          <w:lang w:val="en-GB"/>
        </w:rPr>
        <w:t xml:space="preserve">and sign language </w:t>
      </w:r>
      <w:r w:rsidRPr="007E33C2">
        <w:rPr>
          <w:rFonts w:ascii="Sylfaen" w:hAnsi="Sylfaen" w:cs="Times New Roman"/>
          <w:bCs/>
          <w:i/>
          <w:sz w:val="24"/>
          <w:szCs w:val="24"/>
          <w:lang w:val="en-GB"/>
        </w:rPr>
        <w:t xml:space="preserve">services </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3.3 In collaboration with the resource centre for students with first-degree injuries "</w:t>
      </w:r>
      <w:proofErr w:type="spellStart"/>
      <w:r w:rsidRPr="007E33C2">
        <w:rPr>
          <w:rFonts w:ascii="Sylfaen" w:hAnsi="Sylfaen" w:cs="Times New Roman"/>
          <w:bCs/>
          <w:sz w:val="24"/>
          <w:szCs w:val="24"/>
          <w:lang w:val="en-GB"/>
        </w:rPr>
        <w:t>Xheladin</w:t>
      </w:r>
      <w:proofErr w:type="spellEnd"/>
      <w:r w:rsidRPr="007E33C2">
        <w:rPr>
          <w:rFonts w:ascii="Sylfaen" w:hAnsi="Sylfaen" w:cs="Times New Roman"/>
          <w:bCs/>
          <w:sz w:val="24"/>
          <w:szCs w:val="24"/>
          <w:lang w:val="en-GB"/>
        </w:rPr>
        <w:t xml:space="preserve"> </w:t>
      </w:r>
      <w:proofErr w:type="spellStart"/>
      <w:r w:rsidRPr="007E33C2">
        <w:rPr>
          <w:rFonts w:ascii="Sylfaen" w:hAnsi="Sylfaen" w:cs="Times New Roman"/>
          <w:bCs/>
          <w:sz w:val="24"/>
          <w:szCs w:val="24"/>
          <w:lang w:val="en-GB"/>
        </w:rPr>
        <w:t>Deda</w:t>
      </w:r>
      <w:proofErr w:type="spellEnd"/>
      <w:r w:rsidRPr="007E33C2">
        <w:rPr>
          <w:rFonts w:ascii="Sylfaen" w:hAnsi="Sylfaen" w:cs="Times New Roman"/>
          <w:bCs/>
          <w:sz w:val="24"/>
          <w:szCs w:val="24"/>
          <w:lang w:val="en-GB"/>
        </w:rPr>
        <w:t>" and the resource centre for students with hearing impairments "Mother Teresa" we have worked on programs for sign language and Braille writing. At our request, the National Qualifications Authority (NQA) has accepted that these two languages go through verification procedures in order to recognize the right of these centres to provide courses in these two languages. They are already in the process of preparing the documentation for the application.</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lastRenderedPageBreak/>
        <w:t>Specific objective 4 - Improving the quality of teaching and learning in inclusive education at all levels of pre-university education</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4.</w:t>
      </w:r>
      <w:r w:rsidRPr="007E33C2">
        <w:rPr>
          <w:lang w:val="en-GB"/>
        </w:rPr>
        <w:t xml:space="preserve"> </w:t>
      </w:r>
      <w:r w:rsidRPr="007E33C2">
        <w:rPr>
          <w:rFonts w:ascii="Sylfaen" w:hAnsi="Sylfaen" w:cs="Times New Roman"/>
          <w:bCs/>
          <w:sz w:val="24"/>
          <w:szCs w:val="24"/>
          <w:lang w:val="en-GB"/>
        </w:rPr>
        <w:t>611 teachers and educators from 7 schools and 1 kindergarten have been trained and certified in 3 modules with a total of 9 days of training for inclusive education. The modules have been prepared by the University of Zurich and are being used by countries in the region. The training is supported by UNICEF and MEST.</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4.1.</w:t>
      </w:r>
      <w:r w:rsidRPr="007E33C2">
        <w:rPr>
          <w:lang w:val="en-GB"/>
        </w:rPr>
        <w:t xml:space="preserve"> </w:t>
      </w:r>
      <w:r w:rsidRPr="007E33C2">
        <w:rPr>
          <w:rFonts w:ascii="Sylfaen" w:hAnsi="Sylfaen" w:cs="Times New Roman"/>
          <w:bCs/>
          <w:i/>
          <w:sz w:val="24"/>
          <w:szCs w:val="24"/>
          <w:lang w:val="en-GB"/>
        </w:rPr>
        <w:t xml:space="preserve">Teacher </w:t>
      </w:r>
      <w:r w:rsidR="00F82651">
        <w:rPr>
          <w:rFonts w:ascii="Sylfaen" w:hAnsi="Sylfaen" w:cs="Times New Roman"/>
          <w:bCs/>
          <w:i/>
          <w:sz w:val="24"/>
          <w:szCs w:val="24"/>
          <w:lang w:val="en-GB"/>
        </w:rPr>
        <w:t>training o</w:t>
      </w:r>
      <w:r w:rsidR="00796830">
        <w:rPr>
          <w:rFonts w:ascii="Sylfaen" w:hAnsi="Sylfaen" w:cs="Times New Roman"/>
          <w:bCs/>
          <w:i/>
          <w:sz w:val="24"/>
          <w:szCs w:val="24"/>
          <w:lang w:val="en-GB"/>
        </w:rPr>
        <w:t>n inclusive education</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4.1. Training</w:t>
      </w:r>
      <w:r w:rsidR="00796830">
        <w:rPr>
          <w:rFonts w:ascii="Sylfaen" w:hAnsi="Sylfaen" w:cs="Times New Roman"/>
          <w:bCs/>
          <w:sz w:val="24"/>
          <w:szCs w:val="24"/>
          <w:lang w:val="en-GB"/>
        </w:rPr>
        <w:t xml:space="preserve"> on the</w:t>
      </w:r>
      <w:r w:rsidRPr="007E33C2">
        <w:rPr>
          <w:rFonts w:ascii="Sylfaen" w:hAnsi="Sylfaen" w:cs="Times New Roman"/>
          <w:bCs/>
          <w:sz w:val="24"/>
          <w:szCs w:val="24"/>
          <w:lang w:val="en-GB"/>
        </w:rPr>
        <w:t xml:space="preserve"> </w:t>
      </w:r>
      <w:r w:rsidR="00796830" w:rsidRPr="007E33C2">
        <w:rPr>
          <w:rFonts w:ascii="Sylfaen" w:hAnsi="Sylfaen" w:cs="Times New Roman"/>
          <w:bCs/>
          <w:sz w:val="24"/>
          <w:szCs w:val="24"/>
          <w:lang w:val="en-GB"/>
        </w:rPr>
        <w:t>Comprehensive Index and the Individual Education Plan (IEP)</w:t>
      </w:r>
      <w:r w:rsidR="00796830">
        <w:rPr>
          <w:rFonts w:ascii="Sylfaen" w:hAnsi="Sylfaen" w:cs="Times New Roman"/>
          <w:bCs/>
          <w:sz w:val="24"/>
          <w:szCs w:val="24"/>
          <w:lang w:val="en-GB"/>
        </w:rPr>
        <w:t xml:space="preserve"> has been </w:t>
      </w:r>
      <w:r w:rsidRPr="007E33C2">
        <w:rPr>
          <w:rFonts w:ascii="Sylfaen" w:hAnsi="Sylfaen" w:cs="Times New Roman"/>
          <w:bCs/>
          <w:sz w:val="24"/>
          <w:szCs w:val="24"/>
          <w:lang w:val="en-GB"/>
        </w:rPr>
        <w:t>organized with 50 inspectors and 30 municipal officials.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520 teachers were trained in the programs: "Differentiated Learning and Individualized Teaching in a Comprehensive Classroom", "Inclusion Index" and "Autism Spectrum Disorders". These trainings are supported by Save the Children</w:t>
      </w:r>
      <w:r w:rsidR="0026308C">
        <w:rPr>
          <w:rFonts w:ascii="Sylfaen" w:hAnsi="Sylfaen" w:cs="Times New Roman"/>
          <w:bCs/>
          <w:sz w:val="24"/>
          <w:szCs w:val="24"/>
          <w:lang w:val="en-GB"/>
        </w:rPr>
        <w:t xml:space="preserve"> and</w:t>
      </w:r>
      <w:r w:rsidRPr="007E33C2">
        <w:rPr>
          <w:rFonts w:ascii="Sylfaen" w:hAnsi="Sylfaen" w:cs="Times New Roman"/>
          <w:bCs/>
          <w:sz w:val="24"/>
          <w:szCs w:val="24"/>
          <w:lang w:val="en-GB"/>
        </w:rPr>
        <w:t xml:space="preserve"> UNICEF in co-financing with MEST</w:t>
      </w:r>
      <w:r w:rsidR="0026308C">
        <w:rPr>
          <w:rFonts w:ascii="Sylfaen" w:hAnsi="Sylfaen" w:cs="Times New Roman"/>
          <w:bCs/>
          <w:sz w:val="24"/>
          <w:szCs w:val="24"/>
          <w:lang w:val="en-GB"/>
        </w:rPr>
        <w:t>.</w:t>
      </w:r>
    </w:p>
    <w:p w:rsidR="00415696" w:rsidRPr="007E33C2" w:rsidRDefault="00415696" w:rsidP="00415696">
      <w:pPr>
        <w:jc w:val="both"/>
        <w:rPr>
          <w:rFonts w:ascii="Sylfaen" w:hAnsi="Sylfaen" w:cs="Times New Roman"/>
          <w:bCs/>
          <w:i/>
          <w:sz w:val="24"/>
          <w:szCs w:val="24"/>
          <w:lang w:val="en-GB"/>
        </w:rPr>
      </w:pPr>
      <w:r w:rsidRPr="007E33C2">
        <w:rPr>
          <w:rFonts w:ascii="Sylfaen" w:hAnsi="Sylfaen" w:cs="Times New Roman"/>
          <w:bCs/>
          <w:i/>
          <w:sz w:val="24"/>
          <w:szCs w:val="24"/>
          <w:lang w:val="en-GB"/>
        </w:rPr>
        <w:t>4.2.</w:t>
      </w:r>
      <w:r w:rsidRPr="007E33C2">
        <w:rPr>
          <w:lang w:val="en-GB"/>
        </w:rPr>
        <w:t xml:space="preserve"> </w:t>
      </w:r>
      <w:r w:rsidRPr="007E33C2">
        <w:rPr>
          <w:rFonts w:ascii="Sylfaen" w:hAnsi="Sylfaen" w:cs="Times New Roman"/>
          <w:bCs/>
          <w:i/>
          <w:sz w:val="24"/>
          <w:szCs w:val="24"/>
          <w:lang w:val="en-GB"/>
        </w:rPr>
        <w:t xml:space="preserve">Textbooks for all pre-university education </w:t>
      </w:r>
      <w:r w:rsidR="0026308C">
        <w:rPr>
          <w:rFonts w:ascii="Sylfaen" w:hAnsi="Sylfaen" w:cs="Times New Roman"/>
          <w:bCs/>
          <w:i/>
          <w:sz w:val="24"/>
          <w:szCs w:val="24"/>
          <w:lang w:val="en-GB"/>
        </w:rPr>
        <w:t xml:space="preserve">levels </w:t>
      </w:r>
      <w:r w:rsidRPr="007E33C2">
        <w:rPr>
          <w:rFonts w:ascii="Sylfaen" w:hAnsi="Sylfaen" w:cs="Times New Roman"/>
          <w:bCs/>
          <w:i/>
          <w:sz w:val="24"/>
          <w:szCs w:val="24"/>
          <w:lang w:val="en-GB"/>
        </w:rPr>
        <w:t xml:space="preserve">must respect the language </w:t>
      </w:r>
      <w:r w:rsidR="0026308C">
        <w:rPr>
          <w:rFonts w:ascii="Sylfaen" w:hAnsi="Sylfaen" w:cs="Times New Roman"/>
          <w:bCs/>
          <w:i/>
          <w:sz w:val="24"/>
          <w:szCs w:val="24"/>
          <w:lang w:val="en-GB"/>
        </w:rPr>
        <w:t>as required</w:t>
      </w:r>
      <w:r w:rsidRPr="007E33C2">
        <w:rPr>
          <w:rFonts w:ascii="Sylfaen" w:hAnsi="Sylfaen" w:cs="Times New Roman"/>
          <w:bCs/>
          <w:i/>
          <w:sz w:val="24"/>
          <w:szCs w:val="24"/>
          <w:lang w:val="en-GB"/>
        </w:rPr>
        <w:t xml:space="preserve"> by the International Convention on the Rights of Pers</w:t>
      </w:r>
      <w:r w:rsidR="0026308C">
        <w:rPr>
          <w:rFonts w:ascii="Sylfaen" w:hAnsi="Sylfaen" w:cs="Times New Roman"/>
          <w:bCs/>
          <w:i/>
          <w:sz w:val="24"/>
          <w:szCs w:val="24"/>
          <w:lang w:val="en-GB"/>
        </w:rPr>
        <w:t>ons with Disabilities</w:t>
      </w:r>
    </w:p>
    <w:p w:rsidR="00415696" w:rsidRPr="007E33C2" w:rsidRDefault="00415696" w:rsidP="00415696">
      <w:pPr>
        <w:jc w:val="both"/>
        <w:rPr>
          <w:rFonts w:ascii="Sylfaen" w:hAnsi="Sylfaen" w:cs="Times New Roman"/>
          <w:bCs/>
          <w:sz w:val="24"/>
          <w:szCs w:val="24"/>
          <w:lang w:val="en-GB"/>
        </w:rPr>
      </w:pPr>
      <w:r w:rsidRPr="007E33C2">
        <w:rPr>
          <w:rFonts w:ascii="Sylfaen" w:hAnsi="Sylfaen" w:cs="Times New Roman"/>
          <w:bCs/>
          <w:sz w:val="24"/>
          <w:szCs w:val="24"/>
          <w:lang w:val="en-GB"/>
        </w:rPr>
        <w:t xml:space="preserve">4.2. Textbooks </w:t>
      </w:r>
      <w:r w:rsidR="0026308C">
        <w:rPr>
          <w:rFonts w:ascii="Sylfaen" w:hAnsi="Sylfaen" w:cs="Times New Roman"/>
          <w:bCs/>
          <w:sz w:val="24"/>
          <w:szCs w:val="24"/>
          <w:lang w:val="en-GB"/>
        </w:rPr>
        <w:t xml:space="preserve">for pre-primary grades </w:t>
      </w:r>
      <w:r w:rsidRPr="007E33C2">
        <w:rPr>
          <w:rFonts w:ascii="Sylfaen" w:hAnsi="Sylfaen" w:cs="Times New Roman"/>
          <w:bCs/>
          <w:sz w:val="24"/>
          <w:szCs w:val="24"/>
          <w:lang w:val="en-GB"/>
        </w:rPr>
        <w:t>1,</w:t>
      </w:r>
      <w:r w:rsidR="0026308C">
        <w:rPr>
          <w:rFonts w:ascii="Sylfaen" w:hAnsi="Sylfaen" w:cs="Times New Roman"/>
          <w:bCs/>
          <w:sz w:val="24"/>
          <w:szCs w:val="24"/>
          <w:lang w:val="en-GB"/>
        </w:rPr>
        <w:t xml:space="preserve"> </w:t>
      </w:r>
      <w:r w:rsidRPr="007E33C2">
        <w:rPr>
          <w:rFonts w:ascii="Sylfaen" w:hAnsi="Sylfaen" w:cs="Times New Roman"/>
          <w:bCs/>
          <w:sz w:val="24"/>
          <w:szCs w:val="24"/>
          <w:lang w:val="en-GB"/>
        </w:rPr>
        <w:t>2,</w:t>
      </w:r>
      <w:r w:rsidR="0026308C">
        <w:rPr>
          <w:rFonts w:ascii="Sylfaen" w:hAnsi="Sylfaen" w:cs="Times New Roman"/>
          <w:bCs/>
          <w:sz w:val="24"/>
          <w:szCs w:val="24"/>
          <w:lang w:val="en-GB"/>
        </w:rPr>
        <w:t xml:space="preserve"> </w:t>
      </w:r>
      <w:r w:rsidRPr="007E33C2">
        <w:rPr>
          <w:rFonts w:ascii="Sylfaen" w:hAnsi="Sylfaen" w:cs="Times New Roman"/>
          <w:bCs/>
          <w:sz w:val="24"/>
          <w:szCs w:val="24"/>
          <w:lang w:val="en-GB"/>
        </w:rPr>
        <w:t>6,</w:t>
      </w:r>
      <w:r w:rsidR="0026308C">
        <w:rPr>
          <w:rFonts w:ascii="Sylfaen" w:hAnsi="Sylfaen" w:cs="Times New Roman"/>
          <w:bCs/>
          <w:sz w:val="24"/>
          <w:szCs w:val="24"/>
          <w:lang w:val="en-GB"/>
        </w:rPr>
        <w:t xml:space="preserve"> 7, </w:t>
      </w:r>
      <w:r w:rsidRPr="007E33C2">
        <w:rPr>
          <w:rFonts w:ascii="Sylfaen" w:hAnsi="Sylfaen" w:cs="Times New Roman"/>
          <w:bCs/>
          <w:sz w:val="24"/>
          <w:szCs w:val="24"/>
          <w:lang w:val="en-GB"/>
        </w:rPr>
        <w:t>10 and 11 are in the process of preparation and the evaluation of new textbooks will be done in accordance with the document "Standards for textbook evaluation", which complies with international documents including conventions.</w:t>
      </w:r>
    </w:p>
    <w:p w:rsidR="00415696" w:rsidRPr="007E33C2" w:rsidRDefault="00415696" w:rsidP="00415696">
      <w:pPr>
        <w:spacing w:line="240" w:lineRule="auto"/>
        <w:jc w:val="both"/>
        <w:rPr>
          <w:rFonts w:ascii="Sylfaen" w:hAnsi="Sylfaen" w:cs="Times New Roman"/>
          <w:bCs/>
          <w:i/>
          <w:sz w:val="24"/>
          <w:szCs w:val="24"/>
          <w:lang w:val="en-GB"/>
        </w:rPr>
      </w:pPr>
      <w:r w:rsidRPr="007E33C2">
        <w:rPr>
          <w:rFonts w:ascii="Sylfaen" w:hAnsi="Sylfaen" w:cs="Times New Roman"/>
          <w:bCs/>
          <w:i/>
          <w:sz w:val="24"/>
          <w:szCs w:val="24"/>
          <w:lang w:val="en-GB"/>
        </w:rPr>
        <w:t>4.3.</w:t>
      </w:r>
      <w:r w:rsidRPr="007E33C2">
        <w:rPr>
          <w:lang w:val="en-GB"/>
        </w:rPr>
        <w:t xml:space="preserve"> </w:t>
      </w:r>
      <w:r w:rsidRPr="007E33C2">
        <w:rPr>
          <w:rFonts w:ascii="Sylfaen" w:hAnsi="Sylfaen" w:cs="Times New Roman"/>
          <w:bCs/>
          <w:i/>
          <w:sz w:val="24"/>
          <w:szCs w:val="24"/>
          <w:lang w:val="en-GB"/>
        </w:rPr>
        <w:t>Implementation of school inclusion index</w:t>
      </w:r>
    </w:p>
    <w:p w:rsidR="00415696" w:rsidRPr="007E33C2" w:rsidRDefault="00415696" w:rsidP="00415696">
      <w:pPr>
        <w:spacing w:line="240" w:lineRule="auto"/>
        <w:jc w:val="both"/>
        <w:rPr>
          <w:rFonts w:ascii="Sylfaen" w:hAnsi="Sylfaen" w:cs="Times New Roman"/>
          <w:bCs/>
          <w:sz w:val="24"/>
          <w:szCs w:val="24"/>
          <w:lang w:val="en-GB"/>
        </w:rPr>
      </w:pPr>
      <w:r w:rsidRPr="007E33C2">
        <w:rPr>
          <w:rFonts w:ascii="Sylfaen" w:hAnsi="Sylfaen" w:cs="Times New Roman"/>
          <w:bCs/>
          <w:sz w:val="24"/>
          <w:szCs w:val="24"/>
          <w:lang w:val="en-GB"/>
        </w:rPr>
        <w:t>4.3.</w:t>
      </w:r>
      <w:r w:rsidRPr="007E33C2">
        <w:rPr>
          <w:lang w:val="en-GB"/>
        </w:rPr>
        <w:t xml:space="preserve"> </w:t>
      </w:r>
      <w:r w:rsidRPr="007E33C2">
        <w:rPr>
          <w:rFonts w:ascii="Sylfaen" w:hAnsi="Sylfaen" w:cs="Times New Roman"/>
          <w:bCs/>
          <w:sz w:val="24"/>
          <w:szCs w:val="24"/>
          <w:lang w:val="en-GB"/>
        </w:rPr>
        <w:t xml:space="preserve">32 </w:t>
      </w:r>
      <w:r w:rsidR="0026308C">
        <w:rPr>
          <w:rFonts w:ascii="Sylfaen" w:hAnsi="Sylfaen" w:cs="Times New Roman"/>
          <w:bCs/>
          <w:sz w:val="24"/>
          <w:szCs w:val="24"/>
          <w:lang w:val="en-GB"/>
        </w:rPr>
        <w:t>inspectors have been trained on</w:t>
      </w:r>
      <w:r w:rsidRPr="007E33C2">
        <w:rPr>
          <w:rFonts w:ascii="Sylfaen" w:hAnsi="Sylfaen" w:cs="Times New Roman"/>
          <w:bCs/>
          <w:sz w:val="24"/>
          <w:szCs w:val="24"/>
          <w:lang w:val="en-GB"/>
        </w:rPr>
        <w:t xml:space="preserve"> the inclusion index.</w:t>
      </w:r>
    </w:p>
    <w:p w:rsidR="00415696" w:rsidRPr="007E33C2" w:rsidRDefault="00415696" w:rsidP="00415696">
      <w:pPr>
        <w:spacing w:line="240" w:lineRule="auto"/>
        <w:jc w:val="both"/>
        <w:rPr>
          <w:rFonts w:ascii="Sylfaen" w:hAnsi="Sylfaen" w:cs="Times New Roman"/>
          <w:bCs/>
          <w:sz w:val="24"/>
          <w:szCs w:val="24"/>
          <w:lang w:val="en-GB"/>
        </w:rPr>
      </w:pPr>
      <w:r w:rsidRPr="007E33C2">
        <w:rPr>
          <w:rFonts w:ascii="Sylfaen" w:hAnsi="Sylfaen" w:cs="Times New Roman"/>
          <w:bCs/>
          <w:sz w:val="24"/>
          <w:szCs w:val="24"/>
          <w:lang w:val="en-GB"/>
        </w:rPr>
        <w:t xml:space="preserve">50 teachers from 2 schools in </w:t>
      </w:r>
      <w:proofErr w:type="spellStart"/>
      <w:r w:rsidRPr="007E33C2">
        <w:rPr>
          <w:rFonts w:ascii="Sylfaen" w:hAnsi="Sylfaen" w:cs="Times New Roman"/>
          <w:bCs/>
          <w:sz w:val="24"/>
          <w:szCs w:val="24"/>
          <w:lang w:val="en-GB"/>
        </w:rPr>
        <w:t>Gjakova</w:t>
      </w:r>
      <w:proofErr w:type="spellEnd"/>
      <w:r w:rsidRPr="007E33C2">
        <w:rPr>
          <w:rFonts w:ascii="Sylfaen" w:hAnsi="Sylfaen" w:cs="Times New Roman"/>
          <w:bCs/>
          <w:sz w:val="24"/>
          <w:szCs w:val="24"/>
          <w:lang w:val="en-GB"/>
        </w:rPr>
        <w:t xml:space="preserve"> have been trained, as well as 32 education officials and inspectors in the municipalities of </w:t>
      </w:r>
      <w:proofErr w:type="spellStart"/>
      <w:r w:rsidRPr="007E33C2">
        <w:rPr>
          <w:rFonts w:ascii="Sylfaen" w:hAnsi="Sylfaen" w:cs="Times New Roman"/>
          <w:bCs/>
          <w:sz w:val="24"/>
          <w:szCs w:val="24"/>
          <w:lang w:val="en-GB"/>
        </w:rPr>
        <w:t>Gjakova</w:t>
      </w:r>
      <w:proofErr w:type="spellEnd"/>
      <w:r w:rsidRPr="007E33C2">
        <w:rPr>
          <w:rFonts w:ascii="Sylfaen" w:hAnsi="Sylfaen" w:cs="Times New Roman"/>
          <w:bCs/>
          <w:sz w:val="24"/>
          <w:szCs w:val="24"/>
          <w:lang w:val="en-GB"/>
        </w:rPr>
        <w:t xml:space="preserve">, </w:t>
      </w:r>
      <w:proofErr w:type="spellStart"/>
      <w:r w:rsidRPr="007E33C2">
        <w:rPr>
          <w:rFonts w:ascii="Sylfaen" w:hAnsi="Sylfaen" w:cs="Times New Roman"/>
          <w:bCs/>
          <w:sz w:val="24"/>
          <w:szCs w:val="24"/>
          <w:lang w:val="en-GB"/>
        </w:rPr>
        <w:t>Peja</w:t>
      </w:r>
      <w:proofErr w:type="spellEnd"/>
      <w:r w:rsidRPr="007E33C2">
        <w:rPr>
          <w:rFonts w:ascii="Sylfaen" w:hAnsi="Sylfaen" w:cs="Times New Roman"/>
          <w:bCs/>
          <w:sz w:val="24"/>
          <w:szCs w:val="24"/>
          <w:lang w:val="en-GB"/>
        </w:rPr>
        <w:t xml:space="preserve">, </w:t>
      </w:r>
      <w:proofErr w:type="spellStart"/>
      <w:r w:rsidRPr="007E33C2">
        <w:rPr>
          <w:rFonts w:ascii="Sylfaen" w:hAnsi="Sylfaen" w:cs="Times New Roman"/>
          <w:bCs/>
          <w:sz w:val="24"/>
          <w:szCs w:val="24"/>
          <w:lang w:val="en-GB"/>
        </w:rPr>
        <w:t>Gjilan</w:t>
      </w:r>
      <w:proofErr w:type="spellEnd"/>
      <w:r w:rsidRPr="007E33C2">
        <w:rPr>
          <w:rFonts w:ascii="Sylfaen" w:hAnsi="Sylfaen" w:cs="Times New Roman"/>
          <w:bCs/>
          <w:sz w:val="24"/>
          <w:szCs w:val="24"/>
          <w:lang w:val="en-GB"/>
        </w:rPr>
        <w:t xml:space="preserve"> and </w:t>
      </w:r>
      <w:proofErr w:type="spellStart"/>
      <w:r w:rsidRPr="007E33C2">
        <w:rPr>
          <w:rFonts w:ascii="Sylfaen" w:hAnsi="Sylfaen" w:cs="Times New Roman"/>
          <w:bCs/>
          <w:sz w:val="24"/>
          <w:szCs w:val="24"/>
          <w:lang w:val="en-GB"/>
        </w:rPr>
        <w:t>Ferizaj</w:t>
      </w:r>
      <w:proofErr w:type="spellEnd"/>
      <w:r w:rsidRPr="007E33C2">
        <w:rPr>
          <w:rFonts w:ascii="Sylfaen" w:hAnsi="Sylfaen" w:cs="Times New Roman"/>
          <w:bCs/>
          <w:sz w:val="24"/>
          <w:szCs w:val="24"/>
          <w:lang w:val="en-GB"/>
        </w:rPr>
        <w:t>.</w:t>
      </w:r>
    </w:p>
    <w:p w:rsidR="00415696" w:rsidRPr="007E33C2" w:rsidRDefault="00415696" w:rsidP="00415696">
      <w:pPr>
        <w:spacing w:line="240" w:lineRule="auto"/>
        <w:jc w:val="both"/>
        <w:rPr>
          <w:rFonts w:ascii="Sylfaen" w:hAnsi="Sylfaen" w:cs="Times New Roman"/>
          <w:bCs/>
          <w:i/>
          <w:sz w:val="24"/>
          <w:szCs w:val="24"/>
          <w:lang w:val="en-GB"/>
        </w:rPr>
      </w:pPr>
      <w:r w:rsidRPr="007E33C2">
        <w:rPr>
          <w:rFonts w:ascii="Sylfaen" w:hAnsi="Sylfaen" w:cs="Times New Roman"/>
          <w:bCs/>
          <w:i/>
          <w:sz w:val="24"/>
          <w:szCs w:val="24"/>
          <w:lang w:val="en-GB"/>
        </w:rPr>
        <w:t>4.4.</w:t>
      </w:r>
      <w:r w:rsidRPr="007E33C2">
        <w:rPr>
          <w:lang w:val="en-GB"/>
        </w:rPr>
        <w:t xml:space="preserve"> </w:t>
      </w:r>
      <w:r w:rsidRPr="007E33C2">
        <w:rPr>
          <w:rFonts w:ascii="Sylfaen" w:hAnsi="Sylfaen" w:cs="Times New Roman"/>
          <w:bCs/>
          <w:i/>
          <w:sz w:val="24"/>
          <w:szCs w:val="24"/>
          <w:lang w:val="en-GB"/>
        </w:rPr>
        <w:t xml:space="preserve">Sign language training for teachers and professionals </w:t>
      </w:r>
      <w:r w:rsidR="0026308C">
        <w:rPr>
          <w:rFonts w:ascii="Sylfaen" w:hAnsi="Sylfaen" w:cs="Times New Roman"/>
          <w:bCs/>
          <w:i/>
          <w:sz w:val="24"/>
          <w:szCs w:val="24"/>
          <w:lang w:val="en-GB"/>
        </w:rPr>
        <w:t>working with deaf children</w:t>
      </w:r>
    </w:p>
    <w:p w:rsidR="00415696" w:rsidRPr="007E33C2" w:rsidRDefault="0026308C" w:rsidP="00415696">
      <w:pPr>
        <w:spacing w:line="240" w:lineRule="auto"/>
        <w:jc w:val="both"/>
        <w:rPr>
          <w:rFonts w:ascii="Sylfaen" w:hAnsi="Sylfaen" w:cs="Times New Roman"/>
          <w:bCs/>
          <w:sz w:val="24"/>
          <w:szCs w:val="24"/>
          <w:lang w:val="en-GB"/>
        </w:rPr>
      </w:pPr>
      <w:r>
        <w:rPr>
          <w:rFonts w:ascii="Sylfaen" w:hAnsi="Sylfaen" w:cs="Times New Roman"/>
          <w:bCs/>
          <w:sz w:val="24"/>
          <w:szCs w:val="24"/>
          <w:lang w:val="en-GB"/>
        </w:rPr>
        <w:t>4.4. T</w:t>
      </w:r>
      <w:r w:rsidR="00415696" w:rsidRPr="007E33C2">
        <w:rPr>
          <w:rFonts w:ascii="Sylfaen" w:hAnsi="Sylfaen" w:cs="Times New Roman"/>
          <w:bCs/>
          <w:sz w:val="24"/>
          <w:szCs w:val="24"/>
          <w:lang w:val="en-GB"/>
        </w:rPr>
        <w:t>he resource ce</w:t>
      </w:r>
      <w:r>
        <w:rPr>
          <w:rFonts w:ascii="Sylfaen" w:hAnsi="Sylfaen" w:cs="Times New Roman"/>
          <w:bCs/>
          <w:sz w:val="24"/>
          <w:szCs w:val="24"/>
          <w:lang w:val="en-GB"/>
        </w:rPr>
        <w:t xml:space="preserve">ntre "Mother Teresa" in </w:t>
      </w:r>
      <w:proofErr w:type="spellStart"/>
      <w:r>
        <w:rPr>
          <w:rFonts w:ascii="Sylfaen" w:hAnsi="Sylfaen" w:cs="Times New Roman"/>
          <w:bCs/>
          <w:sz w:val="24"/>
          <w:szCs w:val="24"/>
          <w:lang w:val="en-GB"/>
        </w:rPr>
        <w:t>Prizren</w:t>
      </w:r>
      <w:proofErr w:type="spellEnd"/>
      <w:r>
        <w:rPr>
          <w:rFonts w:ascii="Sylfaen" w:hAnsi="Sylfaen" w:cs="Times New Roman"/>
          <w:bCs/>
          <w:sz w:val="24"/>
          <w:szCs w:val="24"/>
          <w:lang w:val="en-GB"/>
        </w:rPr>
        <w:t xml:space="preserve"> provides training on sign language to all education staff</w:t>
      </w:r>
      <w:r w:rsidR="00415696" w:rsidRPr="007E33C2">
        <w:rPr>
          <w:rFonts w:ascii="Sylfaen" w:hAnsi="Sylfaen" w:cs="Times New Roman"/>
          <w:bCs/>
          <w:sz w:val="24"/>
          <w:szCs w:val="24"/>
          <w:lang w:val="en-GB"/>
        </w:rPr>
        <w:t xml:space="preserve"> since 2016. The training </w:t>
      </w:r>
      <w:r>
        <w:rPr>
          <w:rFonts w:ascii="Sylfaen" w:hAnsi="Sylfaen" w:cs="Times New Roman"/>
          <w:bCs/>
          <w:sz w:val="24"/>
          <w:szCs w:val="24"/>
          <w:lang w:val="en-GB"/>
        </w:rPr>
        <w:t>is organized in</w:t>
      </w:r>
      <w:r w:rsidR="00415696" w:rsidRPr="007E33C2">
        <w:rPr>
          <w:rFonts w:ascii="Sylfaen" w:hAnsi="Sylfaen" w:cs="Times New Roman"/>
          <w:bCs/>
          <w:sz w:val="24"/>
          <w:szCs w:val="24"/>
          <w:lang w:val="en-GB"/>
        </w:rPr>
        <w:t xml:space="preserve"> 3 levels and </w:t>
      </w:r>
      <w:r>
        <w:rPr>
          <w:rFonts w:ascii="Sylfaen" w:hAnsi="Sylfaen" w:cs="Times New Roman"/>
          <w:bCs/>
          <w:sz w:val="24"/>
          <w:szCs w:val="24"/>
          <w:lang w:val="en-GB"/>
        </w:rPr>
        <w:t>t</w:t>
      </w:r>
      <w:r w:rsidR="00415696" w:rsidRPr="007E33C2">
        <w:rPr>
          <w:rFonts w:ascii="Sylfaen" w:hAnsi="Sylfaen" w:cs="Times New Roman"/>
          <w:bCs/>
          <w:sz w:val="24"/>
          <w:szCs w:val="24"/>
          <w:lang w:val="en-GB"/>
        </w:rPr>
        <w:t xml:space="preserve">he centre </w:t>
      </w:r>
      <w:proofErr w:type="gramStart"/>
      <w:r w:rsidR="00415696" w:rsidRPr="007E33C2">
        <w:rPr>
          <w:rFonts w:ascii="Sylfaen" w:hAnsi="Sylfaen" w:cs="Times New Roman"/>
          <w:bCs/>
          <w:sz w:val="24"/>
          <w:szCs w:val="24"/>
          <w:lang w:val="en-GB"/>
        </w:rPr>
        <w:t>staff</w:t>
      </w:r>
      <w:proofErr w:type="gramEnd"/>
      <w:r w:rsidR="00415696" w:rsidRPr="007E33C2">
        <w:rPr>
          <w:rFonts w:ascii="Sylfaen" w:hAnsi="Sylfaen" w:cs="Times New Roman"/>
          <w:bCs/>
          <w:sz w:val="24"/>
          <w:szCs w:val="24"/>
          <w:lang w:val="en-GB"/>
        </w:rPr>
        <w:t xml:space="preserve"> is</w:t>
      </w:r>
      <w:r>
        <w:rPr>
          <w:rFonts w:ascii="Sylfaen" w:hAnsi="Sylfaen" w:cs="Times New Roman"/>
          <w:bCs/>
          <w:sz w:val="24"/>
          <w:szCs w:val="24"/>
          <w:lang w:val="en-GB"/>
        </w:rPr>
        <w:t xml:space="preserve"> now attending</w:t>
      </w:r>
      <w:r w:rsidR="00415696" w:rsidRPr="007E33C2">
        <w:rPr>
          <w:rFonts w:ascii="Sylfaen" w:hAnsi="Sylfaen" w:cs="Times New Roman"/>
          <w:bCs/>
          <w:sz w:val="24"/>
          <w:szCs w:val="24"/>
          <w:lang w:val="en-GB"/>
        </w:rPr>
        <w:t xml:space="preserve"> level II </w:t>
      </w:r>
      <w:r>
        <w:rPr>
          <w:rFonts w:ascii="Sylfaen" w:hAnsi="Sylfaen" w:cs="Times New Roman"/>
          <w:bCs/>
          <w:sz w:val="24"/>
          <w:szCs w:val="24"/>
          <w:lang w:val="en-GB"/>
        </w:rPr>
        <w:t>under</w:t>
      </w:r>
      <w:r w:rsidR="00415696" w:rsidRPr="007E33C2">
        <w:rPr>
          <w:rFonts w:ascii="Sylfaen" w:hAnsi="Sylfaen" w:cs="Times New Roman"/>
          <w:bCs/>
          <w:sz w:val="24"/>
          <w:szCs w:val="24"/>
          <w:lang w:val="en-GB"/>
        </w:rPr>
        <w:t xml:space="preserve"> the European Sign Language Framework.</w:t>
      </w:r>
    </w:p>
    <w:p w:rsidR="00415696" w:rsidRPr="007E33C2" w:rsidRDefault="00415696" w:rsidP="00415696">
      <w:pPr>
        <w:spacing w:line="240" w:lineRule="auto"/>
        <w:jc w:val="both"/>
        <w:rPr>
          <w:rFonts w:ascii="Sylfaen" w:hAnsi="Sylfaen" w:cs="Times New Roman"/>
          <w:bCs/>
          <w:i/>
          <w:sz w:val="24"/>
          <w:szCs w:val="24"/>
          <w:lang w:val="en-GB"/>
        </w:rPr>
      </w:pPr>
      <w:r w:rsidRPr="007E33C2">
        <w:rPr>
          <w:rFonts w:ascii="Sylfaen" w:hAnsi="Sylfaen" w:cs="Times New Roman"/>
          <w:bCs/>
          <w:i/>
          <w:sz w:val="24"/>
          <w:szCs w:val="24"/>
          <w:lang w:val="en-GB"/>
        </w:rPr>
        <w:t>4.5. Curr</w:t>
      </w:r>
      <w:r w:rsidR="0026308C">
        <w:rPr>
          <w:rFonts w:ascii="Sylfaen" w:hAnsi="Sylfaen" w:cs="Times New Roman"/>
          <w:bCs/>
          <w:i/>
          <w:sz w:val="24"/>
          <w:szCs w:val="24"/>
          <w:lang w:val="en-GB"/>
        </w:rPr>
        <w:t>iculum design for sign language</w:t>
      </w:r>
    </w:p>
    <w:p w:rsidR="00415696" w:rsidRPr="007E33C2" w:rsidRDefault="00415696" w:rsidP="00415696">
      <w:pPr>
        <w:spacing w:line="240" w:lineRule="auto"/>
        <w:jc w:val="both"/>
        <w:rPr>
          <w:rFonts w:ascii="Sylfaen" w:hAnsi="Sylfaen" w:cs="Times New Roman"/>
          <w:bCs/>
          <w:sz w:val="24"/>
          <w:szCs w:val="24"/>
          <w:lang w:val="en-GB"/>
        </w:rPr>
      </w:pPr>
      <w:r w:rsidRPr="007E33C2">
        <w:rPr>
          <w:rFonts w:ascii="Sylfaen" w:hAnsi="Sylfaen" w:cs="Times New Roman"/>
          <w:bCs/>
          <w:sz w:val="24"/>
          <w:szCs w:val="24"/>
          <w:lang w:val="en-GB"/>
        </w:rPr>
        <w:t xml:space="preserve">4.5. MEST has not yet started drafting the </w:t>
      </w:r>
      <w:r w:rsidR="0026308C" w:rsidRPr="007E33C2">
        <w:rPr>
          <w:rFonts w:ascii="Sylfaen" w:hAnsi="Sylfaen" w:cs="Times New Roman"/>
          <w:bCs/>
          <w:sz w:val="24"/>
          <w:szCs w:val="24"/>
          <w:lang w:val="en-GB"/>
        </w:rPr>
        <w:t xml:space="preserve">sign language </w:t>
      </w:r>
      <w:r w:rsidR="0026308C">
        <w:rPr>
          <w:rFonts w:ascii="Sylfaen" w:hAnsi="Sylfaen" w:cs="Times New Roman"/>
          <w:bCs/>
          <w:sz w:val="24"/>
          <w:szCs w:val="24"/>
          <w:lang w:val="en-GB"/>
        </w:rPr>
        <w:t>curriculum</w:t>
      </w:r>
      <w:r w:rsidRPr="007E33C2">
        <w:rPr>
          <w:rFonts w:ascii="Sylfaen" w:hAnsi="Sylfaen" w:cs="Times New Roman"/>
          <w:bCs/>
          <w:sz w:val="24"/>
          <w:szCs w:val="24"/>
          <w:lang w:val="en-GB"/>
        </w:rPr>
        <w:t>, as there is lack of local experts in this field.</w:t>
      </w:r>
    </w:p>
    <w:p w:rsidR="00415696" w:rsidRPr="007E33C2" w:rsidRDefault="00415696" w:rsidP="00415696">
      <w:pPr>
        <w:spacing w:line="240" w:lineRule="auto"/>
        <w:jc w:val="both"/>
        <w:rPr>
          <w:rFonts w:ascii="Sylfaen" w:hAnsi="Sylfaen" w:cs="Times New Roman"/>
          <w:bCs/>
          <w:i/>
          <w:sz w:val="24"/>
          <w:szCs w:val="24"/>
          <w:lang w:val="en-GB"/>
        </w:rPr>
      </w:pPr>
      <w:r w:rsidRPr="007E33C2">
        <w:rPr>
          <w:rFonts w:ascii="Sylfaen" w:hAnsi="Sylfaen" w:cs="Times New Roman"/>
          <w:bCs/>
          <w:i/>
          <w:sz w:val="24"/>
          <w:szCs w:val="24"/>
          <w:lang w:val="en-GB"/>
        </w:rPr>
        <w:t>4.6. Determining sign language knowledge criteria for teachers and professionals who work with deaf children (Levels B1 and B2)</w:t>
      </w:r>
    </w:p>
    <w:p w:rsidR="00415696" w:rsidRPr="007E33C2" w:rsidRDefault="00415696" w:rsidP="00415696">
      <w:pPr>
        <w:spacing w:line="240" w:lineRule="auto"/>
        <w:jc w:val="both"/>
        <w:rPr>
          <w:rFonts w:ascii="Sylfaen" w:hAnsi="Sylfaen" w:cs="Times New Roman"/>
          <w:bCs/>
          <w:sz w:val="24"/>
          <w:szCs w:val="24"/>
          <w:lang w:val="en-GB"/>
        </w:rPr>
      </w:pPr>
      <w:r w:rsidRPr="007E33C2">
        <w:rPr>
          <w:rFonts w:ascii="Sylfaen" w:hAnsi="Sylfaen" w:cs="Times New Roman"/>
          <w:bCs/>
          <w:sz w:val="24"/>
          <w:szCs w:val="24"/>
          <w:lang w:val="en-GB"/>
        </w:rPr>
        <w:lastRenderedPageBreak/>
        <w:t xml:space="preserve">4.6. MEST </w:t>
      </w:r>
      <w:r w:rsidR="0026308C">
        <w:rPr>
          <w:rFonts w:ascii="Sylfaen" w:hAnsi="Sylfaen" w:cs="Times New Roman"/>
          <w:bCs/>
          <w:sz w:val="24"/>
          <w:szCs w:val="24"/>
          <w:lang w:val="en-GB"/>
        </w:rPr>
        <w:t xml:space="preserve">has submitted the </w:t>
      </w:r>
      <w:r w:rsidRPr="007E33C2">
        <w:rPr>
          <w:rFonts w:ascii="Sylfaen" w:hAnsi="Sylfaen" w:cs="Times New Roman"/>
          <w:bCs/>
          <w:sz w:val="24"/>
          <w:szCs w:val="24"/>
          <w:lang w:val="en-GB"/>
        </w:rPr>
        <w:t xml:space="preserve">sign language program to </w:t>
      </w:r>
      <w:r w:rsidR="0026308C">
        <w:rPr>
          <w:rFonts w:ascii="Sylfaen" w:hAnsi="Sylfaen" w:cs="Times New Roman"/>
          <w:bCs/>
          <w:sz w:val="24"/>
          <w:szCs w:val="24"/>
          <w:lang w:val="en-GB"/>
        </w:rPr>
        <w:t xml:space="preserve">the </w:t>
      </w:r>
      <w:r w:rsidRPr="007E33C2">
        <w:rPr>
          <w:rFonts w:ascii="Sylfaen" w:hAnsi="Sylfaen" w:cs="Times New Roman"/>
          <w:bCs/>
          <w:sz w:val="24"/>
          <w:szCs w:val="24"/>
          <w:lang w:val="en-GB"/>
        </w:rPr>
        <w:t>National Accreditation Qual</w:t>
      </w:r>
      <w:r w:rsidR="0026308C">
        <w:rPr>
          <w:rFonts w:ascii="Sylfaen" w:hAnsi="Sylfaen" w:cs="Times New Roman"/>
          <w:bCs/>
          <w:sz w:val="24"/>
          <w:szCs w:val="24"/>
          <w:lang w:val="en-GB"/>
        </w:rPr>
        <w:t>ifications Authority so that</w:t>
      </w:r>
      <w:r w:rsidRPr="007E33C2">
        <w:rPr>
          <w:rFonts w:ascii="Sylfaen" w:hAnsi="Sylfaen" w:cs="Times New Roman"/>
          <w:bCs/>
          <w:sz w:val="24"/>
          <w:szCs w:val="24"/>
          <w:lang w:val="en-GB"/>
        </w:rPr>
        <w:t xml:space="preserve"> the “Mother Teresa” resource centre </w:t>
      </w:r>
      <w:r w:rsidR="0026308C">
        <w:rPr>
          <w:rFonts w:ascii="Sylfaen" w:hAnsi="Sylfaen" w:cs="Times New Roman"/>
          <w:bCs/>
          <w:sz w:val="24"/>
          <w:szCs w:val="24"/>
          <w:lang w:val="en-GB"/>
        </w:rPr>
        <w:t>can</w:t>
      </w:r>
      <w:r w:rsidRPr="007E33C2">
        <w:rPr>
          <w:rFonts w:ascii="Sylfaen" w:hAnsi="Sylfaen" w:cs="Times New Roman"/>
          <w:bCs/>
          <w:sz w:val="24"/>
          <w:szCs w:val="24"/>
          <w:lang w:val="en-GB"/>
        </w:rPr>
        <w:t xml:space="preserve"> provide B1 and B2 level courses for the centre's staff, students and community.</w:t>
      </w:r>
    </w:p>
    <w:p w:rsidR="00415696" w:rsidRPr="007E33C2" w:rsidRDefault="00415696" w:rsidP="00415696">
      <w:pPr>
        <w:jc w:val="both"/>
        <w:rPr>
          <w:rFonts w:ascii="Sylfaen" w:hAnsi="Sylfaen" w:cs="Times New Roman"/>
          <w:bCs/>
          <w:sz w:val="24"/>
          <w:szCs w:val="24"/>
          <w:u w:val="single"/>
          <w:lang w:val="en-GB"/>
        </w:rPr>
      </w:pPr>
      <w:r w:rsidRPr="007E33C2">
        <w:rPr>
          <w:rFonts w:ascii="Sylfaen" w:hAnsi="Sylfaen" w:cs="Times New Roman"/>
          <w:bCs/>
          <w:sz w:val="24"/>
          <w:szCs w:val="24"/>
          <w:u w:val="single"/>
          <w:lang w:val="en-GB"/>
        </w:rPr>
        <w:t>Priorities presented for 2020 by the Minister of Education, Science and Technology</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sz w:val="24"/>
          <w:szCs w:val="24"/>
          <w:lang w:val="en-GB" w:eastAsia="ja-JP"/>
        </w:rPr>
        <w:t xml:space="preserve">Increasing the involvement of children with special needs in pre-university education </w:t>
      </w:r>
      <w:r w:rsidR="0026308C">
        <w:rPr>
          <w:rFonts w:ascii="Times New Roman" w:eastAsia="Calibri" w:hAnsi="Times New Roman" w:cs="Times New Roman"/>
          <w:sz w:val="24"/>
          <w:szCs w:val="24"/>
          <w:lang w:val="en-GB" w:eastAsia="ja-JP"/>
        </w:rPr>
        <w:t>particularly</w:t>
      </w:r>
      <w:r w:rsidRPr="007E33C2">
        <w:rPr>
          <w:rFonts w:ascii="Times New Roman" w:eastAsia="Calibri" w:hAnsi="Times New Roman" w:cs="Times New Roman"/>
          <w:sz w:val="24"/>
          <w:szCs w:val="24"/>
          <w:lang w:val="en-GB" w:eastAsia="ja-JP"/>
        </w:rPr>
        <w:t xml:space="preserve"> in early childhood and upper secondary education.</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sz w:val="24"/>
          <w:szCs w:val="24"/>
          <w:lang w:val="en-GB"/>
        </w:rPr>
        <w:t xml:space="preserve">Capacity building of pedagogical </w:t>
      </w:r>
      <w:r>
        <w:rPr>
          <w:rFonts w:ascii="Times New Roman" w:eastAsia="Calibri" w:hAnsi="Times New Roman" w:cs="Times New Roman"/>
          <w:sz w:val="24"/>
          <w:szCs w:val="24"/>
          <w:lang w:val="en-GB"/>
        </w:rPr>
        <w:t>evaluation</w:t>
      </w:r>
      <w:r w:rsidRPr="007E33C2">
        <w:rPr>
          <w:rFonts w:ascii="Times New Roman" w:eastAsia="Calibri" w:hAnsi="Times New Roman" w:cs="Times New Roman"/>
          <w:sz w:val="24"/>
          <w:szCs w:val="24"/>
          <w:lang w:val="en-GB"/>
        </w:rPr>
        <w:t xml:space="preserve"> teams for the use of instruments for pedagogical </w:t>
      </w:r>
      <w:r>
        <w:rPr>
          <w:rFonts w:ascii="Times New Roman" w:eastAsia="Calibri" w:hAnsi="Times New Roman" w:cs="Times New Roman"/>
          <w:sz w:val="24"/>
          <w:szCs w:val="24"/>
          <w:lang w:val="en-GB"/>
        </w:rPr>
        <w:t>evaluation</w:t>
      </w:r>
      <w:r w:rsidRPr="007E33C2">
        <w:rPr>
          <w:rFonts w:ascii="Times New Roman" w:eastAsia="Calibri" w:hAnsi="Times New Roman" w:cs="Times New Roman"/>
          <w:sz w:val="24"/>
          <w:szCs w:val="24"/>
          <w:lang w:val="en-GB"/>
        </w:rPr>
        <w:t xml:space="preserve"> of children with special needs. 10 municipalities will be included</w:t>
      </w:r>
      <w:r w:rsidR="0026308C">
        <w:rPr>
          <w:rFonts w:ascii="Times New Roman" w:eastAsia="Calibri" w:hAnsi="Times New Roman" w:cs="Times New Roman"/>
          <w:sz w:val="24"/>
          <w:szCs w:val="24"/>
          <w:lang w:val="en-GB"/>
        </w:rPr>
        <w:t xml:space="preserve"> in 2020.</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bCs/>
          <w:sz w:val="24"/>
          <w:szCs w:val="24"/>
          <w:lang w:val="en-GB"/>
        </w:rPr>
        <w:t xml:space="preserve">Development </w:t>
      </w:r>
      <w:r w:rsidR="0026308C">
        <w:rPr>
          <w:rFonts w:ascii="Times New Roman" w:eastAsia="Calibri" w:hAnsi="Times New Roman" w:cs="Times New Roman"/>
          <w:bCs/>
          <w:sz w:val="24"/>
          <w:szCs w:val="24"/>
          <w:lang w:val="en-GB"/>
        </w:rPr>
        <w:t>and</w:t>
      </w:r>
      <w:r w:rsidR="0026308C" w:rsidRPr="007E33C2">
        <w:rPr>
          <w:rFonts w:ascii="Times New Roman" w:eastAsia="Calibri" w:hAnsi="Times New Roman" w:cs="Times New Roman"/>
          <w:bCs/>
          <w:sz w:val="24"/>
          <w:szCs w:val="24"/>
          <w:lang w:val="en-GB"/>
        </w:rPr>
        <w:t xml:space="preserve"> accreditation </w:t>
      </w:r>
      <w:r w:rsidRPr="007E33C2">
        <w:rPr>
          <w:rFonts w:ascii="Times New Roman" w:eastAsia="Calibri" w:hAnsi="Times New Roman" w:cs="Times New Roman"/>
          <w:bCs/>
          <w:sz w:val="24"/>
          <w:szCs w:val="24"/>
          <w:lang w:val="en-GB"/>
        </w:rPr>
        <w:t xml:space="preserve">of training program for resource </w:t>
      </w:r>
      <w:proofErr w:type="spellStart"/>
      <w:r w:rsidRPr="007E33C2">
        <w:rPr>
          <w:rFonts w:ascii="Times New Roman" w:eastAsia="Calibri" w:hAnsi="Times New Roman" w:cs="Times New Roman"/>
          <w:bCs/>
          <w:sz w:val="24"/>
          <w:szCs w:val="24"/>
          <w:lang w:val="en-GB"/>
        </w:rPr>
        <w:t>centers</w:t>
      </w:r>
      <w:proofErr w:type="spellEnd"/>
      <w:r w:rsidRPr="007E33C2">
        <w:rPr>
          <w:rFonts w:ascii="Times New Roman" w:eastAsia="Calibri" w:hAnsi="Times New Roman" w:cs="Times New Roman"/>
          <w:bCs/>
          <w:sz w:val="24"/>
          <w:szCs w:val="24"/>
          <w:lang w:val="en-GB"/>
        </w:rPr>
        <w:t xml:space="preserve">. </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bCs/>
          <w:sz w:val="24"/>
          <w:szCs w:val="24"/>
          <w:lang w:val="en-GB"/>
        </w:rPr>
        <w:t xml:space="preserve">Capacity building </w:t>
      </w:r>
      <w:r w:rsidR="0026308C" w:rsidRPr="007E33C2">
        <w:rPr>
          <w:rFonts w:ascii="Times New Roman" w:eastAsia="Calibri" w:hAnsi="Times New Roman" w:cs="Times New Roman"/>
          <w:bCs/>
          <w:sz w:val="24"/>
          <w:szCs w:val="24"/>
          <w:lang w:val="en-GB"/>
        </w:rPr>
        <w:t xml:space="preserve">for inclusive education </w:t>
      </w:r>
      <w:r w:rsidR="0026308C">
        <w:rPr>
          <w:rFonts w:ascii="Times New Roman" w:eastAsia="Calibri" w:hAnsi="Times New Roman" w:cs="Times New Roman"/>
          <w:bCs/>
          <w:sz w:val="24"/>
          <w:szCs w:val="24"/>
          <w:lang w:val="en-GB"/>
        </w:rPr>
        <w:t>of</w:t>
      </w:r>
      <w:r w:rsidRPr="007E33C2">
        <w:rPr>
          <w:rFonts w:ascii="Times New Roman" w:eastAsia="Calibri" w:hAnsi="Times New Roman" w:cs="Times New Roman"/>
          <w:bCs/>
          <w:sz w:val="24"/>
          <w:szCs w:val="24"/>
          <w:lang w:val="en-GB"/>
        </w:rPr>
        <w:t xml:space="preserve"> teachers working in regular schools, </w:t>
      </w:r>
      <w:r w:rsidR="0026308C">
        <w:rPr>
          <w:rFonts w:ascii="Times New Roman" w:eastAsia="Calibri" w:hAnsi="Times New Roman" w:cs="Times New Roman"/>
          <w:bCs/>
          <w:sz w:val="24"/>
          <w:szCs w:val="24"/>
          <w:lang w:val="en-GB"/>
        </w:rPr>
        <w:t>focusing on the</w:t>
      </w:r>
      <w:r w:rsidRPr="007E33C2">
        <w:rPr>
          <w:rFonts w:ascii="Times New Roman" w:eastAsia="Calibri" w:hAnsi="Times New Roman" w:cs="Times New Roman"/>
          <w:bCs/>
          <w:sz w:val="24"/>
          <w:szCs w:val="24"/>
          <w:lang w:val="en-GB"/>
        </w:rPr>
        <w:t xml:space="preserve"> education of children with special needs, including teachers of resource </w:t>
      </w:r>
      <w:proofErr w:type="spellStart"/>
      <w:r w:rsidRPr="007E33C2">
        <w:rPr>
          <w:rFonts w:ascii="Times New Roman" w:eastAsia="Calibri" w:hAnsi="Times New Roman" w:cs="Times New Roman"/>
          <w:bCs/>
          <w:sz w:val="24"/>
          <w:szCs w:val="24"/>
          <w:lang w:val="en-GB"/>
        </w:rPr>
        <w:t>centers</w:t>
      </w:r>
      <w:proofErr w:type="spellEnd"/>
      <w:r w:rsidRPr="007E33C2">
        <w:rPr>
          <w:rFonts w:ascii="Times New Roman" w:eastAsia="Calibri" w:hAnsi="Times New Roman" w:cs="Times New Roman"/>
          <w:bCs/>
          <w:sz w:val="24"/>
          <w:szCs w:val="24"/>
          <w:lang w:val="en-GB"/>
        </w:rPr>
        <w:t xml:space="preserve">. </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bCs/>
          <w:sz w:val="24"/>
          <w:szCs w:val="24"/>
          <w:lang w:val="en-GB"/>
        </w:rPr>
        <w:t xml:space="preserve">Preparation and accreditation of sign language and </w:t>
      </w:r>
      <w:r w:rsidR="0026308C">
        <w:rPr>
          <w:rFonts w:ascii="Times New Roman" w:eastAsia="Calibri" w:hAnsi="Times New Roman" w:cs="Times New Roman"/>
          <w:bCs/>
          <w:sz w:val="24"/>
          <w:szCs w:val="24"/>
          <w:lang w:val="en-GB"/>
        </w:rPr>
        <w:t xml:space="preserve">Brail </w:t>
      </w:r>
      <w:r w:rsidRPr="007E33C2">
        <w:rPr>
          <w:rFonts w:ascii="Times New Roman" w:eastAsia="Calibri" w:hAnsi="Times New Roman" w:cs="Times New Roman"/>
          <w:bCs/>
          <w:sz w:val="24"/>
          <w:szCs w:val="24"/>
          <w:lang w:val="en-GB"/>
        </w:rPr>
        <w:t>literacy programs.</w:t>
      </w:r>
    </w:p>
    <w:p w:rsidR="00415696" w:rsidRPr="007E33C2" w:rsidRDefault="0026308C"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Pr>
          <w:rFonts w:ascii="Times New Roman" w:eastAsia="Calibri" w:hAnsi="Times New Roman" w:cs="Times New Roman"/>
          <w:bCs/>
          <w:sz w:val="24"/>
          <w:szCs w:val="24"/>
          <w:lang w:val="en-GB" w:eastAsia="ja-JP"/>
        </w:rPr>
        <w:t>Organization of</w:t>
      </w:r>
      <w:r w:rsidR="00415696" w:rsidRPr="007E33C2">
        <w:rPr>
          <w:rFonts w:ascii="Times New Roman" w:eastAsia="Calibri" w:hAnsi="Times New Roman" w:cs="Times New Roman"/>
          <w:bCs/>
          <w:sz w:val="24"/>
          <w:szCs w:val="24"/>
          <w:lang w:val="en-GB" w:eastAsia="ja-JP"/>
        </w:rPr>
        <w:t xml:space="preserve"> a </w:t>
      </w:r>
      <w:r w:rsidRPr="007E33C2">
        <w:rPr>
          <w:rFonts w:ascii="Times New Roman" w:eastAsia="Calibri" w:hAnsi="Times New Roman" w:cs="Times New Roman"/>
          <w:bCs/>
          <w:sz w:val="24"/>
          <w:szCs w:val="24"/>
          <w:lang w:val="en-GB" w:eastAsia="ja-JP"/>
        </w:rPr>
        <w:t xml:space="preserve">level II </w:t>
      </w:r>
      <w:r>
        <w:rPr>
          <w:rFonts w:ascii="Times New Roman" w:eastAsia="Calibri" w:hAnsi="Times New Roman" w:cs="Times New Roman"/>
          <w:bCs/>
          <w:sz w:val="24"/>
          <w:szCs w:val="24"/>
          <w:lang w:val="en-GB" w:eastAsia="ja-JP"/>
        </w:rPr>
        <w:t>sign language</w:t>
      </w:r>
      <w:r w:rsidRPr="007E33C2">
        <w:rPr>
          <w:rFonts w:ascii="Times New Roman" w:eastAsia="Calibri" w:hAnsi="Times New Roman" w:cs="Times New Roman"/>
          <w:bCs/>
          <w:sz w:val="24"/>
          <w:szCs w:val="24"/>
          <w:lang w:val="en-GB" w:eastAsia="ja-JP"/>
        </w:rPr>
        <w:t xml:space="preserve"> </w:t>
      </w:r>
      <w:r w:rsidR="00415696" w:rsidRPr="007E33C2">
        <w:rPr>
          <w:rFonts w:ascii="Times New Roman" w:eastAsia="Calibri" w:hAnsi="Times New Roman" w:cs="Times New Roman"/>
          <w:bCs/>
          <w:sz w:val="24"/>
          <w:szCs w:val="24"/>
          <w:lang w:val="en-GB" w:eastAsia="ja-JP"/>
        </w:rPr>
        <w:t xml:space="preserve">course for teachers of the resource </w:t>
      </w:r>
      <w:proofErr w:type="spellStart"/>
      <w:r w:rsidR="00415696" w:rsidRPr="007E33C2">
        <w:rPr>
          <w:rFonts w:ascii="Times New Roman" w:eastAsia="Calibri" w:hAnsi="Times New Roman" w:cs="Times New Roman"/>
          <w:bCs/>
          <w:sz w:val="24"/>
          <w:szCs w:val="24"/>
          <w:lang w:val="en-GB" w:eastAsia="ja-JP"/>
        </w:rPr>
        <w:t>center</w:t>
      </w:r>
      <w:proofErr w:type="spellEnd"/>
      <w:r w:rsidR="00415696" w:rsidRPr="007E33C2">
        <w:rPr>
          <w:rFonts w:ascii="Times New Roman" w:eastAsia="Calibri" w:hAnsi="Times New Roman" w:cs="Times New Roman"/>
          <w:bCs/>
          <w:sz w:val="24"/>
          <w:szCs w:val="24"/>
          <w:lang w:val="en-GB" w:eastAsia="ja-JP"/>
        </w:rPr>
        <w:t xml:space="preserve"> "Mother Teresa"</w:t>
      </w:r>
      <w:r>
        <w:rPr>
          <w:rFonts w:ascii="Times New Roman" w:eastAsia="Calibri" w:hAnsi="Times New Roman" w:cs="Times New Roman"/>
          <w:bCs/>
          <w:sz w:val="24"/>
          <w:szCs w:val="24"/>
          <w:lang w:val="en-GB" w:eastAsia="ja-JP"/>
        </w:rPr>
        <w:t>.</w:t>
      </w:r>
      <w:r w:rsidR="00415696" w:rsidRPr="007E33C2">
        <w:rPr>
          <w:rFonts w:ascii="Times New Roman" w:eastAsia="Calibri" w:hAnsi="Times New Roman" w:cs="Times New Roman"/>
          <w:bCs/>
          <w:sz w:val="24"/>
          <w:szCs w:val="24"/>
          <w:lang w:val="en-GB" w:eastAsia="ja-JP"/>
        </w:rPr>
        <w:t xml:space="preserve"> </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bCs/>
          <w:sz w:val="24"/>
          <w:szCs w:val="24"/>
          <w:lang w:val="en-GB"/>
        </w:rPr>
        <w:t xml:space="preserve">Designing a package of materials for identification and intervention in early childhood, </w:t>
      </w:r>
      <w:r w:rsidR="0026308C">
        <w:rPr>
          <w:rFonts w:ascii="Times New Roman" w:eastAsia="Calibri" w:hAnsi="Times New Roman" w:cs="Times New Roman"/>
          <w:bCs/>
          <w:sz w:val="24"/>
          <w:szCs w:val="24"/>
          <w:lang w:val="en-GB"/>
        </w:rPr>
        <w:t>which includes</w:t>
      </w:r>
      <w:r w:rsidRPr="007E33C2">
        <w:rPr>
          <w:rFonts w:ascii="Times New Roman" w:eastAsia="Calibri" w:hAnsi="Times New Roman" w:cs="Times New Roman"/>
          <w:bCs/>
          <w:sz w:val="24"/>
          <w:szCs w:val="24"/>
          <w:lang w:val="en-GB"/>
        </w:rPr>
        <w:t xml:space="preserve"> 4 manuals (manual for identification of children, manual for methods of early intervention, manual for pedagogical approach and manual for rehabilitation)</w:t>
      </w:r>
      <w:r w:rsidR="0026308C">
        <w:rPr>
          <w:rFonts w:ascii="Times New Roman" w:eastAsia="Calibri" w:hAnsi="Times New Roman" w:cs="Times New Roman"/>
          <w:bCs/>
          <w:sz w:val="24"/>
          <w:szCs w:val="24"/>
          <w:lang w:val="en-GB"/>
        </w:rPr>
        <w:t>.</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bCs/>
          <w:sz w:val="24"/>
          <w:szCs w:val="24"/>
          <w:lang w:val="en-GB"/>
        </w:rPr>
        <w:t xml:space="preserve">Drafting a 5-year plan for the operation of resource </w:t>
      </w:r>
      <w:proofErr w:type="spellStart"/>
      <w:r w:rsidRPr="007E33C2">
        <w:rPr>
          <w:rFonts w:ascii="Times New Roman" w:eastAsia="Calibri" w:hAnsi="Times New Roman" w:cs="Times New Roman"/>
          <w:bCs/>
          <w:sz w:val="24"/>
          <w:szCs w:val="24"/>
          <w:lang w:val="en-GB"/>
        </w:rPr>
        <w:t>centers</w:t>
      </w:r>
      <w:proofErr w:type="spellEnd"/>
      <w:r w:rsidR="0026308C">
        <w:rPr>
          <w:rFonts w:ascii="Times New Roman" w:eastAsia="Calibri" w:hAnsi="Times New Roman" w:cs="Times New Roman"/>
          <w:bCs/>
          <w:sz w:val="24"/>
          <w:szCs w:val="24"/>
          <w:lang w:val="en-GB"/>
        </w:rPr>
        <w:t>.</w:t>
      </w:r>
    </w:p>
    <w:p w:rsidR="00415696" w:rsidRPr="007E33C2" w:rsidRDefault="0026308C"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Pr>
          <w:rFonts w:ascii="Times New Roman" w:eastAsia="Calibri" w:hAnsi="Times New Roman" w:cs="Times New Roman"/>
          <w:bCs/>
          <w:sz w:val="24"/>
          <w:szCs w:val="24"/>
          <w:lang w:val="en-GB"/>
        </w:rPr>
        <w:t>Provision of the</w:t>
      </w:r>
      <w:r w:rsidR="00415696" w:rsidRPr="007E33C2">
        <w:rPr>
          <w:rFonts w:ascii="Times New Roman" w:eastAsia="Calibri" w:hAnsi="Times New Roman" w:cs="Times New Roman"/>
          <w:bCs/>
          <w:sz w:val="24"/>
          <w:szCs w:val="24"/>
          <w:lang w:val="en-GB"/>
        </w:rPr>
        <w:t xml:space="preserve"> "Assistant for children with special needs" generation III</w:t>
      </w:r>
      <w:r w:rsidRPr="0026308C">
        <w:rPr>
          <w:rFonts w:ascii="Times New Roman" w:eastAsia="Calibri" w:hAnsi="Times New Roman" w:cs="Times New Roman"/>
          <w:bCs/>
          <w:sz w:val="24"/>
          <w:szCs w:val="24"/>
          <w:lang w:val="en-GB"/>
        </w:rPr>
        <w:t xml:space="preserve"> </w:t>
      </w:r>
      <w:r w:rsidRPr="007E33C2">
        <w:rPr>
          <w:rFonts w:ascii="Times New Roman" w:eastAsia="Calibri" w:hAnsi="Times New Roman" w:cs="Times New Roman"/>
          <w:bCs/>
          <w:sz w:val="24"/>
          <w:szCs w:val="24"/>
          <w:lang w:val="en-GB"/>
        </w:rPr>
        <w:t>qualification</w:t>
      </w:r>
      <w:r>
        <w:rPr>
          <w:rFonts w:ascii="Times New Roman" w:eastAsia="Calibri" w:hAnsi="Times New Roman" w:cs="Times New Roman"/>
          <w:bCs/>
          <w:sz w:val="24"/>
          <w:szCs w:val="24"/>
          <w:lang w:val="en-GB"/>
        </w:rPr>
        <w:t>.</w:t>
      </w:r>
    </w:p>
    <w:p w:rsidR="00415696" w:rsidRPr="007E33C2" w:rsidRDefault="00415696" w:rsidP="00415696">
      <w:pPr>
        <w:numPr>
          <w:ilvl w:val="0"/>
          <w:numId w:val="27"/>
        </w:numPr>
        <w:spacing w:line="360" w:lineRule="auto"/>
        <w:contextualSpacing/>
        <w:jc w:val="both"/>
        <w:rPr>
          <w:rFonts w:ascii="Times New Roman" w:eastAsia="Calibri" w:hAnsi="Times New Roman" w:cs="Times New Roman"/>
          <w:sz w:val="24"/>
          <w:szCs w:val="24"/>
          <w:lang w:val="en-GB" w:eastAsia="ja-JP"/>
        </w:rPr>
      </w:pPr>
      <w:r w:rsidRPr="007E33C2">
        <w:rPr>
          <w:rFonts w:ascii="Times New Roman" w:eastAsia="Calibri" w:hAnsi="Times New Roman" w:cs="Times New Roman"/>
          <w:bCs/>
          <w:sz w:val="24"/>
          <w:szCs w:val="24"/>
          <w:lang w:val="en-GB"/>
        </w:rPr>
        <w:t>Drafting</w:t>
      </w:r>
      <w:r w:rsidR="0026308C">
        <w:rPr>
          <w:rFonts w:ascii="Times New Roman" w:eastAsia="Calibri" w:hAnsi="Times New Roman" w:cs="Times New Roman"/>
          <w:bCs/>
          <w:sz w:val="24"/>
          <w:szCs w:val="24"/>
          <w:lang w:val="en-GB"/>
        </w:rPr>
        <w:t xml:space="preserve"> the</w:t>
      </w:r>
      <w:r w:rsidRPr="007E33C2">
        <w:rPr>
          <w:rFonts w:ascii="Times New Roman" w:eastAsia="Calibri" w:hAnsi="Times New Roman" w:cs="Times New Roman"/>
          <w:bCs/>
          <w:sz w:val="24"/>
          <w:szCs w:val="24"/>
          <w:lang w:val="en-GB"/>
        </w:rPr>
        <w:t xml:space="preserve"> administrative instruction </w:t>
      </w:r>
      <w:r w:rsidR="0026308C">
        <w:rPr>
          <w:rFonts w:ascii="Times New Roman" w:eastAsia="Calibri" w:hAnsi="Times New Roman" w:cs="Times New Roman"/>
          <w:bCs/>
          <w:sz w:val="24"/>
          <w:szCs w:val="24"/>
          <w:lang w:val="en-GB"/>
        </w:rPr>
        <w:t>on</w:t>
      </w:r>
      <w:r w:rsidRPr="007E33C2">
        <w:rPr>
          <w:rFonts w:ascii="Times New Roman" w:eastAsia="Calibri" w:hAnsi="Times New Roman" w:cs="Times New Roman"/>
          <w:bCs/>
          <w:sz w:val="24"/>
          <w:szCs w:val="24"/>
          <w:lang w:val="en-GB"/>
        </w:rPr>
        <w:t xml:space="preserve"> vocational education and training and adult education for students with special needs.</w:t>
      </w:r>
    </w:p>
    <w:p w:rsidR="00415696" w:rsidRDefault="00415696" w:rsidP="00415696">
      <w:pPr>
        <w:spacing w:line="360" w:lineRule="auto"/>
        <w:ind w:left="720"/>
        <w:jc w:val="both"/>
        <w:rPr>
          <w:rFonts w:ascii="Sylfaen" w:hAnsi="Sylfaen" w:cs="Times New Roman"/>
          <w:bCs/>
          <w:sz w:val="24"/>
          <w:szCs w:val="24"/>
          <w:lang w:val="en-GB"/>
        </w:rPr>
      </w:pPr>
    </w:p>
    <w:p w:rsidR="0026308C" w:rsidRDefault="0026308C" w:rsidP="00415696">
      <w:pPr>
        <w:spacing w:line="360" w:lineRule="auto"/>
        <w:ind w:left="720"/>
        <w:jc w:val="both"/>
        <w:rPr>
          <w:rFonts w:ascii="Sylfaen" w:hAnsi="Sylfaen" w:cs="Times New Roman"/>
          <w:bCs/>
          <w:sz w:val="24"/>
          <w:szCs w:val="24"/>
          <w:lang w:val="en-GB"/>
        </w:rPr>
      </w:pPr>
    </w:p>
    <w:p w:rsidR="0026308C" w:rsidRDefault="0026308C" w:rsidP="00415696">
      <w:pPr>
        <w:spacing w:line="360" w:lineRule="auto"/>
        <w:ind w:left="720"/>
        <w:jc w:val="both"/>
        <w:rPr>
          <w:rFonts w:ascii="Sylfaen" w:hAnsi="Sylfaen" w:cs="Times New Roman"/>
          <w:bCs/>
          <w:sz w:val="24"/>
          <w:szCs w:val="24"/>
          <w:lang w:val="en-GB"/>
        </w:rPr>
      </w:pPr>
    </w:p>
    <w:p w:rsidR="0026308C" w:rsidRPr="007E33C2" w:rsidRDefault="0026308C" w:rsidP="00415696">
      <w:pPr>
        <w:spacing w:line="360" w:lineRule="auto"/>
        <w:ind w:left="720"/>
        <w:jc w:val="both"/>
        <w:rPr>
          <w:rFonts w:ascii="Sylfaen" w:hAnsi="Sylfaen" w:cs="Times New Roman"/>
          <w:bCs/>
          <w:sz w:val="24"/>
          <w:szCs w:val="24"/>
          <w:lang w:val="en-GB"/>
        </w:rPr>
      </w:pPr>
    </w:p>
    <w:p w:rsidR="00415696" w:rsidRPr="007E33C2" w:rsidRDefault="00415696" w:rsidP="00415696">
      <w:pPr>
        <w:pStyle w:val="Heading1"/>
        <w:rPr>
          <w:lang w:val="en-GB"/>
        </w:rPr>
      </w:pPr>
      <w:bookmarkStart w:id="17" w:name="_Toc42847227"/>
      <w:r w:rsidRPr="007E33C2">
        <w:rPr>
          <w:lang w:val="en-GB"/>
        </w:rPr>
        <w:lastRenderedPageBreak/>
        <w:t>LEGAL PROTECTION</w:t>
      </w:r>
      <w:bookmarkEnd w:id="17"/>
    </w:p>
    <w:p w:rsidR="00415696" w:rsidRPr="007E33C2" w:rsidRDefault="00415696" w:rsidP="00415696">
      <w:pPr>
        <w:rPr>
          <w:lang w:val="en-GB"/>
        </w:rPr>
      </w:pPr>
    </w:p>
    <w:p w:rsidR="00415696" w:rsidRPr="007E33C2" w:rsidRDefault="00415696" w:rsidP="00D15704">
      <w:pPr>
        <w:pStyle w:val="Heading2"/>
        <w:ind w:right="-63"/>
        <w:jc w:val="both"/>
        <w:rPr>
          <w:lang w:val="en-GB"/>
        </w:rPr>
      </w:pPr>
      <w:bookmarkStart w:id="18" w:name="_Toc41394835"/>
      <w:bookmarkStart w:id="19" w:name="_Toc42847228"/>
      <w:r w:rsidRPr="007E33C2">
        <w:rPr>
          <w:lang w:val="en-GB"/>
        </w:rPr>
        <w:t xml:space="preserve">Strategic objective 4: </w:t>
      </w:r>
      <w:bookmarkEnd w:id="18"/>
      <w:r w:rsidRPr="007E33C2">
        <w:rPr>
          <w:lang w:val="en-GB"/>
        </w:rPr>
        <w:t xml:space="preserve">Creating </w:t>
      </w:r>
      <w:r w:rsidR="00D15704">
        <w:rPr>
          <w:lang w:val="en-GB"/>
        </w:rPr>
        <w:t xml:space="preserve">the </w:t>
      </w:r>
      <w:r w:rsidRPr="007E33C2">
        <w:rPr>
          <w:lang w:val="en-GB"/>
        </w:rPr>
        <w:t xml:space="preserve">legal infrastructure for respecting and fulfilling the rights of </w:t>
      </w:r>
      <w:r w:rsidR="00D15704" w:rsidRPr="007E33C2">
        <w:rPr>
          <w:lang w:val="en-GB"/>
        </w:rPr>
        <w:t>persons with disabilities</w:t>
      </w:r>
      <w:bookmarkEnd w:id="19"/>
    </w:p>
    <w:p w:rsidR="00415696" w:rsidRPr="007E33C2" w:rsidRDefault="00415696" w:rsidP="00415696">
      <w:pPr>
        <w:pStyle w:val="Heading2"/>
        <w:rPr>
          <w:lang w:val="en-GB"/>
        </w:rPr>
      </w:pPr>
    </w:p>
    <w:p w:rsidR="00415696" w:rsidRPr="007E33C2" w:rsidRDefault="00415696" w:rsidP="00415696">
      <w:pPr>
        <w:jc w:val="both"/>
        <w:rPr>
          <w:rFonts w:ascii="Sylfaen" w:hAnsi="Sylfaen"/>
          <w:sz w:val="24"/>
          <w:szCs w:val="24"/>
          <w:lang w:val="en-GB"/>
        </w:rPr>
      </w:pPr>
      <w:r w:rsidRPr="007E33C2">
        <w:rPr>
          <w:rFonts w:ascii="Sylfaen" w:hAnsi="Sylfaen"/>
          <w:sz w:val="24"/>
          <w:szCs w:val="24"/>
          <w:lang w:val="en-GB"/>
        </w:rPr>
        <w:t>The Republic of Kosovo has continuously focused on the c</w:t>
      </w:r>
      <w:r w:rsidR="00D15704">
        <w:rPr>
          <w:rFonts w:ascii="Sylfaen" w:hAnsi="Sylfaen"/>
          <w:sz w:val="24"/>
          <w:szCs w:val="24"/>
          <w:lang w:val="en-GB"/>
        </w:rPr>
        <w:t>ompletion of local legislation o</w:t>
      </w:r>
      <w:r w:rsidRPr="007E33C2">
        <w:rPr>
          <w:rFonts w:ascii="Sylfaen" w:hAnsi="Sylfaen"/>
          <w:sz w:val="24"/>
          <w:szCs w:val="24"/>
          <w:lang w:val="en-GB"/>
        </w:rPr>
        <w:t>n the protection and guarantee</w:t>
      </w:r>
      <w:r w:rsidR="00D15704">
        <w:rPr>
          <w:rFonts w:ascii="Sylfaen" w:hAnsi="Sylfaen"/>
          <w:sz w:val="24"/>
          <w:szCs w:val="24"/>
          <w:lang w:val="en-GB"/>
        </w:rPr>
        <w:t>ing</w:t>
      </w:r>
      <w:r w:rsidRPr="007E33C2">
        <w:rPr>
          <w:rFonts w:ascii="Sylfaen" w:hAnsi="Sylfaen"/>
          <w:sz w:val="24"/>
          <w:szCs w:val="24"/>
          <w:lang w:val="en-GB"/>
        </w:rPr>
        <w:t xml:space="preserve"> of the rights of </w:t>
      </w:r>
      <w:r w:rsidR="00D15704" w:rsidRPr="007E33C2">
        <w:rPr>
          <w:rFonts w:ascii="Sylfaen" w:hAnsi="Sylfaen"/>
          <w:sz w:val="24"/>
          <w:szCs w:val="24"/>
          <w:lang w:val="en-GB"/>
        </w:rPr>
        <w:t>persons with disabilities</w:t>
      </w:r>
      <w:r w:rsidRPr="007E33C2">
        <w:rPr>
          <w:rFonts w:ascii="Sylfaen" w:hAnsi="Sylfaen"/>
          <w:sz w:val="24"/>
          <w:szCs w:val="24"/>
          <w:lang w:val="en-GB"/>
        </w:rPr>
        <w:t>.</w:t>
      </w:r>
    </w:p>
    <w:p w:rsidR="00415696" w:rsidRPr="007E33C2" w:rsidRDefault="00415696" w:rsidP="00415696">
      <w:pPr>
        <w:jc w:val="both"/>
        <w:rPr>
          <w:rFonts w:ascii="Sylfaen" w:hAnsi="Sylfaen"/>
          <w:sz w:val="24"/>
          <w:szCs w:val="24"/>
          <w:lang w:val="en-GB"/>
        </w:rPr>
      </w:pPr>
      <w:r w:rsidRPr="007E33C2">
        <w:rPr>
          <w:rFonts w:ascii="Sylfaen" w:hAnsi="Sylfaen"/>
          <w:sz w:val="24"/>
          <w:szCs w:val="24"/>
          <w:lang w:val="en-GB"/>
        </w:rPr>
        <w:t xml:space="preserve">Based on the actions planned within the National Plan for the Rights of Persons with Disabilities 2013-2015, we have managed to </w:t>
      </w:r>
      <w:r w:rsidR="00D15704">
        <w:rPr>
          <w:rFonts w:ascii="Sylfaen" w:hAnsi="Sylfaen"/>
          <w:sz w:val="24"/>
          <w:szCs w:val="24"/>
          <w:lang w:val="en-GB"/>
        </w:rPr>
        <w:t>adopt</w:t>
      </w:r>
      <w:r w:rsidRPr="007E33C2">
        <w:rPr>
          <w:rFonts w:ascii="Sylfaen" w:hAnsi="Sylfaen"/>
          <w:sz w:val="24"/>
          <w:szCs w:val="24"/>
          <w:lang w:val="en-GB"/>
        </w:rPr>
        <w:t xml:space="preserve"> two specific laws </w:t>
      </w:r>
      <w:r w:rsidR="00D15704">
        <w:rPr>
          <w:rFonts w:ascii="Sylfaen" w:hAnsi="Sylfaen"/>
          <w:sz w:val="24"/>
          <w:szCs w:val="24"/>
          <w:lang w:val="en-GB"/>
        </w:rPr>
        <w:t>addressing specific</w:t>
      </w:r>
      <w:r w:rsidRPr="007E33C2">
        <w:rPr>
          <w:rFonts w:ascii="Sylfaen" w:hAnsi="Sylfaen"/>
          <w:sz w:val="24"/>
          <w:szCs w:val="24"/>
          <w:lang w:val="en-GB"/>
        </w:rPr>
        <w:t xml:space="preserve"> type</w:t>
      </w:r>
      <w:r w:rsidR="00D15704">
        <w:rPr>
          <w:rFonts w:ascii="Sylfaen" w:hAnsi="Sylfaen"/>
          <w:sz w:val="24"/>
          <w:szCs w:val="24"/>
          <w:lang w:val="en-GB"/>
        </w:rPr>
        <w:t>s</w:t>
      </w:r>
      <w:r w:rsidRPr="007E33C2">
        <w:rPr>
          <w:rFonts w:ascii="Sylfaen" w:hAnsi="Sylfaen"/>
          <w:sz w:val="24"/>
          <w:szCs w:val="24"/>
          <w:lang w:val="en-GB"/>
        </w:rPr>
        <w:t xml:space="preserve"> of disability, </w:t>
      </w:r>
      <w:r w:rsidR="00D15704">
        <w:rPr>
          <w:rFonts w:ascii="Sylfaen" w:hAnsi="Sylfaen"/>
          <w:sz w:val="24"/>
          <w:szCs w:val="24"/>
          <w:lang w:val="en-GB"/>
        </w:rPr>
        <w:t xml:space="preserve">i.e. </w:t>
      </w:r>
      <w:r w:rsidRPr="007E33C2">
        <w:rPr>
          <w:rFonts w:ascii="Sylfaen" w:hAnsi="Sylfaen"/>
          <w:sz w:val="24"/>
          <w:szCs w:val="24"/>
          <w:lang w:val="en-GB"/>
        </w:rPr>
        <w:t xml:space="preserve">the Law on Blind Persons and the Law on the Status and the Rights of Persons with Paraplegia and </w:t>
      </w:r>
      <w:proofErr w:type="spellStart"/>
      <w:r w:rsidRPr="007E33C2">
        <w:rPr>
          <w:rFonts w:ascii="Sylfaen" w:hAnsi="Sylfaen"/>
          <w:sz w:val="24"/>
          <w:szCs w:val="24"/>
          <w:lang w:val="en-GB"/>
        </w:rPr>
        <w:t>Tetraplegia</w:t>
      </w:r>
      <w:proofErr w:type="spellEnd"/>
      <w:r w:rsidRPr="007E33C2">
        <w:rPr>
          <w:rFonts w:ascii="Sylfaen" w:hAnsi="Sylfaen"/>
          <w:sz w:val="24"/>
          <w:szCs w:val="24"/>
          <w:lang w:val="en-GB"/>
        </w:rPr>
        <w:t>. These laws have defined many aspects such as: independent living, personal assistants, education and employment of people with disabilities.</w:t>
      </w:r>
    </w:p>
    <w:p w:rsidR="00415696" w:rsidRPr="007E33C2" w:rsidRDefault="00415696" w:rsidP="00415696">
      <w:pPr>
        <w:jc w:val="both"/>
        <w:rPr>
          <w:rFonts w:ascii="Sylfaen" w:hAnsi="Sylfaen"/>
          <w:sz w:val="24"/>
          <w:szCs w:val="24"/>
          <w:lang w:val="en-GB"/>
        </w:rPr>
      </w:pPr>
      <w:r w:rsidRPr="007E33C2">
        <w:rPr>
          <w:rFonts w:ascii="Sylfaen" w:hAnsi="Sylfaen"/>
          <w:sz w:val="24"/>
          <w:szCs w:val="24"/>
          <w:u w:val="single"/>
          <w:lang w:val="en-GB"/>
        </w:rPr>
        <w:t>Law on Blind Persons</w:t>
      </w:r>
      <w:r w:rsidRPr="007E33C2">
        <w:rPr>
          <w:rStyle w:val="FootnoteReference"/>
          <w:rFonts w:ascii="Sylfaen" w:hAnsi="Sylfaen"/>
          <w:sz w:val="24"/>
          <w:szCs w:val="24"/>
          <w:u w:val="single"/>
          <w:vertAlign w:val="baseline"/>
          <w:lang w:val="en-GB"/>
        </w:rPr>
        <w:t xml:space="preserve"> </w:t>
      </w:r>
      <w:r w:rsidRPr="007E33C2">
        <w:rPr>
          <w:rStyle w:val="FootnoteReference"/>
          <w:rFonts w:ascii="Sylfaen" w:hAnsi="Sylfaen"/>
          <w:sz w:val="24"/>
          <w:szCs w:val="24"/>
          <w:u w:val="single"/>
          <w:lang w:val="en-GB"/>
        </w:rPr>
        <w:footnoteReference w:id="5"/>
      </w:r>
      <w:r w:rsidRPr="007E33C2">
        <w:rPr>
          <w:rFonts w:ascii="Sylfaen" w:hAnsi="Sylfaen"/>
          <w:sz w:val="24"/>
          <w:szCs w:val="24"/>
          <w:lang w:val="en-GB"/>
        </w:rPr>
        <w:t xml:space="preserve"> has already started to be implemented; where all blind people benefit from financial support for blindness effects, while the blind persons of the first category are also provided with personal assistance. </w:t>
      </w:r>
    </w:p>
    <w:p w:rsidR="00415696" w:rsidRPr="007E33C2" w:rsidRDefault="00415696" w:rsidP="00415696">
      <w:pPr>
        <w:jc w:val="both"/>
        <w:rPr>
          <w:rFonts w:ascii="Times New Roman" w:hAnsi="Times New Roman" w:cs="Times New Roman"/>
          <w:bCs/>
          <w:lang w:val="en-GB"/>
        </w:rPr>
      </w:pPr>
      <w:r w:rsidRPr="007E33C2">
        <w:rPr>
          <w:rFonts w:ascii="Sylfaen" w:hAnsi="Sylfaen"/>
          <w:sz w:val="24"/>
          <w:szCs w:val="24"/>
          <w:u w:val="single"/>
          <w:lang w:val="en-GB"/>
        </w:rPr>
        <w:t xml:space="preserve">Law on the Status and the Rights of Persons with Paraplegia and </w:t>
      </w:r>
      <w:proofErr w:type="spellStart"/>
      <w:r w:rsidRPr="007E33C2">
        <w:rPr>
          <w:rFonts w:ascii="Sylfaen" w:hAnsi="Sylfaen"/>
          <w:sz w:val="24"/>
          <w:szCs w:val="24"/>
          <w:u w:val="single"/>
          <w:lang w:val="en-GB"/>
        </w:rPr>
        <w:t>Tetraplegia</w:t>
      </w:r>
      <w:proofErr w:type="spellEnd"/>
      <w:r w:rsidRPr="007E33C2">
        <w:rPr>
          <w:rStyle w:val="FootnoteReference"/>
          <w:rFonts w:ascii="Sylfaen" w:hAnsi="Sylfaen"/>
          <w:sz w:val="24"/>
          <w:szCs w:val="24"/>
          <w:u w:val="single"/>
          <w:lang w:val="en-GB"/>
        </w:rPr>
        <w:t xml:space="preserve"> </w:t>
      </w:r>
      <w:r w:rsidRPr="007E33C2">
        <w:rPr>
          <w:rStyle w:val="FootnoteReference"/>
          <w:rFonts w:ascii="Sylfaen" w:hAnsi="Sylfaen"/>
          <w:sz w:val="24"/>
          <w:szCs w:val="24"/>
          <w:u w:val="single"/>
          <w:lang w:val="en-GB"/>
        </w:rPr>
        <w:footnoteReference w:id="6"/>
      </w:r>
      <w:r w:rsidRPr="007E33C2">
        <w:rPr>
          <w:rStyle w:val="FootnoteReference"/>
          <w:rFonts w:ascii="Sylfaen" w:hAnsi="Sylfaen"/>
          <w:sz w:val="24"/>
          <w:szCs w:val="24"/>
          <w:u w:val="single"/>
          <w:lang w:val="en-GB"/>
        </w:rPr>
        <w:t xml:space="preserve">  </w:t>
      </w:r>
      <w:r w:rsidRPr="007E33C2">
        <w:rPr>
          <w:rFonts w:ascii="Sylfaen" w:hAnsi="Sylfaen"/>
          <w:sz w:val="24"/>
          <w:szCs w:val="24"/>
          <w:lang w:val="en-GB"/>
        </w:rPr>
        <w:t xml:space="preserve">- the decision of the Government has been taken </w:t>
      </w:r>
      <w:r w:rsidR="00D15704">
        <w:rPr>
          <w:rFonts w:ascii="Sylfaen" w:hAnsi="Sylfaen"/>
          <w:sz w:val="24"/>
          <w:szCs w:val="24"/>
          <w:lang w:val="en-GB"/>
        </w:rPr>
        <w:t>on</w:t>
      </w:r>
      <w:r w:rsidRPr="007E33C2">
        <w:rPr>
          <w:rFonts w:ascii="Sylfaen" w:hAnsi="Sylfaen"/>
          <w:sz w:val="24"/>
          <w:szCs w:val="24"/>
          <w:lang w:val="en-GB"/>
        </w:rPr>
        <w:t xml:space="preserve"> the amount of compensation of citizens with paraplegia and </w:t>
      </w:r>
      <w:proofErr w:type="spellStart"/>
      <w:r w:rsidRPr="007E33C2">
        <w:rPr>
          <w:rFonts w:ascii="Sylfaen" w:hAnsi="Sylfaen"/>
          <w:sz w:val="24"/>
          <w:szCs w:val="24"/>
          <w:lang w:val="en-GB"/>
        </w:rPr>
        <w:t>tetraplegia</w:t>
      </w:r>
      <w:proofErr w:type="spellEnd"/>
      <w:r w:rsidRPr="007E33C2">
        <w:rPr>
          <w:rFonts w:ascii="Sylfaen" w:hAnsi="Sylfaen"/>
          <w:sz w:val="24"/>
          <w:szCs w:val="24"/>
          <w:lang w:val="en-GB"/>
        </w:rPr>
        <w:t>.</w:t>
      </w:r>
    </w:p>
    <w:p w:rsidR="00415696" w:rsidRPr="007E33C2" w:rsidRDefault="00D15704" w:rsidP="00415696">
      <w:pPr>
        <w:jc w:val="both"/>
        <w:rPr>
          <w:rFonts w:ascii="Sylfaen" w:hAnsi="Sylfaen" w:cs="Times New Roman"/>
          <w:bCs/>
          <w:sz w:val="24"/>
          <w:szCs w:val="24"/>
          <w:lang w:val="en-GB"/>
        </w:rPr>
      </w:pPr>
      <w:r>
        <w:rPr>
          <w:rFonts w:ascii="Sylfaen" w:hAnsi="Sylfaen" w:cs="Times New Roman"/>
          <w:bCs/>
          <w:sz w:val="24"/>
          <w:szCs w:val="24"/>
          <w:lang w:val="en-GB"/>
        </w:rPr>
        <w:t>Approval of the package of Law</w:t>
      </w:r>
      <w:r w:rsidR="00415696" w:rsidRPr="007E33C2">
        <w:rPr>
          <w:rFonts w:ascii="Sylfaen" w:hAnsi="Sylfaen" w:cs="Times New Roman"/>
          <w:bCs/>
          <w:sz w:val="24"/>
          <w:szCs w:val="24"/>
          <w:lang w:val="en-GB"/>
        </w:rPr>
        <w:t xml:space="preserve"> on Human Rights, the Law on Protection from Discrimination</w:t>
      </w:r>
      <w:r w:rsidR="00415696">
        <w:rPr>
          <w:rStyle w:val="FootnoteReference"/>
          <w:rFonts w:ascii="Sylfaen" w:hAnsi="Sylfaen" w:cs="Times New Roman"/>
          <w:bCs/>
          <w:sz w:val="24"/>
          <w:szCs w:val="24"/>
          <w:lang w:val="en-GB"/>
        </w:rPr>
        <w:footnoteReference w:id="7"/>
      </w:r>
      <w:r w:rsidR="00415696" w:rsidRPr="007E33C2">
        <w:rPr>
          <w:rFonts w:ascii="Sylfaen" w:hAnsi="Sylfaen" w:cs="Times New Roman"/>
          <w:bCs/>
          <w:sz w:val="24"/>
          <w:szCs w:val="24"/>
          <w:lang w:val="en-GB"/>
        </w:rPr>
        <w:t>, the Law on Gender Equality</w:t>
      </w:r>
      <w:r w:rsidR="00415696">
        <w:rPr>
          <w:rStyle w:val="FootnoteReference"/>
          <w:rFonts w:ascii="Sylfaen" w:hAnsi="Sylfaen" w:cs="Times New Roman"/>
          <w:bCs/>
          <w:sz w:val="24"/>
          <w:szCs w:val="24"/>
          <w:lang w:val="en-GB"/>
        </w:rPr>
        <w:footnoteReference w:id="8"/>
      </w:r>
      <w:r w:rsidR="00415696" w:rsidRPr="007E33C2">
        <w:rPr>
          <w:rFonts w:ascii="Sylfaen" w:hAnsi="Sylfaen" w:cs="Times New Roman"/>
          <w:bCs/>
          <w:sz w:val="24"/>
          <w:szCs w:val="24"/>
          <w:lang w:val="en-GB"/>
        </w:rPr>
        <w:t>, and the Law on Ombudsperson</w:t>
      </w:r>
      <w:r w:rsidR="00415696">
        <w:rPr>
          <w:rStyle w:val="FootnoteReference"/>
          <w:rFonts w:ascii="Sylfaen" w:hAnsi="Sylfaen" w:cs="Times New Roman"/>
          <w:bCs/>
          <w:sz w:val="24"/>
          <w:szCs w:val="24"/>
          <w:lang w:val="en-GB"/>
        </w:rPr>
        <w:footnoteReference w:id="9"/>
      </w:r>
      <w:r w:rsidR="00415696" w:rsidRPr="007E33C2">
        <w:rPr>
          <w:rFonts w:ascii="Sylfaen" w:hAnsi="Sylfaen" w:cs="Times New Roman"/>
          <w:bCs/>
          <w:sz w:val="24"/>
          <w:szCs w:val="24"/>
          <w:lang w:val="en-GB"/>
        </w:rPr>
        <w:t xml:space="preserve">, </w:t>
      </w:r>
      <w:r>
        <w:rPr>
          <w:rFonts w:ascii="Sylfaen" w:hAnsi="Sylfaen" w:cs="Times New Roman"/>
          <w:bCs/>
          <w:sz w:val="24"/>
          <w:szCs w:val="24"/>
          <w:lang w:val="en-GB"/>
        </w:rPr>
        <w:t>is</w:t>
      </w:r>
      <w:r w:rsidR="00415696" w:rsidRPr="007E33C2">
        <w:rPr>
          <w:rFonts w:ascii="Sylfaen" w:hAnsi="Sylfaen" w:cs="Times New Roman"/>
          <w:bCs/>
          <w:sz w:val="24"/>
          <w:szCs w:val="24"/>
          <w:lang w:val="en-GB"/>
        </w:rPr>
        <w:t xml:space="preserve"> considered an advancement of the righ</w:t>
      </w:r>
      <w:r>
        <w:rPr>
          <w:rFonts w:ascii="Sylfaen" w:hAnsi="Sylfaen" w:cs="Times New Roman"/>
          <w:bCs/>
          <w:sz w:val="24"/>
          <w:szCs w:val="24"/>
          <w:lang w:val="en-GB"/>
        </w:rPr>
        <w:t>ts of persons with disabilities as they</w:t>
      </w:r>
      <w:r w:rsidR="00415696" w:rsidRPr="007E33C2">
        <w:rPr>
          <w:rFonts w:ascii="Sylfaen" w:hAnsi="Sylfaen" w:cs="Times New Roman"/>
          <w:bCs/>
          <w:sz w:val="24"/>
          <w:szCs w:val="24"/>
          <w:lang w:val="en-GB"/>
        </w:rPr>
        <w:t xml:space="preserve"> address some important aspects for citizens with disabilities.</w:t>
      </w:r>
    </w:p>
    <w:p w:rsidR="00D15704" w:rsidRDefault="00D15704" w:rsidP="00415696">
      <w:pPr>
        <w:jc w:val="both"/>
        <w:rPr>
          <w:rFonts w:ascii="Sylfaen" w:hAnsi="Sylfaen" w:cs="Times New Roman"/>
          <w:bCs/>
          <w:i/>
          <w:sz w:val="24"/>
          <w:szCs w:val="24"/>
          <w:highlight w:val="yellow"/>
        </w:rPr>
      </w:pPr>
    </w:p>
    <w:p w:rsidR="00D15704" w:rsidRDefault="00415696" w:rsidP="00415696">
      <w:pPr>
        <w:jc w:val="both"/>
        <w:rPr>
          <w:rFonts w:ascii="Sylfaen" w:hAnsi="Sylfaen" w:cs="Times New Roman"/>
          <w:bCs/>
          <w:i/>
          <w:sz w:val="24"/>
          <w:szCs w:val="24"/>
        </w:rPr>
      </w:pPr>
      <w:r w:rsidRPr="00D15704">
        <w:rPr>
          <w:rFonts w:ascii="Sylfaen" w:hAnsi="Sylfaen" w:cs="Times New Roman"/>
          <w:bCs/>
          <w:i/>
          <w:sz w:val="24"/>
          <w:szCs w:val="24"/>
        </w:rPr>
        <w:t xml:space="preserve">Results from the reports: </w:t>
      </w:r>
    </w:p>
    <w:p w:rsidR="00415696" w:rsidRPr="00D75FBE" w:rsidRDefault="00415696" w:rsidP="00415696">
      <w:pPr>
        <w:jc w:val="both"/>
        <w:rPr>
          <w:rFonts w:ascii="Sylfaen" w:hAnsi="Sylfaen" w:cs="Times New Roman"/>
          <w:bCs/>
          <w:i/>
          <w:sz w:val="24"/>
          <w:szCs w:val="24"/>
        </w:rPr>
      </w:pPr>
      <w:r w:rsidRPr="00E62AD0">
        <w:rPr>
          <w:rFonts w:ascii="Sylfaen" w:hAnsi="Sylfaen" w:cs="Times New Roman"/>
          <w:bCs/>
          <w:i/>
          <w:sz w:val="24"/>
          <w:szCs w:val="24"/>
        </w:rPr>
        <w:t xml:space="preserve">Specific Objective 3 Capacity building of professional staff in the justice system </w:t>
      </w:r>
      <w:r w:rsidR="00D15704">
        <w:rPr>
          <w:rFonts w:ascii="Sylfaen" w:hAnsi="Sylfaen" w:cs="Times New Roman"/>
          <w:bCs/>
          <w:i/>
          <w:sz w:val="24"/>
          <w:szCs w:val="24"/>
        </w:rPr>
        <w:t xml:space="preserve">regarding </w:t>
      </w:r>
      <w:r w:rsidRPr="00E62AD0">
        <w:rPr>
          <w:rFonts w:ascii="Sylfaen" w:hAnsi="Sylfaen" w:cs="Times New Roman"/>
          <w:bCs/>
          <w:i/>
          <w:sz w:val="24"/>
          <w:szCs w:val="24"/>
        </w:rPr>
        <w:t>the rights of people with disabilities</w:t>
      </w:r>
    </w:p>
    <w:p w:rsidR="00415696" w:rsidRPr="00971351" w:rsidRDefault="00415696" w:rsidP="00415696">
      <w:pPr>
        <w:jc w:val="both"/>
        <w:rPr>
          <w:rFonts w:ascii="Sylfaen" w:hAnsi="Sylfaen" w:cs="Times New Roman"/>
          <w:bCs/>
          <w:i/>
          <w:sz w:val="24"/>
          <w:szCs w:val="24"/>
        </w:rPr>
      </w:pPr>
      <w:r w:rsidRPr="00842DA3">
        <w:rPr>
          <w:rFonts w:ascii="Sylfaen" w:hAnsi="Sylfaen" w:cs="Times New Roman"/>
          <w:bCs/>
          <w:i/>
          <w:sz w:val="24"/>
          <w:szCs w:val="24"/>
        </w:rPr>
        <w:t>1.</w:t>
      </w:r>
      <w:r w:rsidRPr="00204BCA">
        <w:rPr>
          <w:rFonts w:ascii="Sylfaen" w:hAnsi="Sylfaen" w:cs="Times New Roman"/>
          <w:bCs/>
          <w:i/>
          <w:sz w:val="24"/>
          <w:szCs w:val="24"/>
        </w:rPr>
        <w:t xml:space="preserve"> </w:t>
      </w:r>
      <w:r w:rsidRPr="00E62AD0">
        <w:rPr>
          <w:rFonts w:ascii="Sylfaen" w:hAnsi="Sylfaen" w:cs="Times New Roman"/>
          <w:bCs/>
          <w:i/>
          <w:sz w:val="24"/>
          <w:szCs w:val="24"/>
        </w:rPr>
        <w:t xml:space="preserve">Drafting </w:t>
      </w:r>
      <w:r w:rsidR="00D15704">
        <w:rPr>
          <w:rFonts w:ascii="Sylfaen" w:hAnsi="Sylfaen" w:cs="Times New Roman"/>
          <w:bCs/>
          <w:i/>
          <w:sz w:val="24"/>
          <w:szCs w:val="24"/>
        </w:rPr>
        <w:t xml:space="preserve">of </w:t>
      </w:r>
      <w:r w:rsidRPr="00E62AD0">
        <w:rPr>
          <w:rFonts w:ascii="Sylfaen" w:hAnsi="Sylfaen" w:cs="Times New Roman"/>
          <w:bCs/>
          <w:i/>
          <w:sz w:val="24"/>
          <w:szCs w:val="24"/>
        </w:rPr>
        <w:t>the Law on Inclusion</w:t>
      </w:r>
    </w:p>
    <w:p w:rsidR="00415696" w:rsidRPr="00842DA3" w:rsidRDefault="00415696" w:rsidP="00415696">
      <w:pPr>
        <w:jc w:val="both"/>
        <w:rPr>
          <w:rFonts w:ascii="Sylfaen" w:hAnsi="Sylfaen" w:cs="Times New Roman"/>
          <w:bCs/>
          <w:sz w:val="24"/>
          <w:szCs w:val="24"/>
        </w:rPr>
      </w:pPr>
      <w:r w:rsidRPr="00971351">
        <w:rPr>
          <w:rFonts w:ascii="Sylfaen" w:hAnsi="Sylfaen" w:cs="Times New Roman"/>
          <w:bCs/>
          <w:sz w:val="24"/>
          <w:szCs w:val="24"/>
        </w:rPr>
        <w:lastRenderedPageBreak/>
        <w:t xml:space="preserve">1.1 </w:t>
      </w:r>
      <w:r w:rsidR="00A970CE">
        <w:rPr>
          <w:rFonts w:ascii="Sylfaen" w:hAnsi="Sylfaen" w:cs="Times New Roman"/>
          <w:bCs/>
          <w:sz w:val="24"/>
          <w:szCs w:val="24"/>
        </w:rPr>
        <w:t>Concerning t</w:t>
      </w:r>
      <w:r w:rsidRPr="00E62AD0">
        <w:rPr>
          <w:rFonts w:ascii="Sylfaen" w:hAnsi="Sylfaen" w:cs="Times New Roman"/>
          <w:bCs/>
          <w:sz w:val="24"/>
          <w:szCs w:val="24"/>
        </w:rPr>
        <w:t xml:space="preserve">he draft law on the treatment and categorization of persons with disabilities, working groups in the Ministry of </w:t>
      </w:r>
      <w:proofErr w:type="spellStart"/>
      <w:r w:rsidRPr="00E62AD0">
        <w:rPr>
          <w:rFonts w:ascii="Sylfaen" w:hAnsi="Sylfaen" w:cs="Times New Roman"/>
          <w:bCs/>
          <w:sz w:val="24"/>
          <w:szCs w:val="24"/>
        </w:rPr>
        <w:t>Labour</w:t>
      </w:r>
      <w:proofErr w:type="spellEnd"/>
      <w:r w:rsidRPr="00E62AD0">
        <w:rPr>
          <w:rFonts w:ascii="Sylfaen" w:hAnsi="Sylfaen" w:cs="Times New Roman"/>
          <w:bCs/>
          <w:sz w:val="24"/>
          <w:szCs w:val="24"/>
        </w:rPr>
        <w:t xml:space="preserve"> and Social Welfare have managed to complete the first initial draft.</w:t>
      </w:r>
      <w:r w:rsidRPr="00971351">
        <w:rPr>
          <w:rFonts w:ascii="Sylfaen" w:hAnsi="Sylfaen" w:cs="Times New Roman"/>
          <w:bCs/>
          <w:sz w:val="24"/>
          <w:szCs w:val="24"/>
        </w:rPr>
        <w:t xml:space="preserve"> </w:t>
      </w:r>
      <w:r w:rsidRPr="00E62AD0">
        <w:rPr>
          <w:rFonts w:ascii="Sylfaen" w:hAnsi="Sylfaen" w:cs="Times New Roman"/>
          <w:bCs/>
          <w:sz w:val="24"/>
          <w:szCs w:val="24"/>
        </w:rPr>
        <w:t xml:space="preserve">Currently, the initial draft is being consulted once again with the working group and then the procedures provided by the Rules of Procedure of the Government shall be </w:t>
      </w:r>
      <w:r w:rsidR="00A970CE">
        <w:rPr>
          <w:rFonts w:ascii="Sylfaen" w:hAnsi="Sylfaen" w:cs="Times New Roman"/>
          <w:bCs/>
          <w:sz w:val="24"/>
          <w:szCs w:val="24"/>
        </w:rPr>
        <w:t>followed concerning preliminary</w:t>
      </w:r>
      <w:r w:rsidRPr="00E62AD0">
        <w:rPr>
          <w:rFonts w:ascii="Sylfaen" w:hAnsi="Sylfaen" w:cs="Times New Roman"/>
          <w:bCs/>
          <w:sz w:val="24"/>
          <w:szCs w:val="24"/>
        </w:rPr>
        <w:t xml:space="preserve"> public consultations on the online consultation platform</w:t>
      </w:r>
      <w:r w:rsidRPr="00842DA3">
        <w:rPr>
          <w:rFonts w:ascii="Sylfaen" w:hAnsi="Sylfaen" w:cs="Times New Roman"/>
          <w:bCs/>
          <w:sz w:val="24"/>
          <w:szCs w:val="24"/>
        </w:rPr>
        <w:t>.</w:t>
      </w:r>
    </w:p>
    <w:p w:rsidR="00415696" w:rsidRPr="00971351" w:rsidRDefault="00415696" w:rsidP="00415696">
      <w:pPr>
        <w:jc w:val="both"/>
        <w:rPr>
          <w:rFonts w:ascii="Sylfaen" w:hAnsi="Sylfaen" w:cs="Times New Roman"/>
          <w:bCs/>
          <w:i/>
          <w:sz w:val="24"/>
          <w:szCs w:val="24"/>
        </w:rPr>
      </w:pPr>
      <w:r>
        <w:rPr>
          <w:rFonts w:ascii="Sylfaen" w:hAnsi="Sylfaen" w:cs="Times New Roman"/>
          <w:bCs/>
          <w:i/>
          <w:sz w:val="24"/>
          <w:szCs w:val="24"/>
        </w:rPr>
        <w:t xml:space="preserve">2.3. </w:t>
      </w:r>
      <w:r w:rsidR="00A970CE">
        <w:rPr>
          <w:rFonts w:ascii="Sylfaen" w:hAnsi="Sylfaen" w:cs="Times New Roman"/>
          <w:bCs/>
          <w:i/>
          <w:sz w:val="24"/>
          <w:szCs w:val="24"/>
        </w:rPr>
        <w:t>Amendment</w:t>
      </w:r>
      <w:r w:rsidRPr="00E62AD0">
        <w:rPr>
          <w:rFonts w:ascii="Sylfaen" w:hAnsi="Sylfaen" w:cs="Times New Roman"/>
          <w:bCs/>
          <w:i/>
          <w:sz w:val="24"/>
          <w:szCs w:val="24"/>
        </w:rPr>
        <w:t xml:space="preserve"> of the Regulation on the Provision of Services in Sign Language</w:t>
      </w:r>
    </w:p>
    <w:p w:rsidR="00415696" w:rsidRDefault="00415696" w:rsidP="00415696">
      <w:pPr>
        <w:jc w:val="both"/>
        <w:rPr>
          <w:rFonts w:ascii="Sylfaen" w:hAnsi="Sylfaen" w:cs="Times New Roman"/>
          <w:bCs/>
          <w:sz w:val="24"/>
          <w:szCs w:val="24"/>
        </w:rPr>
      </w:pPr>
      <w:r w:rsidRPr="00971351">
        <w:rPr>
          <w:rFonts w:ascii="Sylfaen" w:hAnsi="Sylfaen" w:cs="Times New Roman"/>
          <w:bCs/>
          <w:sz w:val="24"/>
          <w:szCs w:val="24"/>
        </w:rPr>
        <w:t xml:space="preserve">2.3. </w:t>
      </w:r>
      <w:r w:rsidR="00A970CE">
        <w:rPr>
          <w:rFonts w:ascii="Sylfaen" w:hAnsi="Sylfaen" w:cs="Times New Roman"/>
          <w:bCs/>
          <w:sz w:val="24"/>
          <w:szCs w:val="24"/>
        </w:rPr>
        <w:t xml:space="preserve">The </w:t>
      </w:r>
      <w:r w:rsidRPr="00E62AD0">
        <w:rPr>
          <w:rFonts w:ascii="Sylfaen" w:hAnsi="Sylfaen" w:cs="Times New Roman"/>
          <w:bCs/>
          <w:sz w:val="24"/>
          <w:szCs w:val="24"/>
        </w:rPr>
        <w:t xml:space="preserve">Office for Good Governance </w:t>
      </w:r>
      <w:r w:rsidR="00A970CE">
        <w:rPr>
          <w:rFonts w:ascii="Sylfaen" w:hAnsi="Sylfaen" w:cs="Times New Roman"/>
          <w:bCs/>
          <w:sz w:val="24"/>
          <w:szCs w:val="24"/>
        </w:rPr>
        <w:t>under t</w:t>
      </w:r>
      <w:r w:rsidRPr="00E62AD0">
        <w:rPr>
          <w:rFonts w:ascii="Sylfaen" w:hAnsi="Sylfaen" w:cs="Times New Roman"/>
          <w:bCs/>
          <w:sz w:val="24"/>
          <w:szCs w:val="24"/>
        </w:rPr>
        <w:t xml:space="preserve">he Office of the Prime Minister is working closely with the </w:t>
      </w:r>
      <w:proofErr w:type="spellStart"/>
      <w:r w:rsidR="00A970CE" w:rsidRPr="00A970CE">
        <w:rPr>
          <w:rFonts w:ascii="Sylfaen" w:hAnsi="Sylfaen" w:cs="Times New Roman"/>
          <w:bCs/>
          <w:sz w:val="24"/>
          <w:szCs w:val="24"/>
        </w:rPr>
        <w:t>Kosovar</w:t>
      </w:r>
      <w:proofErr w:type="spellEnd"/>
      <w:r w:rsidR="00A970CE" w:rsidRPr="00A970CE">
        <w:rPr>
          <w:rFonts w:ascii="Sylfaen" w:hAnsi="Sylfaen" w:cs="Times New Roman"/>
          <w:bCs/>
          <w:sz w:val="24"/>
          <w:szCs w:val="24"/>
        </w:rPr>
        <w:t xml:space="preserve"> Association of the Deaf </w:t>
      </w:r>
      <w:r w:rsidRPr="00E62AD0">
        <w:rPr>
          <w:rFonts w:ascii="Sylfaen" w:hAnsi="Sylfaen" w:cs="Times New Roman"/>
          <w:bCs/>
          <w:sz w:val="24"/>
          <w:szCs w:val="24"/>
        </w:rPr>
        <w:t>in Kosovo.</w:t>
      </w:r>
      <w:r w:rsidRPr="00971351">
        <w:rPr>
          <w:rFonts w:ascii="Sylfaen" w:hAnsi="Sylfaen" w:cs="Times New Roman"/>
          <w:bCs/>
          <w:sz w:val="24"/>
          <w:szCs w:val="24"/>
        </w:rPr>
        <w:t xml:space="preserve"> </w:t>
      </w:r>
      <w:r w:rsidRPr="00E62AD0">
        <w:rPr>
          <w:rFonts w:ascii="Sylfaen" w:hAnsi="Sylfaen" w:cs="Times New Roman"/>
          <w:bCs/>
          <w:sz w:val="24"/>
          <w:szCs w:val="24"/>
        </w:rPr>
        <w:t>The OPM and the Association of the Deaf are the two main mechanisms for coordination and implementation of this regulation</w:t>
      </w:r>
      <w:r w:rsidR="00A970CE" w:rsidRPr="00A970CE">
        <w:rPr>
          <w:rFonts w:ascii="Sylfaen" w:hAnsi="Sylfaen" w:cs="Times New Roman"/>
          <w:bCs/>
          <w:sz w:val="24"/>
          <w:szCs w:val="24"/>
        </w:rPr>
        <w:t xml:space="preserve"> </w:t>
      </w:r>
      <w:r w:rsidR="00A970CE" w:rsidRPr="00E62AD0">
        <w:rPr>
          <w:rFonts w:ascii="Sylfaen" w:hAnsi="Sylfaen" w:cs="Times New Roman"/>
          <w:bCs/>
          <w:sz w:val="24"/>
          <w:szCs w:val="24"/>
        </w:rPr>
        <w:t xml:space="preserve">based on </w:t>
      </w:r>
      <w:r w:rsidR="00A970CE">
        <w:rPr>
          <w:rFonts w:ascii="Sylfaen" w:hAnsi="Sylfaen" w:cs="Times New Roman"/>
          <w:bCs/>
          <w:sz w:val="24"/>
          <w:szCs w:val="24"/>
        </w:rPr>
        <w:t>R</w:t>
      </w:r>
      <w:r w:rsidR="00A970CE" w:rsidRPr="00E62AD0">
        <w:rPr>
          <w:rFonts w:ascii="Sylfaen" w:hAnsi="Sylfaen" w:cs="Times New Roman"/>
          <w:bCs/>
          <w:sz w:val="24"/>
          <w:szCs w:val="24"/>
        </w:rPr>
        <w:t>egulation GRK 15/2014</w:t>
      </w:r>
      <w:r w:rsidRPr="00E62AD0">
        <w:rPr>
          <w:rFonts w:ascii="Sylfaen" w:hAnsi="Sylfaen" w:cs="Times New Roman"/>
          <w:bCs/>
          <w:sz w:val="24"/>
          <w:szCs w:val="24"/>
        </w:rPr>
        <w:t>.</w:t>
      </w:r>
      <w:r w:rsidRPr="00971351">
        <w:rPr>
          <w:rFonts w:ascii="Sylfaen" w:hAnsi="Sylfaen" w:cs="Times New Roman"/>
          <w:bCs/>
          <w:sz w:val="24"/>
          <w:szCs w:val="24"/>
        </w:rPr>
        <w:t xml:space="preserve">  </w:t>
      </w:r>
      <w:r w:rsidR="00A970CE">
        <w:rPr>
          <w:rFonts w:ascii="Sylfaen" w:hAnsi="Sylfaen" w:cs="Times New Roman"/>
          <w:bCs/>
          <w:sz w:val="24"/>
          <w:szCs w:val="24"/>
        </w:rPr>
        <w:t>So far there has been</w:t>
      </w:r>
      <w:r w:rsidRPr="00E62AD0">
        <w:rPr>
          <w:rFonts w:ascii="Sylfaen" w:hAnsi="Sylfaen" w:cs="Times New Roman"/>
          <w:bCs/>
          <w:sz w:val="24"/>
          <w:szCs w:val="24"/>
        </w:rPr>
        <w:t xml:space="preserve"> no difficulty in imple</w:t>
      </w:r>
      <w:r w:rsidR="00A970CE">
        <w:rPr>
          <w:rFonts w:ascii="Sylfaen" w:hAnsi="Sylfaen" w:cs="Times New Roman"/>
          <w:bCs/>
          <w:sz w:val="24"/>
          <w:szCs w:val="24"/>
        </w:rPr>
        <w:t>menting the regulation;</w:t>
      </w:r>
      <w:r w:rsidRPr="00E62AD0">
        <w:rPr>
          <w:rFonts w:ascii="Sylfaen" w:hAnsi="Sylfaen" w:cs="Times New Roman"/>
          <w:bCs/>
          <w:sz w:val="24"/>
          <w:szCs w:val="24"/>
        </w:rPr>
        <w:t xml:space="preserve"> all sign language</w:t>
      </w:r>
      <w:r w:rsidR="00A970CE">
        <w:rPr>
          <w:rFonts w:ascii="Sylfaen" w:hAnsi="Sylfaen" w:cs="Times New Roman"/>
          <w:bCs/>
          <w:sz w:val="24"/>
          <w:szCs w:val="24"/>
        </w:rPr>
        <w:t xml:space="preserve"> services</w:t>
      </w:r>
      <w:r w:rsidRPr="00E62AD0">
        <w:rPr>
          <w:rFonts w:ascii="Sylfaen" w:hAnsi="Sylfaen" w:cs="Times New Roman"/>
          <w:bCs/>
          <w:sz w:val="24"/>
          <w:szCs w:val="24"/>
        </w:rPr>
        <w:t xml:space="preserve"> are provided by OPM-OGG and interpreters are provided by the association.</w:t>
      </w:r>
      <w:r w:rsidRPr="00971351">
        <w:rPr>
          <w:rFonts w:ascii="Sylfaen" w:hAnsi="Sylfaen" w:cs="Times New Roman"/>
          <w:bCs/>
          <w:sz w:val="24"/>
          <w:szCs w:val="24"/>
        </w:rPr>
        <w:t xml:space="preserve"> </w:t>
      </w:r>
      <w:r w:rsidRPr="00E62AD0">
        <w:rPr>
          <w:rFonts w:ascii="Sylfaen" w:hAnsi="Sylfaen" w:cs="Times New Roman"/>
          <w:bCs/>
          <w:sz w:val="24"/>
          <w:szCs w:val="24"/>
        </w:rPr>
        <w:t xml:space="preserve">Coordination is </w:t>
      </w:r>
      <w:r w:rsidR="005F2CC6">
        <w:rPr>
          <w:rFonts w:ascii="Sylfaen" w:hAnsi="Sylfaen" w:cs="Times New Roman"/>
          <w:bCs/>
          <w:sz w:val="24"/>
          <w:szCs w:val="24"/>
        </w:rPr>
        <w:t>at its best</w:t>
      </w:r>
      <w:r w:rsidRPr="00E62AD0">
        <w:rPr>
          <w:rFonts w:ascii="Sylfaen" w:hAnsi="Sylfaen" w:cs="Times New Roman"/>
          <w:bCs/>
          <w:sz w:val="24"/>
          <w:szCs w:val="24"/>
        </w:rPr>
        <w:t xml:space="preserve"> and this makes the implementation of the regulation very functional</w:t>
      </w:r>
      <w:r w:rsidRPr="00842DA3">
        <w:rPr>
          <w:rFonts w:ascii="Sylfaen" w:hAnsi="Sylfaen" w:cs="Times New Roman"/>
          <w:bCs/>
          <w:sz w:val="24"/>
          <w:szCs w:val="24"/>
        </w:rPr>
        <w:t>.</w:t>
      </w:r>
    </w:p>
    <w:p w:rsidR="00415696" w:rsidRPr="00971351" w:rsidRDefault="00415696" w:rsidP="00415696">
      <w:pPr>
        <w:jc w:val="both"/>
        <w:rPr>
          <w:rFonts w:ascii="Sylfaen" w:hAnsi="Sylfaen" w:cs="Times New Roman"/>
          <w:bCs/>
          <w:i/>
          <w:sz w:val="24"/>
          <w:szCs w:val="24"/>
        </w:rPr>
      </w:pPr>
      <w:r>
        <w:rPr>
          <w:rFonts w:ascii="Sylfaen" w:hAnsi="Sylfaen" w:cs="Times New Roman"/>
          <w:bCs/>
          <w:i/>
          <w:sz w:val="24"/>
          <w:szCs w:val="24"/>
        </w:rPr>
        <w:t xml:space="preserve">2.6. </w:t>
      </w:r>
      <w:r w:rsidRPr="00E62AD0">
        <w:rPr>
          <w:rFonts w:ascii="Sylfaen" w:hAnsi="Sylfaen" w:cs="Times New Roman"/>
          <w:bCs/>
          <w:i/>
          <w:sz w:val="24"/>
          <w:szCs w:val="24"/>
        </w:rPr>
        <w:t xml:space="preserve">Involvement of </w:t>
      </w:r>
      <w:r w:rsidR="005F2CC6">
        <w:rPr>
          <w:rFonts w:ascii="Sylfaen" w:hAnsi="Sylfaen" w:cs="Times New Roman"/>
          <w:bCs/>
          <w:i/>
          <w:sz w:val="24"/>
          <w:szCs w:val="24"/>
        </w:rPr>
        <w:t>KAD</w:t>
      </w:r>
      <w:r w:rsidRPr="00E62AD0">
        <w:rPr>
          <w:rFonts w:ascii="Sylfaen" w:hAnsi="Sylfaen" w:cs="Times New Roman"/>
          <w:bCs/>
          <w:i/>
          <w:sz w:val="24"/>
          <w:szCs w:val="24"/>
        </w:rPr>
        <w:t xml:space="preserve"> in drafting the legislation</w:t>
      </w:r>
    </w:p>
    <w:p w:rsidR="00415696" w:rsidRPr="00971351" w:rsidRDefault="00415696" w:rsidP="00415696">
      <w:pPr>
        <w:jc w:val="both"/>
        <w:rPr>
          <w:rFonts w:ascii="Sylfaen" w:hAnsi="Sylfaen" w:cs="Times New Roman"/>
          <w:bCs/>
          <w:sz w:val="24"/>
          <w:szCs w:val="24"/>
        </w:rPr>
      </w:pPr>
      <w:r w:rsidRPr="00971351">
        <w:rPr>
          <w:rFonts w:ascii="Sylfaen" w:hAnsi="Sylfaen" w:cs="Times New Roman"/>
          <w:bCs/>
          <w:sz w:val="24"/>
          <w:szCs w:val="24"/>
        </w:rPr>
        <w:t xml:space="preserve">2.6 </w:t>
      </w:r>
      <w:r w:rsidR="005F2CC6">
        <w:rPr>
          <w:rFonts w:ascii="Sylfaen" w:hAnsi="Sylfaen" w:cs="Times New Roman"/>
          <w:bCs/>
          <w:sz w:val="24"/>
          <w:szCs w:val="24"/>
        </w:rPr>
        <w:t>The Office for Good Governance under the Office of the Prime Minister</w:t>
      </w:r>
      <w:r w:rsidRPr="009C28BA">
        <w:rPr>
          <w:rFonts w:ascii="Sylfaen" w:hAnsi="Sylfaen" w:cs="Times New Roman"/>
          <w:bCs/>
          <w:sz w:val="24"/>
          <w:szCs w:val="24"/>
        </w:rPr>
        <w:t xml:space="preserve"> has a close cooperation with the Forum of Disability in Kosovo, as well as other organiz</w:t>
      </w:r>
      <w:r w:rsidR="005F2CC6">
        <w:rPr>
          <w:rFonts w:ascii="Sylfaen" w:hAnsi="Sylfaen" w:cs="Times New Roman"/>
          <w:bCs/>
          <w:sz w:val="24"/>
          <w:szCs w:val="24"/>
        </w:rPr>
        <w:t>ations for the disabled persons.</w:t>
      </w:r>
      <w:r w:rsidRPr="009C28BA">
        <w:rPr>
          <w:rFonts w:ascii="Sylfaen" w:hAnsi="Sylfaen" w:cs="Times New Roman"/>
          <w:bCs/>
          <w:sz w:val="24"/>
          <w:szCs w:val="24"/>
        </w:rPr>
        <w:t xml:space="preserve"> The Office for Good Governance constantly informs the organizations </w:t>
      </w:r>
      <w:r w:rsidR="005F2CC6">
        <w:rPr>
          <w:rFonts w:ascii="Sylfaen" w:hAnsi="Sylfaen" w:cs="Times New Roman"/>
          <w:bCs/>
          <w:sz w:val="24"/>
          <w:szCs w:val="24"/>
        </w:rPr>
        <w:t>about legislation drafting processes, while they can also participate through</w:t>
      </w:r>
      <w:r w:rsidRPr="009C28BA">
        <w:rPr>
          <w:rFonts w:ascii="Sylfaen" w:hAnsi="Sylfaen" w:cs="Times New Roman"/>
          <w:bCs/>
          <w:sz w:val="24"/>
          <w:szCs w:val="24"/>
        </w:rPr>
        <w:t xml:space="preserve"> the online </w:t>
      </w:r>
      <w:r w:rsidR="005F2CC6">
        <w:rPr>
          <w:rFonts w:ascii="Sylfaen" w:hAnsi="Sylfaen" w:cs="Times New Roman"/>
          <w:bCs/>
          <w:sz w:val="24"/>
          <w:szCs w:val="24"/>
        </w:rPr>
        <w:t>consultation</w:t>
      </w:r>
      <w:r w:rsidR="005F2CC6" w:rsidRPr="009C28BA">
        <w:rPr>
          <w:rFonts w:ascii="Sylfaen" w:hAnsi="Sylfaen" w:cs="Times New Roman"/>
          <w:bCs/>
          <w:sz w:val="24"/>
          <w:szCs w:val="24"/>
        </w:rPr>
        <w:t xml:space="preserve"> </w:t>
      </w:r>
      <w:r w:rsidRPr="009C28BA">
        <w:rPr>
          <w:rFonts w:ascii="Sylfaen" w:hAnsi="Sylfaen" w:cs="Times New Roman"/>
          <w:bCs/>
          <w:sz w:val="24"/>
          <w:szCs w:val="24"/>
        </w:rPr>
        <w:t>platform, where every citizen and organization is given the opportunity to contribute to the drafting of la</w:t>
      </w:r>
      <w:r w:rsidR="005F2CC6">
        <w:rPr>
          <w:rFonts w:ascii="Sylfaen" w:hAnsi="Sylfaen" w:cs="Times New Roman"/>
          <w:bCs/>
          <w:sz w:val="24"/>
          <w:szCs w:val="24"/>
        </w:rPr>
        <w:t>ws and regulations. This was also the case concerning the Law on Inclusion of People with D</w:t>
      </w:r>
      <w:r w:rsidRPr="009C28BA">
        <w:rPr>
          <w:rFonts w:ascii="Sylfaen" w:hAnsi="Sylfaen" w:cs="Times New Roman"/>
          <w:bCs/>
          <w:sz w:val="24"/>
          <w:szCs w:val="24"/>
        </w:rPr>
        <w:t>isabilities, where all organizations participate</w:t>
      </w:r>
      <w:r w:rsidR="005F2CC6">
        <w:rPr>
          <w:rFonts w:ascii="Sylfaen" w:hAnsi="Sylfaen" w:cs="Times New Roman"/>
          <w:bCs/>
          <w:sz w:val="24"/>
          <w:szCs w:val="24"/>
        </w:rPr>
        <w:t>d</w:t>
      </w:r>
      <w:r w:rsidRPr="009C28BA">
        <w:rPr>
          <w:rFonts w:ascii="Sylfaen" w:hAnsi="Sylfaen" w:cs="Times New Roman"/>
          <w:bCs/>
          <w:sz w:val="24"/>
          <w:szCs w:val="24"/>
        </w:rPr>
        <w:t xml:space="preserve"> and contribute</w:t>
      </w:r>
      <w:r w:rsidR="005F2CC6">
        <w:rPr>
          <w:rFonts w:ascii="Sylfaen" w:hAnsi="Sylfaen" w:cs="Times New Roman"/>
          <w:bCs/>
          <w:sz w:val="24"/>
          <w:szCs w:val="24"/>
        </w:rPr>
        <w:t>d</w:t>
      </w:r>
      <w:r w:rsidRPr="009C28BA">
        <w:rPr>
          <w:rFonts w:ascii="Sylfaen" w:hAnsi="Sylfaen" w:cs="Times New Roman"/>
          <w:bCs/>
          <w:sz w:val="24"/>
          <w:szCs w:val="24"/>
        </w:rPr>
        <w:t xml:space="preserve"> to this legal initiative.</w:t>
      </w:r>
    </w:p>
    <w:p w:rsidR="00415696" w:rsidRPr="00971351" w:rsidRDefault="00415696" w:rsidP="00415696">
      <w:pPr>
        <w:jc w:val="both"/>
        <w:rPr>
          <w:rFonts w:ascii="Sylfaen" w:hAnsi="Sylfaen" w:cs="Times New Roman"/>
          <w:bCs/>
          <w:i/>
          <w:sz w:val="24"/>
          <w:szCs w:val="24"/>
        </w:rPr>
      </w:pPr>
      <w:r w:rsidRPr="00971351">
        <w:rPr>
          <w:rFonts w:ascii="Sylfaen" w:hAnsi="Sylfaen" w:cs="Times New Roman"/>
          <w:bCs/>
          <w:i/>
          <w:sz w:val="24"/>
          <w:szCs w:val="24"/>
        </w:rPr>
        <w:t xml:space="preserve">3.1. </w:t>
      </w:r>
      <w:r w:rsidRPr="009C28BA">
        <w:rPr>
          <w:rFonts w:ascii="Sylfaen" w:hAnsi="Sylfaen" w:cs="Times New Roman"/>
          <w:bCs/>
          <w:i/>
          <w:sz w:val="24"/>
          <w:szCs w:val="24"/>
        </w:rPr>
        <w:t>Staff trained in Probationary and Correctional Services</w:t>
      </w:r>
    </w:p>
    <w:p w:rsidR="00415696" w:rsidRPr="00971351" w:rsidRDefault="00415696" w:rsidP="00415696">
      <w:pPr>
        <w:jc w:val="both"/>
        <w:rPr>
          <w:rFonts w:ascii="Sylfaen" w:hAnsi="Sylfaen" w:cs="Times New Roman"/>
          <w:bCs/>
          <w:sz w:val="24"/>
          <w:szCs w:val="24"/>
        </w:rPr>
      </w:pPr>
      <w:r w:rsidRPr="00971351">
        <w:rPr>
          <w:rFonts w:ascii="Sylfaen" w:hAnsi="Sylfaen" w:cs="Times New Roman"/>
          <w:bCs/>
          <w:sz w:val="24"/>
          <w:szCs w:val="24"/>
        </w:rPr>
        <w:t xml:space="preserve">3.1 </w:t>
      </w:r>
      <w:r w:rsidR="005F2CC6">
        <w:rPr>
          <w:rFonts w:ascii="Sylfaen" w:hAnsi="Sylfaen" w:cs="Times New Roman"/>
          <w:bCs/>
          <w:sz w:val="24"/>
          <w:szCs w:val="24"/>
        </w:rPr>
        <w:t xml:space="preserve">The </w:t>
      </w:r>
      <w:r w:rsidRPr="009C28BA">
        <w:rPr>
          <w:rFonts w:ascii="Sylfaen" w:hAnsi="Sylfaen" w:cs="Times New Roman"/>
          <w:bCs/>
          <w:sz w:val="24"/>
          <w:szCs w:val="24"/>
        </w:rPr>
        <w:t xml:space="preserve">Kosovo Correctional Service in cooperation with the Council of Europe has </w:t>
      </w:r>
      <w:r w:rsidR="005F2CC6">
        <w:rPr>
          <w:rFonts w:ascii="Sylfaen" w:hAnsi="Sylfaen" w:cs="Times New Roman"/>
          <w:bCs/>
          <w:sz w:val="24"/>
          <w:szCs w:val="24"/>
        </w:rPr>
        <w:t xml:space="preserve">implemented a human rights </w:t>
      </w:r>
      <w:r w:rsidRPr="009C28BA">
        <w:rPr>
          <w:rFonts w:ascii="Sylfaen" w:hAnsi="Sylfaen" w:cs="Times New Roman"/>
          <w:bCs/>
          <w:sz w:val="24"/>
          <w:szCs w:val="24"/>
        </w:rPr>
        <w:t>project during this period</w:t>
      </w:r>
      <w:r w:rsidR="005F2CC6">
        <w:rPr>
          <w:rFonts w:ascii="Sylfaen" w:hAnsi="Sylfaen" w:cs="Times New Roman"/>
          <w:bCs/>
          <w:sz w:val="24"/>
          <w:szCs w:val="24"/>
        </w:rPr>
        <w:t>, through which</w:t>
      </w:r>
      <w:r w:rsidRPr="009C28BA">
        <w:rPr>
          <w:rFonts w:ascii="Sylfaen" w:hAnsi="Sylfaen" w:cs="Times New Roman"/>
          <w:bCs/>
          <w:sz w:val="24"/>
          <w:szCs w:val="24"/>
        </w:rPr>
        <w:t xml:space="preserve"> 200 officials of the KCS have been trained.</w:t>
      </w:r>
    </w:p>
    <w:p w:rsidR="00415696" w:rsidRPr="00971351" w:rsidRDefault="00415696" w:rsidP="00415696">
      <w:pPr>
        <w:jc w:val="both"/>
        <w:rPr>
          <w:rFonts w:ascii="Sylfaen" w:hAnsi="Sylfaen" w:cs="Times New Roman"/>
          <w:bCs/>
          <w:i/>
          <w:sz w:val="24"/>
          <w:szCs w:val="24"/>
        </w:rPr>
      </w:pPr>
      <w:r w:rsidRPr="00971351">
        <w:rPr>
          <w:rFonts w:ascii="Sylfaen" w:hAnsi="Sylfaen" w:cs="Times New Roman"/>
          <w:bCs/>
          <w:i/>
          <w:sz w:val="24"/>
          <w:szCs w:val="24"/>
        </w:rPr>
        <w:t xml:space="preserve">3.2 </w:t>
      </w:r>
      <w:r w:rsidRPr="009C28BA">
        <w:rPr>
          <w:rFonts w:ascii="Sylfaen" w:hAnsi="Sylfaen" w:cs="Times New Roman"/>
          <w:bCs/>
          <w:i/>
          <w:sz w:val="24"/>
          <w:szCs w:val="24"/>
        </w:rPr>
        <w:t>Training of</w:t>
      </w:r>
      <w:r w:rsidR="005F2CC6">
        <w:rPr>
          <w:rFonts w:ascii="Sylfaen" w:hAnsi="Sylfaen" w:cs="Times New Roman"/>
          <w:bCs/>
          <w:i/>
          <w:sz w:val="24"/>
          <w:szCs w:val="24"/>
        </w:rPr>
        <w:t xml:space="preserve"> victim</w:t>
      </w:r>
      <w:r w:rsidRPr="009C28BA">
        <w:rPr>
          <w:rFonts w:ascii="Sylfaen" w:hAnsi="Sylfaen" w:cs="Times New Roman"/>
          <w:bCs/>
          <w:i/>
          <w:sz w:val="24"/>
          <w:szCs w:val="24"/>
        </w:rPr>
        <w:t xml:space="preserve"> </w:t>
      </w:r>
      <w:r w:rsidR="005F2CC6" w:rsidRPr="009C28BA">
        <w:rPr>
          <w:rFonts w:ascii="Sylfaen" w:hAnsi="Sylfaen" w:cs="Times New Roman"/>
          <w:bCs/>
          <w:i/>
          <w:sz w:val="24"/>
          <w:szCs w:val="24"/>
        </w:rPr>
        <w:t xml:space="preserve">protection and assistance </w:t>
      </w:r>
      <w:r w:rsidRPr="009C28BA">
        <w:rPr>
          <w:rFonts w:ascii="Sylfaen" w:hAnsi="Sylfaen" w:cs="Times New Roman"/>
          <w:bCs/>
          <w:i/>
          <w:sz w:val="24"/>
          <w:szCs w:val="24"/>
        </w:rPr>
        <w:t xml:space="preserve">police officers on the </w:t>
      </w:r>
      <w:r w:rsidR="005F2CC6">
        <w:rPr>
          <w:rFonts w:ascii="Sylfaen" w:hAnsi="Sylfaen" w:cs="Times New Roman"/>
          <w:bCs/>
          <w:i/>
          <w:sz w:val="24"/>
          <w:szCs w:val="24"/>
        </w:rPr>
        <w:t>particulars of</w:t>
      </w:r>
      <w:r w:rsidRPr="009C28BA">
        <w:rPr>
          <w:rFonts w:ascii="Sylfaen" w:hAnsi="Sylfaen" w:cs="Times New Roman"/>
          <w:bCs/>
          <w:i/>
          <w:sz w:val="24"/>
          <w:szCs w:val="24"/>
        </w:rPr>
        <w:t xml:space="preserve"> disabled persons</w:t>
      </w:r>
    </w:p>
    <w:p w:rsidR="00415696" w:rsidRPr="00971351" w:rsidRDefault="005F2CC6" w:rsidP="00415696">
      <w:pPr>
        <w:pStyle w:val="TableParagraph"/>
        <w:spacing w:before="33" w:line="276" w:lineRule="auto"/>
        <w:ind w:right="103"/>
        <w:jc w:val="both"/>
        <w:rPr>
          <w:rFonts w:ascii="Sylfaen" w:hAnsi="Sylfaen"/>
          <w:sz w:val="24"/>
          <w:szCs w:val="24"/>
          <w:lang w:val="en-GB"/>
        </w:rPr>
      </w:pPr>
      <w:r>
        <w:rPr>
          <w:rFonts w:ascii="Sylfaen" w:hAnsi="Sylfaen"/>
          <w:sz w:val="24"/>
          <w:szCs w:val="24"/>
          <w:lang w:val="en-GB"/>
        </w:rPr>
        <w:t xml:space="preserve">In May 2019, the </w:t>
      </w:r>
      <w:r w:rsidR="00415696" w:rsidRPr="009C28BA">
        <w:rPr>
          <w:rFonts w:ascii="Sylfaen" w:hAnsi="Sylfaen"/>
          <w:sz w:val="24"/>
          <w:szCs w:val="24"/>
          <w:lang w:val="en-GB"/>
        </w:rPr>
        <w:t xml:space="preserve">Kosovo Police in cooperation with the Council of Europe </w:t>
      </w:r>
      <w:r>
        <w:rPr>
          <w:rFonts w:ascii="Sylfaen" w:hAnsi="Sylfaen"/>
          <w:sz w:val="24"/>
          <w:szCs w:val="24"/>
          <w:lang w:val="en-GB"/>
        </w:rPr>
        <w:t>project completed the</w:t>
      </w:r>
      <w:r w:rsidR="00415696" w:rsidRPr="009C28BA">
        <w:rPr>
          <w:rFonts w:ascii="Sylfaen" w:hAnsi="Sylfaen"/>
          <w:sz w:val="24"/>
          <w:szCs w:val="24"/>
          <w:lang w:val="en-GB"/>
        </w:rPr>
        <w:t xml:space="preserve"> "Advancement of Human Rights in the Kosovo Police"</w:t>
      </w:r>
      <w:r>
        <w:rPr>
          <w:rFonts w:ascii="Sylfaen" w:hAnsi="Sylfaen"/>
          <w:sz w:val="24"/>
          <w:szCs w:val="24"/>
          <w:lang w:val="en-GB"/>
        </w:rPr>
        <w:t xml:space="preserve"> project,</w:t>
      </w:r>
      <w:r w:rsidR="00415696" w:rsidRPr="00971351">
        <w:rPr>
          <w:rFonts w:ascii="Sylfaen" w:hAnsi="Sylfaen"/>
          <w:sz w:val="24"/>
          <w:szCs w:val="24"/>
          <w:lang w:val="en-GB"/>
        </w:rPr>
        <w:t xml:space="preserve"> </w:t>
      </w:r>
      <w:r w:rsidR="00415696" w:rsidRPr="00F7012C">
        <w:rPr>
          <w:rFonts w:ascii="Sylfaen" w:hAnsi="Sylfaen"/>
          <w:sz w:val="24"/>
          <w:szCs w:val="24"/>
          <w:lang w:val="en-GB"/>
        </w:rPr>
        <w:t xml:space="preserve">as well as </w:t>
      </w:r>
      <w:r>
        <w:rPr>
          <w:rFonts w:ascii="Sylfaen" w:hAnsi="Sylfaen"/>
          <w:sz w:val="24"/>
          <w:szCs w:val="24"/>
          <w:lang w:val="en-GB"/>
        </w:rPr>
        <w:t xml:space="preserve">published </w:t>
      </w:r>
      <w:r w:rsidR="00415696" w:rsidRPr="00F7012C">
        <w:rPr>
          <w:rFonts w:ascii="Sylfaen" w:hAnsi="Sylfaen"/>
          <w:sz w:val="24"/>
          <w:szCs w:val="24"/>
          <w:lang w:val="en-GB"/>
        </w:rPr>
        <w:t xml:space="preserve">the </w:t>
      </w:r>
      <w:r w:rsidR="00D0617B" w:rsidRPr="001112E4">
        <w:rPr>
          <w:rFonts w:ascii="Sylfaen" w:hAnsi="Sylfaen"/>
          <w:sz w:val="24"/>
          <w:szCs w:val="24"/>
          <w:lang w:val="en-GB"/>
        </w:rPr>
        <w:t>Guidelines to Human Rights for the Kosovo Police</w:t>
      </w:r>
      <w:r w:rsidR="00415696" w:rsidRPr="00F7012C">
        <w:rPr>
          <w:rFonts w:ascii="Sylfaen" w:hAnsi="Sylfaen"/>
          <w:sz w:val="24"/>
          <w:szCs w:val="24"/>
          <w:lang w:val="en-GB"/>
        </w:rPr>
        <w:t>.</w:t>
      </w:r>
    </w:p>
    <w:p w:rsidR="00415696" w:rsidRPr="00971351" w:rsidRDefault="00415696" w:rsidP="00415696">
      <w:pPr>
        <w:pStyle w:val="TableParagraph"/>
        <w:spacing w:before="33" w:line="276" w:lineRule="auto"/>
        <w:ind w:right="103"/>
        <w:jc w:val="both"/>
        <w:rPr>
          <w:rFonts w:ascii="Sylfaen" w:hAnsi="Sylfaen"/>
          <w:sz w:val="24"/>
          <w:szCs w:val="24"/>
          <w:lang w:val="en-GB"/>
        </w:rPr>
      </w:pPr>
      <w:r w:rsidRPr="001A635F">
        <w:rPr>
          <w:rFonts w:ascii="Sylfaen" w:hAnsi="Sylfaen"/>
          <w:sz w:val="24"/>
          <w:szCs w:val="24"/>
          <w:lang w:val="en-GB"/>
        </w:rPr>
        <w:t xml:space="preserve">The "Advancement of Human Rights in the Kosovo Police" </w:t>
      </w:r>
      <w:r w:rsidR="005F2CC6" w:rsidRPr="001A635F">
        <w:rPr>
          <w:rFonts w:ascii="Sylfaen" w:hAnsi="Sylfaen"/>
          <w:sz w:val="24"/>
          <w:szCs w:val="24"/>
          <w:lang w:val="en-GB"/>
        </w:rPr>
        <w:t xml:space="preserve">project </w:t>
      </w:r>
      <w:r w:rsidRPr="001A635F">
        <w:rPr>
          <w:rFonts w:ascii="Sylfaen" w:hAnsi="Sylfaen"/>
          <w:sz w:val="24"/>
          <w:szCs w:val="24"/>
          <w:lang w:val="en-GB"/>
        </w:rPr>
        <w:t xml:space="preserve">implemented by the Council of Europe in cooperation with the Kosovo Police has increased the capacity of </w:t>
      </w:r>
      <w:r w:rsidRPr="001A635F">
        <w:rPr>
          <w:rFonts w:ascii="Sylfaen" w:hAnsi="Sylfaen"/>
          <w:sz w:val="24"/>
          <w:szCs w:val="24"/>
          <w:lang w:val="en-GB"/>
        </w:rPr>
        <w:lastRenderedPageBreak/>
        <w:t>the Police to advance the implementation of European stan</w:t>
      </w:r>
      <w:r w:rsidR="005F2CC6">
        <w:rPr>
          <w:rFonts w:ascii="Sylfaen" w:hAnsi="Sylfaen"/>
          <w:sz w:val="24"/>
          <w:szCs w:val="24"/>
          <w:lang w:val="en-GB"/>
        </w:rPr>
        <w:t>dards on</w:t>
      </w:r>
      <w:r w:rsidRPr="001A635F">
        <w:rPr>
          <w:rFonts w:ascii="Sylfaen" w:hAnsi="Sylfaen"/>
          <w:sz w:val="24"/>
          <w:szCs w:val="24"/>
          <w:lang w:val="en-GB"/>
        </w:rPr>
        <w:t xml:space="preserve"> human rights.</w:t>
      </w:r>
      <w:r>
        <w:rPr>
          <w:rFonts w:ascii="Sylfaen" w:hAnsi="Sylfaen"/>
          <w:sz w:val="24"/>
          <w:szCs w:val="24"/>
          <w:lang w:val="en-GB"/>
        </w:rPr>
        <w:t xml:space="preserve"> </w:t>
      </w:r>
      <w:r w:rsidRPr="001A635F">
        <w:rPr>
          <w:rFonts w:ascii="Sylfaen" w:hAnsi="Sylfaen"/>
          <w:sz w:val="24"/>
          <w:szCs w:val="24"/>
          <w:lang w:val="en-GB"/>
        </w:rPr>
        <w:t>The project supported the Kosovo Police (KP) in updating the twelve (12) modules of the</w:t>
      </w:r>
      <w:r w:rsidR="00D0617B">
        <w:rPr>
          <w:rFonts w:ascii="Sylfaen" w:hAnsi="Sylfaen"/>
          <w:sz w:val="24"/>
          <w:szCs w:val="24"/>
          <w:lang w:val="en-GB"/>
        </w:rPr>
        <w:t xml:space="preserve"> basic human rights curriculum and in training </w:t>
      </w:r>
      <w:r w:rsidRPr="001A635F">
        <w:rPr>
          <w:rFonts w:ascii="Sylfaen" w:hAnsi="Sylfaen"/>
          <w:sz w:val="24"/>
          <w:szCs w:val="24"/>
          <w:lang w:val="en-GB"/>
        </w:rPr>
        <w:t xml:space="preserve">twenty-five (25) </w:t>
      </w:r>
      <w:r w:rsidR="00D0617B">
        <w:rPr>
          <w:rFonts w:ascii="Sylfaen" w:hAnsi="Sylfaen"/>
          <w:sz w:val="24"/>
          <w:szCs w:val="24"/>
          <w:lang w:val="en-GB"/>
        </w:rPr>
        <w:t>trainers of the</w:t>
      </w:r>
      <w:r w:rsidRPr="001A635F">
        <w:rPr>
          <w:rFonts w:ascii="Sylfaen" w:hAnsi="Sylfaen"/>
          <w:sz w:val="24"/>
          <w:szCs w:val="24"/>
          <w:lang w:val="en-GB"/>
        </w:rPr>
        <w:t xml:space="preserve"> Police</w:t>
      </w:r>
      <w:r w:rsidR="00D0617B">
        <w:rPr>
          <w:rFonts w:ascii="Sylfaen" w:hAnsi="Sylfaen"/>
          <w:sz w:val="24"/>
          <w:szCs w:val="24"/>
          <w:lang w:val="en-GB"/>
        </w:rPr>
        <w:t>, who then</w:t>
      </w:r>
      <w:r w:rsidRPr="001A635F">
        <w:rPr>
          <w:rFonts w:ascii="Sylfaen" w:hAnsi="Sylfaen"/>
          <w:sz w:val="24"/>
          <w:szCs w:val="24"/>
          <w:lang w:val="en-GB"/>
        </w:rPr>
        <w:t xml:space="preserve"> trained about one thousand (1,000) </w:t>
      </w:r>
      <w:r w:rsidR="00D0617B">
        <w:rPr>
          <w:rFonts w:ascii="Sylfaen" w:hAnsi="Sylfaen"/>
          <w:sz w:val="24"/>
          <w:szCs w:val="24"/>
          <w:lang w:val="en-GB"/>
        </w:rPr>
        <w:t>staff with the rank of police officers and sergeants in the field of human rights, p</w:t>
      </w:r>
      <w:r w:rsidRPr="001112E4">
        <w:rPr>
          <w:rFonts w:ascii="Sylfaen" w:hAnsi="Sylfaen"/>
          <w:sz w:val="24"/>
          <w:szCs w:val="24"/>
          <w:lang w:val="en-GB"/>
        </w:rPr>
        <w:t>olic</w:t>
      </w:r>
      <w:r w:rsidR="00D0617B">
        <w:rPr>
          <w:rFonts w:ascii="Sylfaen" w:hAnsi="Sylfaen"/>
          <w:sz w:val="24"/>
          <w:szCs w:val="24"/>
          <w:lang w:val="en-GB"/>
        </w:rPr>
        <w:t>ing ethics and prevention of m</w:t>
      </w:r>
      <w:r w:rsidRPr="001112E4">
        <w:rPr>
          <w:rFonts w:ascii="Sylfaen" w:hAnsi="Sylfaen"/>
          <w:sz w:val="24"/>
          <w:szCs w:val="24"/>
          <w:lang w:val="en-GB"/>
        </w:rPr>
        <w:t>altreatment.</w:t>
      </w:r>
      <w:r w:rsidRPr="00971351">
        <w:rPr>
          <w:rFonts w:ascii="Sylfaen" w:hAnsi="Sylfaen"/>
          <w:sz w:val="24"/>
          <w:szCs w:val="24"/>
          <w:lang w:val="en-GB"/>
        </w:rPr>
        <w:t xml:space="preserve"> </w:t>
      </w:r>
      <w:r w:rsidRPr="001112E4">
        <w:rPr>
          <w:rFonts w:ascii="Sylfaen" w:hAnsi="Sylfaen"/>
          <w:sz w:val="24"/>
          <w:szCs w:val="24"/>
          <w:lang w:val="en-GB"/>
        </w:rPr>
        <w:t xml:space="preserve">The curriculum is enriched with theory and training materials, with cases from the </w:t>
      </w:r>
      <w:r w:rsidR="00D0617B">
        <w:rPr>
          <w:rFonts w:ascii="Sylfaen" w:hAnsi="Sylfaen"/>
          <w:sz w:val="24"/>
          <w:szCs w:val="24"/>
          <w:lang w:val="en-GB"/>
        </w:rPr>
        <w:t>case law</w:t>
      </w:r>
      <w:r w:rsidRPr="001112E4">
        <w:rPr>
          <w:rFonts w:ascii="Sylfaen" w:hAnsi="Sylfaen"/>
          <w:sz w:val="24"/>
          <w:szCs w:val="24"/>
          <w:lang w:val="en-GB"/>
        </w:rPr>
        <w:t xml:space="preserve"> of the European Court of Human Rights and with various case studies.</w:t>
      </w:r>
      <w:r w:rsidRPr="00971351">
        <w:rPr>
          <w:rFonts w:ascii="Sylfaen" w:hAnsi="Sylfaen"/>
          <w:sz w:val="24"/>
          <w:szCs w:val="24"/>
          <w:lang w:val="en-GB"/>
        </w:rPr>
        <w:t xml:space="preserve"> </w:t>
      </w:r>
      <w:r w:rsidRPr="001112E4">
        <w:rPr>
          <w:rFonts w:ascii="Sylfaen" w:hAnsi="Sylfaen"/>
          <w:sz w:val="24"/>
          <w:szCs w:val="24"/>
          <w:lang w:val="en-GB"/>
        </w:rPr>
        <w:t>New training techniques, interactive teaching methods from the best practices have been introduced.</w:t>
      </w:r>
    </w:p>
    <w:p w:rsidR="00415696" w:rsidRPr="00971351" w:rsidRDefault="00415696" w:rsidP="00415696">
      <w:pPr>
        <w:pStyle w:val="TableParagraph"/>
        <w:spacing w:before="33" w:line="276" w:lineRule="auto"/>
        <w:ind w:right="103"/>
        <w:jc w:val="both"/>
        <w:rPr>
          <w:rFonts w:ascii="Sylfaen" w:hAnsi="Sylfaen"/>
          <w:sz w:val="24"/>
          <w:szCs w:val="24"/>
          <w:lang w:val="en-GB"/>
        </w:rPr>
      </w:pPr>
      <w:r w:rsidRPr="001112E4">
        <w:rPr>
          <w:rFonts w:ascii="Sylfaen" w:hAnsi="Sylfaen"/>
          <w:sz w:val="24"/>
          <w:szCs w:val="24"/>
          <w:lang w:val="en-GB"/>
        </w:rPr>
        <w:t>The “Guidelines to Human Rights for the Kosovo Police” has been published according to the standards</w:t>
      </w:r>
      <w:r w:rsidR="00D0617B">
        <w:rPr>
          <w:rFonts w:ascii="Sylfaen" w:hAnsi="Sylfaen"/>
          <w:sz w:val="24"/>
          <w:szCs w:val="24"/>
          <w:lang w:val="en-GB"/>
        </w:rPr>
        <w:t xml:space="preserve"> and endorse</w:t>
      </w:r>
      <w:r w:rsidRPr="001112E4">
        <w:rPr>
          <w:rFonts w:ascii="Sylfaen" w:hAnsi="Sylfaen"/>
          <w:sz w:val="24"/>
          <w:szCs w:val="24"/>
          <w:lang w:val="en-GB"/>
        </w:rPr>
        <w:t xml:space="preserve"> the international and local legal framework and the internal normative acts of the KP which regulate the relevant fields.</w:t>
      </w:r>
      <w:r w:rsidRPr="00971351">
        <w:rPr>
          <w:rFonts w:ascii="Sylfaen" w:hAnsi="Sylfaen"/>
          <w:sz w:val="24"/>
          <w:szCs w:val="24"/>
          <w:lang w:val="en-GB"/>
        </w:rPr>
        <w:t xml:space="preserve"> </w:t>
      </w:r>
      <w:r w:rsidRPr="001112E4">
        <w:rPr>
          <w:rFonts w:ascii="Sylfaen" w:hAnsi="Sylfaen"/>
          <w:sz w:val="24"/>
          <w:szCs w:val="24"/>
          <w:lang w:val="en-GB"/>
        </w:rPr>
        <w:t xml:space="preserve">The </w:t>
      </w:r>
      <w:r w:rsidR="00D0617B">
        <w:rPr>
          <w:rFonts w:ascii="Sylfaen" w:hAnsi="Sylfaen"/>
          <w:sz w:val="24"/>
          <w:szCs w:val="24"/>
          <w:lang w:val="en-GB"/>
        </w:rPr>
        <w:t>rights</w:t>
      </w:r>
      <w:r w:rsidRPr="001112E4">
        <w:rPr>
          <w:rFonts w:ascii="Sylfaen" w:hAnsi="Sylfaen"/>
          <w:sz w:val="24"/>
          <w:szCs w:val="24"/>
          <w:lang w:val="en-GB"/>
        </w:rPr>
        <w:t xml:space="preserve"> of persons with disabilities are also mentioned in this guide</w:t>
      </w:r>
      <w:r>
        <w:rPr>
          <w:rFonts w:ascii="Sylfaen" w:hAnsi="Sylfaen"/>
          <w:sz w:val="24"/>
          <w:szCs w:val="24"/>
          <w:lang w:val="en-GB"/>
        </w:rPr>
        <w:t>line</w:t>
      </w:r>
      <w:r w:rsidRPr="001112E4">
        <w:rPr>
          <w:rFonts w:ascii="Sylfaen" w:hAnsi="Sylfaen"/>
          <w:sz w:val="24"/>
          <w:szCs w:val="24"/>
          <w:lang w:val="en-GB"/>
        </w:rPr>
        <w:t>.</w:t>
      </w:r>
    </w:p>
    <w:p w:rsidR="00415696" w:rsidRPr="004F5622" w:rsidRDefault="00415696" w:rsidP="00415696">
      <w:pPr>
        <w:jc w:val="both"/>
        <w:rPr>
          <w:rFonts w:ascii="Sylfaen" w:hAnsi="Sylfaen"/>
          <w:sz w:val="24"/>
          <w:szCs w:val="24"/>
        </w:rPr>
      </w:pPr>
      <w:r w:rsidRPr="00B8238E">
        <w:rPr>
          <w:rFonts w:ascii="Sylfaen" w:hAnsi="Sylfaen"/>
          <w:sz w:val="24"/>
          <w:szCs w:val="24"/>
          <w:lang w:val="en-GB"/>
        </w:rPr>
        <w:t xml:space="preserve">All trainings </w:t>
      </w:r>
      <w:r w:rsidR="00D0617B">
        <w:rPr>
          <w:rFonts w:ascii="Sylfaen" w:hAnsi="Sylfaen"/>
          <w:sz w:val="24"/>
          <w:szCs w:val="24"/>
          <w:lang w:val="en-GB"/>
        </w:rPr>
        <w:t>which include the human rights module emphasize the rights of disabled persons</w:t>
      </w:r>
      <w:r w:rsidRPr="00B8238E">
        <w:rPr>
          <w:rFonts w:ascii="Sylfaen" w:hAnsi="Sylfaen"/>
          <w:sz w:val="24"/>
          <w:szCs w:val="24"/>
          <w:lang w:val="en-GB"/>
        </w:rPr>
        <w:t>, depending on the units that attend the trainings.</w:t>
      </w:r>
      <w:r w:rsidRPr="00971351">
        <w:rPr>
          <w:rFonts w:ascii="Sylfaen" w:hAnsi="Sylfaen"/>
          <w:sz w:val="24"/>
          <w:szCs w:val="24"/>
          <w:lang w:val="en-GB"/>
        </w:rPr>
        <w:t xml:space="preserve"> </w:t>
      </w:r>
      <w:r w:rsidRPr="00B8238E">
        <w:rPr>
          <w:rFonts w:ascii="Sylfaen" w:hAnsi="Sylfaen"/>
          <w:sz w:val="24"/>
          <w:szCs w:val="24"/>
          <w:lang w:val="en-GB"/>
        </w:rPr>
        <w:t>No specific training</w:t>
      </w:r>
      <w:r w:rsidR="00D0617B">
        <w:rPr>
          <w:rFonts w:ascii="Sylfaen" w:hAnsi="Sylfaen"/>
          <w:sz w:val="24"/>
          <w:szCs w:val="24"/>
          <w:lang w:val="en-GB"/>
        </w:rPr>
        <w:t xml:space="preserve"> related to PWDs has been h</w:t>
      </w:r>
      <w:r w:rsidRPr="00B8238E">
        <w:rPr>
          <w:rFonts w:ascii="Sylfaen" w:hAnsi="Sylfaen"/>
          <w:sz w:val="24"/>
          <w:szCs w:val="24"/>
          <w:lang w:val="en-GB"/>
        </w:rPr>
        <w:t xml:space="preserve">eld for </w:t>
      </w:r>
      <w:r w:rsidR="00D0617B">
        <w:rPr>
          <w:rFonts w:ascii="Sylfaen" w:hAnsi="Sylfaen"/>
          <w:sz w:val="24"/>
          <w:szCs w:val="24"/>
          <w:lang w:val="en-GB"/>
        </w:rPr>
        <w:t xml:space="preserve">victim protection and assistance </w:t>
      </w:r>
      <w:r w:rsidRPr="00B8238E">
        <w:rPr>
          <w:rFonts w:ascii="Sylfaen" w:hAnsi="Sylfaen"/>
          <w:sz w:val="24"/>
          <w:szCs w:val="24"/>
          <w:lang w:val="en-GB"/>
        </w:rPr>
        <w:t>police officers</w:t>
      </w:r>
      <w:r w:rsidRPr="004F5622">
        <w:rPr>
          <w:rFonts w:ascii="Sylfaen" w:hAnsi="Sylfaen"/>
          <w:sz w:val="24"/>
          <w:szCs w:val="24"/>
        </w:rPr>
        <w:t>.</w:t>
      </w:r>
    </w:p>
    <w:p w:rsidR="00415696" w:rsidRDefault="00415696" w:rsidP="00415696">
      <w:pPr>
        <w:pStyle w:val="TableParagraph"/>
        <w:spacing w:before="33" w:line="232" w:lineRule="auto"/>
        <w:ind w:right="103"/>
        <w:jc w:val="both"/>
        <w:rPr>
          <w:color w:val="FF0000"/>
          <w:sz w:val="24"/>
          <w:szCs w:val="24"/>
        </w:rPr>
      </w:pPr>
    </w:p>
    <w:p w:rsidR="00415696" w:rsidRPr="00D0617B" w:rsidRDefault="00415696" w:rsidP="00415696">
      <w:pPr>
        <w:pStyle w:val="TableParagraph"/>
        <w:spacing w:before="33" w:line="232" w:lineRule="auto"/>
        <w:ind w:right="103"/>
        <w:jc w:val="both"/>
        <w:rPr>
          <w:rFonts w:ascii="Sylfaen" w:hAnsi="Sylfaen"/>
          <w:sz w:val="24"/>
          <w:szCs w:val="24"/>
          <w:lang w:val="en-GB"/>
        </w:rPr>
      </w:pPr>
      <w:r w:rsidRPr="00D0617B">
        <w:rPr>
          <w:rFonts w:ascii="Sylfaen" w:hAnsi="Sylfaen"/>
          <w:sz w:val="24"/>
          <w:szCs w:val="24"/>
        </w:rPr>
        <w:t>3.3.</w:t>
      </w:r>
      <w:r w:rsidRPr="00D0617B">
        <w:rPr>
          <w:rFonts w:ascii="Sylfaen" w:hAnsi="Sylfaen"/>
          <w:sz w:val="24"/>
          <w:szCs w:val="24"/>
          <w:lang w:val="en-GB"/>
        </w:rPr>
        <w:t xml:space="preserve"> Drafting guidelines for the treatment of PWD bas</w:t>
      </w:r>
      <w:r w:rsidR="00D0617B">
        <w:rPr>
          <w:rFonts w:ascii="Sylfaen" w:hAnsi="Sylfaen"/>
          <w:sz w:val="24"/>
          <w:szCs w:val="24"/>
          <w:lang w:val="en-GB"/>
        </w:rPr>
        <w:t>ed on disability specifications</w:t>
      </w:r>
    </w:p>
    <w:p w:rsidR="00415696" w:rsidRPr="00971351" w:rsidRDefault="00415696" w:rsidP="00415696">
      <w:pPr>
        <w:pStyle w:val="TableParagraph"/>
        <w:spacing w:before="33" w:line="232" w:lineRule="auto"/>
        <w:ind w:left="360" w:right="103"/>
        <w:jc w:val="both"/>
        <w:rPr>
          <w:sz w:val="24"/>
          <w:szCs w:val="24"/>
          <w:lang w:val="en-GB"/>
        </w:rPr>
      </w:pPr>
    </w:p>
    <w:p w:rsidR="00415696" w:rsidRPr="00971351" w:rsidRDefault="00415696" w:rsidP="00415696">
      <w:pPr>
        <w:jc w:val="both"/>
        <w:rPr>
          <w:rFonts w:ascii="Sylfaen" w:hAnsi="Sylfaen" w:cs="Times New Roman"/>
          <w:bCs/>
          <w:sz w:val="24"/>
          <w:szCs w:val="24"/>
        </w:rPr>
      </w:pPr>
      <w:r w:rsidRPr="00B8238E">
        <w:rPr>
          <w:rFonts w:ascii="Sylfaen" w:hAnsi="Sylfaen" w:cs="Times New Roman"/>
          <w:bCs/>
          <w:sz w:val="24"/>
          <w:szCs w:val="24"/>
        </w:rPr>
        <w:t>The Kosovo Police has standardized the issue of Persons with Disabilities with the Regulation on Operations in the Kosovo Police, respectively with Chapter V “Treatment of Persons with Disabilities and Children” from Article 35 to Article 41.</w:t>
      </w:r>
      <w:r w:rsidRPr="00971351">
        <w:rPr>
          <w:rFonts w:ascii="Sylfaen" w:hAnsi="Sylfaen" w:cs="Times New Roman"/>
          <w:bCs/>
          <w:sz w:val="24"/>
          <w:szCs w:val="24"/>
        </w:rPr>
        <w:t xml:space="preserve"> </w:t>
      </w:r>
      <w:r w:rsidRPr="00787A10">
        <w:rPr>
          <w:rFonts w:ascii="Sylfaen" w:hAnsi="Sylfaen" w:cs="Times New Roman"/>
          <w:bCs/>
          <w:sz w:val="24"/>
          <w:szCs w:val="24"/>
        </w:rPr>
        <w:t>Article 35 “Persons with disabilities” has not defined the legal basis and who are considered persons with disabilities, while Article 36 “Obligations of police officers towards persons with disabilities has foreseen the relationship of police officers with persons with disabilities, whereas Article 37 also provides for "Arrest and detention of persons with disabilities" if they conflict with the law, as well as Article 38, 39, 40 and 41 of this chapter regulates the treatment and care of police officers against "persons with mental disorders".</w:t>
      </w:r>
    </w:p>
    <w:p w:rsidR="00415696" w:rsidRPr="004F5622" w:rsidRDefault="00415696" w:rsidP="00415696">
      <w:pPr>
        <w:pStyle w:val="TableParagraph"/>
        <w:spacing w:before="33" w:line="232" w:lineRule="auto"/>
        <w:ind w:right="103"/>
        <w:jc w:val="both"/>
        <w:rPr>
          <w:rFonts w:ascii="Sylfaen" w:hAnsi="Sylfaen"/>
          <w:bCs/>
          <w:sz w:val="24"/>
          <w:szCs w:val="24"/>
        </w:rPr>
      </w:pPr>
      <w:r w:rsidRPr="00787A10">
        <w:rPr>
          <w:rFonts w:ascii="Sylfaen" w:hAnsi="Sylfaen"/>
          <w:bCs/>
          <w:sz w:val="24"/>
          <w:szCs w:val="24"/>
        </w:rPr>
        <w:t>While regarding the drafting of the special guide regarding the treatment of PWD, the Kosovo Police so far does not have such a guideline, but surely by cooperating with OPAK and donors in the future will take care to compile the guideline in question.</w:t>
      </w:r>
      <w:r w:rsidRPr="00971351">
        <w:rPr>
          <w:rFonts w:ascii="Sylfaen" w:hAnsi="Sylfaen"/>
          <w:bCs/>
          <w:sz w:val="24"/>
          <w:szCs w:val="24"/>
        </w:rPr>
        <w:t xml:space="preserve"> </w:t>
      </w:r>
      <w:r w:rsidRPr="00787A10">
        <w:rPr>
          <w:rFonts w:ascii="Sylfaen" w:hAnsi="Sylfaen"/>
          <w:bCs/>
          <w:sz w:val="24"/>
          <w:szCs w:val="24"/>
        </w:rPr>
        <w:t>Kosovo Police expresses its readiness to contribute to this field as people with disabilities are a very sensitive category of society</w:t>
      </w:r>
      <w:r w:rsidRPr="004F5622">
        <w:rPr>
          <w:rFonts w:ascii="Sylfaen" w:hAnsi="Sylfaen"/>
          <w:bCs/>
          <w:sz w:val="24"/>
          <w:szCs w:val="24"/>
        </w:rPr>
        <w:t>.</w:t>
      </w:r>
    </w:p>
    <w:p w:rsidR="00415696" w:rsidRDefault="00415696" w:rsidP="00415696">
      <w:pPr>
        <w:jc w:val="both"/>
        <w:rPr>
          <w:rFonts w:ascii="Sylfaen" w:hAnsi="Sylfaen" w:cs="Times New Roman"/>
          <w:bCs/>
          <w:i/>
          <w:sz w:val="24"/>
          <w:szCs w:val="24"/>
        </w:rPr>
      </w:pPr>
    </w:p>
    <w:p w:rsidR="008F1993" w:rsidRDefault="008F1993" w:rsidP="00415696">
      <w:pPr>
        <w:jc w:val="both"/>
        <w:rPr>
          <w:rFonts w:ascii="Sylfaen" w:hAnsi="Sylfaen" w:cs="Times New Roman"/>
          <w:bCs/>
          <w:i/>
          <w:sz w:val="24"/>
          <w:szCs w:val="24"/>
        </w:rPr>
      </w:pPr>
    </w:p>
    <w:p w:rsidR="008F1993" w:rsidRPr="005E07FF" w:rsidRDefault="008F1993" w:rsidP="00415696">
      <w:pPr>
        <w:jc w:val="both"/>
        <w:rPr>
          <w:rFonts w:ascii="Sylfaen" w:hAnsi="Sylfaen" w:cs="Times New Roman"/>
          <w:bCs/>
          <w:i/>
          <w:sz w:val="24"/>
          <w:szCs w:val="24"/>
        </w:rPr>
      </w:pPr>
    </w:p>
    <w:p w:rsidR="00415696" w:rsidRPr="00971351" w:rsidRDefault="00415696" w:rsidP="00415696">
      <w:pPr>
        <w:pStyle w:val="Heading1"/>
      </w:pPr>
      <w:bookmarkStart w:id="20" w:name="_Toc42847229"/>
      <w:r w:rsidRPr="00787A10">
        <w:lastRenderedPageBreak/>
        <w:t>ACCESS, INFORMATION, COMMUNICATION, PARTICIPATION AND STATISTICS</w:t>
      </w:r>
      <w:bookmarkEnd w:id="20"/>
    </w:p>
    <w:p w:rsidR="00415696" w:rsidRPr="00971351" w:rsidRDefault="00415696" w:rsidP="00415696">
      <w:pPr>
        <w:pStyle w:val="Heading2"/>
        <w:rPr>
          <w:i/>
          <w:lang w:val="en-GB"/>
        </w:rPr>
      </w:pPr>
    </w:p>
    <w:p w:rsidR="00415696" w:rsidRPr="00971351" w:rsidRDefault="00415696" w:rsidP="00415696">
      <w:pPr>
        <w:pStyle w:val="Heading2"/>
        <w:ind w:right="27"/>
        <w:jc w:val="both"/>
        <w:rPr>
          <w:lang w:val="en-GB"/>
        </w:rPr>
      </w:pPr>
      <w:bookmarkStart w:id="21" w:name="_Toc42847230"/>
      <w:r w:rsidRPr="00787A10">
        <w:rPr>
          <w:lang w:val="en-GB"/>
        </w:rPr>
        <w:t>Strategic Objective 5: Creating equal conditions in access, information, communication, participation and creating a unified data system for Persons with Disabilities</w:t>
      </w:r>
      <w:r>
        <w:rPr>
          <w:lang w:val="en-GB"/>
        </w:rPr>
        <w:t>.</w:t>
      </w:r>
      <w:bookmarkEnd w:id="21"/>
    </w:p>
    <w:p w:rsidR="00415696" w:rsidRPr="00971351" w:rsidRDefault="00415696" w:rsidP="00415696">
      <w:pPr>
        <w:jc w:val="both"/>
        <w:rPr>
          <w:rFonts w:ascii="Sylfaen" w:hAnsi="Sylfaen" w:cs="Times New Roman"/>
          <w:b/>
          <w:bCs/>
          <w:sz w:val="24"/>
          <w:szCs w:val="24"/>
        </w:rPr>
      </w:pPr>
    </w:p>
    <w:p w:rsidR="00415696" w:rsidRPr="00971351" w:rsidRDefault="00415696" w:rsidP="00415696">
      <w:pPr>
        <w:jc w:val="both"/>
        <w:rPr>
          <w:rFonts w:ascii="Sylfaen" w:hAnsi="Sylfaen" w:cs="Times New Roman"/>
          <w:bCs/>
          <w:sz w:val="24"/>
          <w:szCs w:val="24"/>
        </w:rPr>
      </w:pPr>
      <w:r w:rsidRPr="00D7733C">
        <w:rPr>
          <w:rFonts w:ascii="Sylfaen" w:hAnsi="Sylfaen" w:cs="Times New Roman"/>
          <w:bCs/>
          <w:sz w:val="24"/>
          <w:szCs w:val="24"/>
        </w:rPr>
        <w:t xml:space="preserve">Based on the National Plan for the Rights of Persons with Disabilities 2018-2020, the focus of the objective and all institutions committed to its implementation has been to support the overcoming of barriers such as prejudice, </w:t>
      </w:r>
      <w:r w:rsidR="008F1993">
        <w:rPr>
          <w:rFonts w:ascii="Sylfaen" w:hAnsi="Sylfaen" w:cs="Times New Roman"/>
          <w:bCs/>
          <w:sz w:val="24"/>
          <w:szCs w:val="24"/>
        </w:rPr>
        <w:t xml:space="preserve">establishing </w:t>
      </w:r>
      <w:r w:rsidRPr="00D7733C">
        <w:rPr>
          <w:rFonts w:ascii="Sylfaen" w:hAnsi="Sylfaen" w:cs="Times New Roman"/>
          <w:bCs/>
          <w:sz w:val="24"/>
          <w:szCs w:val="24"/>
        </w:rPr>
        <w:t>communication that covers issues such as accessible formats for the blind and deaf, ensuring physical access to buildings and roads, and i</w:t>
      </w:r>
      <w:r w:rsidR="008F1993">
        <w:rPr>
          <w:rFonts w:ascii="Sylfaen" w:hAnsi="Sylfaen" w:cs="Times New Roman"/>
          <w:bCs/>
          <w:sz w:val="24"/>
          <w:szCs w:val="24"/>
        </w:rPr>
        <w:t>nvolving everyone in</w:t>
      </w:r>
      <w:r w:rsidRPr="00D7733C">
        <w:rPr>
          <w:rFonts w:ascii="Sylfaen" w:hAnsi="Sylfaen" w:cs="Times New Roman"/>
          <w:bCs/>
          <w:sz w:val="24"/>
          <w:szCs w:val="24"/>
        </w:rPr>
        <w:t xml:space="preserve"> cultural activities.</w:t>
      </w:r>
    </w:p>
    <w:p w:rsidR="00415696" w:rsidRPr="00971351" w:rsidRDefault="00415696" w:rsidP="00415696">
      <w:pPr>
        <w:jc w:val="both"/>
        <w:rPr>
          <w:rFonts w:ascii="Sylfaen" w:hAnsi="Sylfaen" w:cs="Times New Roman"/>
          <w:bCs/>
          <w:sz w:val="24"/>
          <w:szCs w:val="24"/>
        </w:rPr>
      </w:pPr>
      <w:r w:rsidRPr="00AB6B8E">
        <w:rPr>
          <w:rFonts w:ascii="Sylfaen" w:hAnsi="Sylfaen" w:cs="Times New Roman"/>
          <w:bCs/>
          <w:sz w:val="24"/>
          <w:szCs w:val="24"/>
        </w:rPr>
        <w:t xml:space="preserve">With the approval of the Regulation on the Provision of Services in </w:t>
      </w:r>
      <w:r w:rsidR="008F1993">
        <w:rPr>
          <w:rFonts w:ascii="Sylfaen" w:hAnsi="Sylfaen" w:cs="Times New Roman"/>
          <w:bCs/>
          <w:sz w:val="24"/>
          <w:szCs w:val="24"/>
        </w:rPr>
        <w:t>Sign Language, since April 2016</w:t>
      </w:r>
      <w:r w:rsidRPr="00AB6B8E">
        <w:rPr>
          <w:rFonts w:ascii="Sylfaen" w:hAnsi="Sylfaen" w:cs="Times New Roman"/>
          <w:bCs/>
          <w:sz w:val="24"/>
          <w:szCs w:val="24"/>
        </w:rPr>
        <w:t xml:space="preserve"> the right of deaf citizens to receive services in sign language has been successfully implemented according to their needs in all public institutions in the country.</w:t>
      </w:r>
      <w:r w:rsidRPr="00971351">
        <w:rPr>
          <w:rStyle w:val="FootnoteReference"/>
          <w:rFonts w:ascii="Sylfaen" w:hAnsi="Sylfaen" w:cs="Times New Roman"/>
          <w:bCs/>
          <w:sz w:val="24"/>
          <w:szCs w:val="24"/>
        </w:rPr>
        <w:footnoteReference w:id="10"/>
      </w:r>
    </w:p>
    <w:p w:rsidR="00415696" w:rsidRDefault="00415696" w:rsidP="00415696">
      <w:pPr>
        <w:jc w:val="both"/>
        <w:rPr>
          <w:rFonts w:ascii="Sylfaen" w:hAnsi="Sylfaen" w:cs="Times New Roman"/>
          <w:bCs/>
          <w:sz w:val="24"/>
          <w:szCs w:val="24"/>
        </w:rPr>
      </w:pPr>
      <w:r w:rsidRPr="00AB6B8E">
        <w:rPr>
          <w:rFonts w:ascii="Sylfaen" w:hAnsi="Sylfaen" w:cs="Times New Roman"/>
          <w:bCs/>
          <w:sz w:val="24"/>
          <w:szCs w:val="24"/>
        </w:rPr>
        <w:t>This decision has positioned the Republic of Kosovo in one of the first countries in Southeast Europe to take this step, which is a positive example for the countries of the region and beyond</w:t>
      </w:r>
      <w:r>
        <w:rPr>
          <w:rFonts w:ascii="Sylfaen" w:hAnsi="Sylfaen" w:cs="Times New Roman"/>
          <w:bCs/>
          <w:sz w:val="24"/>
          <w:szCs w:val="24"/>
        </w:rPr>
        <w:t>.</w:t>
      </w:r>
    </w:p>
    <w:p w:rsidR="00415696" w:rsidRDefault="00415696" w:rsidP="00415696">
      <w:pPr>
        <w:jc w:val="both"/>
        <w:rPr>
          <w:rFonts w:ascii="Sylfaen" w:hAnsi="Sylfaen" w:cs="Times New Roman"/>
          <w:bCs/>
          <w:sz w:val="24"/>
          <w:szCs w:val="24"/>
        </w:rPr>
      </w:pPr>
    </w:p>
    <w:p w:rsidR="00415696" w:rsidRPr="00971351" w:rsidRDefault="00415696" w:rsidP="00415696">
      <w:pPr>
        <w:jc w:val="both"/>
        <w:rPr>
          <w:rFonts w:ascii="Sylfaen" w:hAnsi="Sylfaen" w:cs="Times New Roman"/>
          <w:bCs/>
          <w:i/>
          <w:sz w:val="24"/>
          <w:szCs w:val="24"/>
        </w:rPr>
      </w:pPr>
      <w:r w:rsidRPr="00AB6B8E">
        <w:rPr>
          <w:rFonts w:ascii="Sylfaen" w:hAnsi="Sylfaen" w:cs="Times New Roman"/>
          <w:bCs/>
          <w:i/>
          <w:sz w:val="24"/>
          <w:szCs w:val="24"/>
        </w:rPr>
        <w:t>Specific Objective 1 Research as needed on the situation on the ground regarding access to facilities for the PWD</w:t>
      </w:r>
      <w:r w:rsidR="008F1993">
        <w:rPr>
          <w:rFonts w:ascii="Sylfaen" w:hAnsi="Sylfaen" w:cs="Times New Roman"/>
          <w:bCs/>
          <w:i/>
          <w:sz w:val="24"/>
          <w:szCs w:val="24"/>
        </w:rPr>
        <w:t>s</w:t>
      </w:r>
    </w:p>
    <w:p w:rsidR="00415696" w:rsidRPr="00971351" w:rsidRDefault="00415696" w:rsidP="00415696">
      <w:pPr>
        <w:jc w:val="both"/>
        <w:rPr>
          <w:rFonts w:ascii="Sylfaen" w:hAnsi="Sylfaen" w:cs="Times New Roman"/>
          <w:bCs/>
          <w:sz w:val="24"/>
          <w:szCs w:val="24"/>
        </w:rPr>
      </w:pPr>
      <w:r w:rsidRPr="00971351">
        <w:rPr>
          <w:rFonts w:ascii="Sylfaen" w:hAnsi="Sylfaen" w:cs="Times New Roman"/>
          <w:bCs/>
          <w:sz w:val="24"/>
          <w:szCs w:val="24"/>
        </w:rPr>
        <w:t xml:space="preserve">1.1. </w:t>
      </w:r>
      <w:r w:rsidRPr="00AB6B8E">
        <w:rPr>
          <w:rFonts w:ascii="Sylfaen" w:hAnsi="Sylfaen" w:cs="Times New Roman"/>
          <w:bCs/>
          <w:sz w:val="24"/>
          <w:szCs w:val="24"/>
        </w:rPr>
        <w:t>Development of plans at the local level for providing access for the PWD.</w:t>
      </w:r>
    </w:p>
    <w:p w:rsidR="00415696" w:rsidRPr="00971351" w:rsidRDefault="00415696" w:rsidP="00415696">
      <w:pPr>
        <w:jc w:val="both"/>
        <w:rPr>
          <w:rFonts w:ascii="Sylfaen" w:hAnsi="Sylfaen" w:cs="Times New Roman"/>
          <w:bCs/>
          <w:sz w:val="24"/>
          <w:szCs w:val="24"/>
        </w:rPr>
      </w:pPr>
      <w:r w:rsidRPr="00971351">
        <w:rPr>
          <w:rFonts w:ascii="Sylfaen" w:hAnsi="Sylfaen" w:cs="Times New Roman"/>
          <w:bCs/>
          <w:sz w:val="24"/>
          <w:szCs w:val="24"/>
        </w:rPr>
        <w:t xml:space="preserve">1.1 </w:t>
      </w:r>
      <w:r w:rsidR="008F1993">
        <w:rPr>
          <w:rFonts w:ascii="Sylfaen" w:hAnsi="Sylfaen" w:cs="Times New Roman"/>
          <w:bCs/>
          <w:sz w:val="24"/>
          <w:szCs w:val="24"/>
        </w:rPr>
        <w:t xml:space="preserve">The MLGA’s </w:t>
      </w:r>
      <w:r w:rsidRPr="00AB6B8E">
        <w:rPr>
          <w:rFonts w:ascii="Sylfaen" w:hAnsi="Sylfaen" w:cs="Times New Roman"/>
          <w:bCs/>
          <w:sz w:val="24"/>
          <w:szCs w:val="24"/>
        </w:rPr>
        <w:t xml:space="preserve">Committee for Persons with Disabilities was established in the municipalities of </w:t>
      </w:r>
      <w:proofErr w:type="spellStart"/>
      <w:r w:rsidRPr="00AB6B8E">
        <w:rPr>
          <w:rFonts w:ascii="Sylfaen" w:hAnsi="Sylfaen" w:cs="Times New Roman"/>
          <w:bCs/>
          <w:sz w:val="24"/>
          <w:szCs w:val="24"/>
        </w:rPr>
        <w:t>Prishtina</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Drenas</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Gjilan</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Malisheva</w:t>
      </w:r>
      <w:proofErr w:type="spellEnd"/>
      <w:r w:rsidRPr="00AB6B8E">
        <w:rPr>
          <w:rFonts w:ascii="Sylfaen" w:hAnsi="Sylfaen" w:cs="Times New Roman"/>
          <w:bCs/>
          <w:sz w:val="24"/>
          <w:szCs w:val="24"/>
        </w:rPr>
        <w:t xml:space="preserve">, South </w:t>
      </w:r>
      <w:proofErr w:type="spellStart"/>
      <w:r w:rsidRPr="00AB6B8E">
        <w:rPr>
          <w:rFonts w:ascii="Sylfaen" w:hAnsi="Sylfaen" w:cs="Times New Roman"/>
          <w:bCs/>
          <w:sz w:val="24"/>
          <w:szCs w:val="24"/>
        </w:rPr>
        <w:t>Mitrovica</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Junik</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Lipjan</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Peja</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Rahovec</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Elez</w:t>
      </w:r>
      <w:proofErr w:type="spellEnd"/>
      <w:r w:rsidRPr="00AB6B8E">
        <w:rPr>
          <w:rFonts w:ascii="Sylfaen" w:hAnsi="Sylfaen" w:cs="Times New Roman"/>
          <w:bCs/>
          <w:sz w:val="24"/>
          <w:szCs w:val="24"/>
        </w:rPr>
        <w:t xml:space="preserve"> Han, </w:t>
      </w:r>
      <w:proofErr w:type="spellStart"/>
      <w:r w:rsidRPr="00AB6B8E">
        <w:rPr>
          <w:rFonts w:ascii="Sylfaen" w:hAnsi="Sylfaen" w:cs="Times New Roman"/>
          <w:bCs/>
          <w:sz w:val="24"/>
          <w:szCs w:val="24"/>
        </w:rPr>
        <w:t>Fushe</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Kosova</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Suhareka</w:t>
      </w:r>
      <w:proofErr w:type="spellEnd"/>
      <w:r w:rsidRPr="00AB6B8E">
        <w:rPr>
          <w:rFonts w:ascii="Sylfaen" w:hAnsi="Sylfaen" w:cs="Times New Roman"/>
          <w:bCs/>
          <w:sz w:val="24"/>
          <w:szCs w:val="24"/>
        </w:rPr>
        <w:t xml:space="preserve">, </w:t>
      </w:r>
      <w:proofErr w:type="spellStart"/>
      <w:r w:rsidRPr="00AB6B8E">
        <w:rPr>
          <w:rFonts w:ascii="Sylfaen" w:hAnsi="Sylfaen" w:cs="Times New Roman"/>
          <w:bCs/>
          <w:sz w:val="24"/>
          <w:szCs w:val="24"/>
        </w:rPr>
        <w:t>Viti</w:t>
      </w:r>
      <w:proofErr w:type="spellEnd"/>
      <w:r w:rsidRPr="00AB6B8E">
        <w:rPr>
          <w:rFonts w:ascii="Sylfaen" w:hAnsi="Sylfaen" w:cs="Times New Roman"/>
          <w:bCs/>
          <w:sz w:val="24"/>
          <w:szCs w:val="24"/>
        </w:rPr>
        <w:t xml:space="preserve">, and </w:t>
      </w:r>
      <w:proofErr w:type="spellStart"/>
      <w:r w:rsidRPr="00AB6B8E">
        <w:rPr>
          <w:rFonts w:ascii="Sylfaen" w:hAnsi="Sylfaen" w:cs="Times New Roman"/>
          <w:bCs/>
          <w:sz w:val="24"/>
          <w:szCs w:val="24"/>
        </w:rPr>
        <w:t>Vushtrria</w:t>
      </w:r>
      <w:proofErr w:type="spellEnd"/>
      <w:r w:rsidRPr="00AB6B8E">
        <w:rPr>
          <w:rFonts w:ascii="Sylfaen" w:hAnsi="Sylfaen" w:cs="Times New Roman"/>
          <w:bCs/>
          <w:sz w:val="24"/>
          <w:szCs w:val="24"/>
        </w:rPr>
        <w:t xml:space="preserve"> (14 municipalities), whereas the municipality of </w:t>
      </w:r>
      <w:proofErr w:type="spellStart"/>
      <w:r w:rsidRPr="00AB6B8E">
        <w:rPr>
          <w:rFonts w:ascii="Sylfaen" w:hAnsi="Sylfaen" w:cs="Times New Roman"/>
          <w:bCs/>
          <w:sz w:val="24"/>
          <w:szCs w:val="24"/>
        </w:rPr>
        <w:t>Gjakova</w:t>
      </w:r>
      <w:proofErr w:type="spellEnd"/>
      <w:r w:rsidRPr="00AB6B8E">
        <w:rPr>
          <w:rFonts w:ascii="Sylfaen" w:hAnsi="Sylfaen" w:cs="Times New Roman"/>
          <w:bCs/>
          <w:sz w:val="24"/>
          <w:szCs w:val="24"/>
        </w:rPr>
        <w:t xml:space="preserve"> has been in the process of establishing the Committee for PWD</w:t>
      </w:r>
      <w:r w:rsidR="008F1993">
        <w:rPr>
          <w:rFonts w:ascii="Sylfaen" w:hAnsi="Sylfaen" w:cs="Times New Roman"/>
          <w:bCs/>
          <w:sz w:val="24"/>
          <w:szCs w:val="24"/>
        </w:rPr>
        <w:t>s</w:t>
      </w:r>
      <w:r w:rsidRPr="00AB6B8E">
        <w:rPr>
          <w:rFonts w:ascii="Sylfaen" w:hAnsi="Sylfaen" w:cs="Times New Roman"/>
          <w:bCs/>
          <w:sz w:val="24"/>
          <w:szCs w:val="24"/>
        </w:rPr>
        <w:t xml:space="preserve"> during 2019.</w:t>
      </w:r>
      <w:r w:rsidRPr="00971351">
        <w:rPr>
          <w:rFonts w:ascii="Sylfaen" w:hAnsi="Sylfaen" w:cs="Times New Roman"/>
          <w:bCs/>
          <w:sz w:val="24"/>
          <w:szCs w:val="24"/>
        </w:rPr>
        <w:t xml:space="preserve"> </w:t>
      </w:r>
    </w:p>
    <w:p w:rsidR="00415696" w:rsidRPr="00971351" w:rsidRDefault="00415696" w:rsidP="00415696">
      <w:pPr>
        <w:jc w:val="both"/>
        <w:rPr>
          <w:rFonts w:ascii="Sylfaen" w:hAnsi="Sylfaen" w:cs="Times New Roman"/>
          <w:bCs/>
          <w:sz w:val="24"/>
          <w:szCs w:val="24"/>
        </w:rPr>
      </w:pPr>
      <w:r w:rsidRPr="00AB6B8E">
        <w:rPr>
          <w:rFonts w:ascii="Sylfaen" w:hAnsi="Sylfaen" w:cs="Times New Roman"/>
          <w:bCs/>
          <w:sz w:val="24"/>
          <w:szCs w:val="24"/>
        </w:rPr>
        <w:t>Community Safety - The Municipal Council for Community Safet</w:t>
      </w:r>
      <w:r w:rsidR="008F1993">
        <w:rPr>
          <w:rFonts w:ascii="Sylfaen" w:hAnsi="Sylfaen" w:cs="Times New Roman"/>
          <w:bCs/>
          <w:sz w:val="24"/>
          <w:szCs w:val="24"/>
        </w:rPr>
        <w:t>y (</w:t>
      </w:r>
      <w:r w:rsidRPr="00AB6B8E">
        <w:rPr>
          <w:rFonts w:ascii="Sylfaen" w:hAnsi="Sylfaen" w:cs="Times New Roman"/>
          <w:bCs/>
          <w:sz w:val="24"/>
          <w:szCs w:val="24"/>
        </w:rPr>
        <w:t>MCSC</w:t>
      </w:r>
      <w:r w:rsidR="008F1993">
        <w:rPr>
          <w:rFonts w:ascii="Sylfaen" w:hAnsi="Sylfaen" w:cs="Times New Roman"/>
          <w:bCs/>
          <w:sz w:val="24"/>
          <w:szCs w:val="24"/>
        </w:rPr>
        <w:t>)</w:t>
      </w:r>
      <w:r w:rsidRPr="00AB6B8E">
        <w:rPr>
          <w:rFonts w:ascii="Sylfaen" w:hAnsi="Sylfaen" w:cs="Times New Roman"/>
          <w:bCs/>
          <w:sz w:val="24"/>
          <w:szCs w:val="24"/>
        </w:rPr>
        <w:t xml:space="preserve"> is a cross-</w:t>
      </w:r>
      <w:proofErr w:type="spellStart"/>
      <w:r w:rsidRPr="00AB6B8E">
        <w:rPr>
          <w:rFonts w:ascii="Sylfaen" w:hAnsi="Sylfaen" w:cs="Times New Roman"/>
          <w:bCs/>
          <w:sz w:val="24"/>
          <w:szCs w:val="24"/>
        </w:rPr>
        <w:t>sector</w:t>
      </w:r>
      <w:r w:rsidR="008F1993">
        <w:rPr>
          <w:rFonts w:ascii="Sylfaen" w:hAnsi="Sylfaen" w:cs="Times New Roman"/>
          <w:bCs/>
          <w:sz w:val="24"/>
          <w:szCs w:val="24"/>
        </w:rPr>
        <w:t>i</w:t>
      </w:r>
      <w:r w:rsidRPr="00AB6B8E">
        <w:rPr>
          <w:rFonts w:ascii="Sylfaen" w:hAnsi="Sylfaen" w:cs="Times New Roman"/>
          <w:bCs/>
          <w:sz w:val="24"/>
          <w:szCs w:val="24"/>
        </w:rPr>
        <w:t>al</w:t>
      </w:r>
      <w:proofErr w:type="spellEnd"/>
      <w:r w:rsidRPr="00AB6B8E">
        <w:rPr>
          <w:rFonts w:ascii="Sylfaen" w:hAnsi="Sylfaen" w:cs="Times New Roman"/>
          <w:bCs/>
          <w:sz w:val="24"/>
          <w:szCs w:val="24"/>
        </w:rPr>
        <w:t xml:space="preserve"> advisory body responsible for security issues at the local level. The functioning of the community safety councils is regulated by the Administrative Instruction No. 27/2012 MIA - 03/2012 MLGA on Municipal Councils for Community Safety.</w:t>
      </w:r>
      <w:r w:rsidRPr="00971351">
        <w:rPr>
          <w:rFonts w:ascii="Sylfaen" w:hAnsi="Sylfaen" w:cs="Times New Roman"/>
          <w:bCs/>
          <w:sz w:val="24"/>
          <w:szCs w:val="24"/>
        </w:rPr>
        <w:t xml:space="preserve"> </w:t>
      </w:r>
      <w:r w:rsidRPr="00AB6B8E">
        <w:rPr>
          <w:rFonts w:ascii="Sylfaen" w:hAnsi="Sylfaen" w:cs="Times New Roman"/>
          <w:bCs/>
          <w:sz w:val="24"/>
          <w:szCs w:val="24"/>
        </w:rPr>
        <w:t xml:space="preserve">Due to the standardization of their functioning standards, there has been an increase in institutional </w:t>
      </w:r>
      <w:r w:rsidRPr="00AB6B8E">
        <w:rPr>
          <w:rFonts w:ascii="Sylfaen" w:hAnsi="Sylfaen" w:cs="Times New Roman"/>
          <w:bCs/>
          <w:sz w:val="24"/>
          <w:szCs w:val="24"/>
        </w:rPr>
        <w:lastRenderedPageBreak/>
        <w:t xml:space="preserve">awareness of the importance of MCSCs, making the commitment of municipalities to focus on general security issues, including </w:t>
      </w:r>
      <w:r w:rsidRPr="00E3224B">
        <w:rPr>
          <w:rFonts w:ascii="Sylfaen" w:hAnsi="Sylfaen" w:cs="Times New Roman"/>
          <w:bCs/>
          <w:sz w:val="24"/>
          <w:szCs w:val="24"/>
        </w:rPr>
        <w:t>raising public awareness of the nature of crimes, irregularities and violent behavior in the local community, identifying citizens 'concerns and representing citizens' views and concerns on crime issues.</w:t>
      </w:r>
      <w:r w:rsidRPr="00971351">
        <w:rPr>
          <w:rFonts w:ascii="Sylfaen" w:hAnsi="Sylfaen" w:cs="Times New Roman"/>
          <w:bCs/>
          <w:sz w:val="24"/>
          <w:szCs w:val="24"/>
        </w:rPr>
        <w:t xml:space="preserve"> </w:t>
      </w:r>
      <w:r w:rsidRPr="00E3224B">
        <w:rPr>
          <w:rFonts w:ascii="Sylfaen" w:hAnsi="Sylfaen" w:cs="Times New Roman"/>
          <w:bCs/>
          <w:sz w:val="24"/>
          <w:szCs w:val="24"/>
        </w:rPr>
        <w:t>As a result, during 2019, a total of 186 meetings of MCSCs were held.</w:t>
      </w:r>
      <w:r w:rsidRPr="00971351">
        <w:rPr>
          <w:rFonts w:ascii="Sylfaen" w:hAnsi="Sylfaen" w:cs="Times New Roman"/>
          <w:bCs/>
          <w:sz w:val="24"/>
          <w:szCs w:val="24"/>
        </w:rPr>
        <w:t xml:space="preserve"> </w:t>
      </w:r>
    </w:p>
    <w:p w:rsidR="00415696" w:rsidRPr="00971351" w:rsidRDefault="008F1993" w:rsidP="00415696">
      <w:pPr>
        <w:jc w:val="both"/>
        <w:rPr>
          <w:rFonts w:ascii="Sylfaen" w:hAnsi="Sylfaen" w:cs="Times New Roman"/>
          <w:bCs/>
          <w:sz w:val="24"/>
          <w:szCs w:val="24"/>
        </w:rPr>
      </w:pPr>
      <w:r>
        <w:rPr>
          <w:rFonts w:ascii="Sylfaen" w:hAnsi="Sylfaen" w:cs="Times New Roman"/>
          <w:bCs/>
          <w:sz w:val="24"/>
          <w:szCs w:val="24"/>
        </w:rPr>
        <w:t>D</w:t>
      </w:r>
      <w:r w:rsidR="00415696" w:rsidRPr="00E3224B">
        <w:rPr>
          <w:rFonts w:ascii="Sylfaen" w:hAnsi="Sylfaen" w:cs="Times New Roman"/>
          <w:bCs/>
          <w:sz w:val="24"/>
          <w:szCs w:val="24"/>
        </w:rPr>
        <w:t xml:space="preserve">uring 2019, in the framework of the development of information systems </w:t>
      </w:r>
      <w:r>
        <w:rPr>
          <w:rFonts w:ascii="Sylfaen" w:hAnsi="Sylfaen" w:cs="Times New Roman"/>
          <w:bCs/>
          <w:sz w:val="24"/>
          <w:szCs w:val="24"/>
        </w:rPr>
        <w:t xml:space="preserve">the MLGA </w:t>
      </w:r>
      <w:r w:rsidR="00415696" w:rsidRPr="00E3224B">
        <w:rPr>
          <w:rFonts w:ascii="Sylfaen" w:hAnsi="Sylfaen" w:cs="Times New Roman"/>
          <w:bCs/>
          <w:sz w:val="24"/>
          <w:szCs w:val="24"/>
        </w:rPr>
        <w:t>has created a special approach on the websites of municipalities, which enables the public online reporting of security problems, submission of questions and requests related to security, as well as receiving responses from municipal authorities.</w:t>
      </w:r>
      <w:r w:rsidR="00415696" w:rsidRPr="00971351">
        <w:rPr>
          <w:rFonts w:ascii="Sylfaen" w:hAnsi="Sylfaen" w:cs="Times New Roman"/>
          <w:bCs/>
          <w:sz w:val="24"/>
          <w:szCs w:val="24"/>
        </w:rPr>
        <w:t xml:space="preserve"> </w:t>
      </w:r>
      <w:r w:rsidR="00415696" w:rsidRPr="00E3224B">
        <w:rPr>
          <w:rFonts w:ascii="Sylfaen" w:hAnsi="Sylfaen" w:cs="Times New Roman"/>
          <w:bCs/>
          <w:sz w:val="24"/>
          <w:szCs w:val="24"/>
        </w:rPr>
        <w:t>This system should be applied by responsible municipal officials, so that the information reported by citizens can be administered by responsible institutions for the benefit of improving the overall security situation in the community.</w:t>
      </w:r>
    </w:p>
    <w:p w:rsidR="00415696" w:rsidRPr="004B5F08" w:rsidRDefault="00415696" w:rsidP="00415696">
      <w:pPr>
        <w:jc w:val="both"/>
        <w:rPr>
          <w:rFonts w:ascii="Sylfaen" w:hAnsi="Sylfaen" w:cs="Times New Roman"/>
          <w:bCs/>
          <w:sz w:val="24"/>
          <w:szCs w:val="24"/>
        </w:rPr>
      </w:pPr>
      <w:r w:rsidRPr="00E3224B">
        <w:rPr>
          <w:rFonts w:ascii="Sylfaen" w:hAnsi="Sylfaen" w:cs="Times New Roman"/>
          <w:bCs/>
          <w:sz w:val="24"/>
          <w:szCs w:val="24"/>
        </w:rPr>
        <w:t>Municipalities have made progress in establishing local mechanisms for the implementation of the anti-discrimination law.</w:t>
      </w:r>
      <w:r w:rsidRPr="00971351">
        <w:rPr>
          <w:rFonts w:ascii="Sylfaen" w:hAnsi="Sylfaen" w:cs="Times New Roman"/>
          <w:bCs/>
          <w:sz w:val="24"/>
          <w:szCs w:val="24"/>
        </w:rPr>
        <w:t xml:space="preserve"> </w:t>
      </w:r>
      <w:r w:rsidRPr="00E3224B">
        <w:rPr>
          <w:rFonts w:ascii="Sylfaen" w:hAnsi="Sylfaen" w:cs="Times New Roman"/>
          <w:bCs/>
          <w:sz w:val="24"/>
          <w:szCs w:val="24"/>
        </w:rPr>
        <w:t>In accordance with legal obligations, 27 municipalities have appointed discrimination protection officials.</w:t>
      </w:r>
      <w:r w:rsidRPr="00971351">
        <w:rPr>
          <w:rFonts w:ascii="Sylfaen" w:hAnsi="Sylfaen" w:cs="Times New Roman"/>
          <w:bCs/>
          <w:sz w:val="24"/>
          <w:szCs w:val="24"/>
        </w:rPr>
        <w:t xml:space="preserve"> </w:t>
      </w:r>
      <w:r w:rsidR="008F1993">
        <w:rPr>
          <w:rFonts w:ascii="Sylfaen" w:hAnsi="Sylfaen" w:cs="Times New Roman"/>
          <w:bCs/>
          <w:sz w:val="24"/>
          <w:szCs w:val="24"/>
        </w:rPr>
        <w:t xml:space="preserve">The law </w:t>
      </w:r>
      <w:r w:rsidRPr="00E3224B">
        <w:rPr>
          <w:rFonts w:ascii="Sylfaen" w:hAnsi="Sylfaen" w:cs="Times New Roman"/>
          <w:bCs/>
          <w:sz w:val="24"/>
          <w:szCs w:val="24"/>
        </w:rPr>
        <w:t xml:space="preserve">remains unimplemented in 11 municipalities: </w:t>
      </w:r>
      <w:proofErr w:type="spellStart"/>
      <w:r w:rsidRPr="00E3224B">
        <w:rPr>
          <w:rFonts w:ascii="Sylfaen" w:hAnsi="Sylfaen" w:cs="Times New Roman"/>
          <w:bCs/>
          <w:sz w:val="24"/>
          <w:szCs w:val="24"/>
        </w:rPr>
        <w:t>Zubin</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Potok</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Podujeva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Kamenica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Decan</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Gllogoc</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Kacanik</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Rahovec</w:t>
      </w:r>
      <w:proofErr w:type="spellEnd"/>
      <w:r w:rsidRPr="00E3224B">
        <w:rPr>
          <w:rFonts w:ascii="Sylfaen" w:hAnsi="Sylfaen" w:cs="Times New Roman"/>
          <w:bCs/>
          <w:sz w:val="24"/>
          <w:szCs w:val="24"/>
        </w:rPr>
        <w:t xml:space="preserve">, North </w:t>
      </w:r>
      <w:proofErr w:type="spellStart"/>
      <w:r w:rsidRPr="00E3224B">
        <w:rPr>
          <w:rFonts w:ascii="Sylfaen" w:hAnsi="Sylfaen" w:cs="Times New Roman"/>
          <w:bCs/>
          <w:sz w:val="24"/>
          <w:szCs w:val="24"/>
        </w:rPr>
        <w:t>Mitrovica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Leposavic</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Mamusha</w:t>
      </w:r>
      <w:proofErr w:type="spellEnd"/>
      <w:r w:rsidRPr="00E3224B">
        <w:rPr>
          <w:rFonts w:ascii="Sylfaen" w:hAnsi="Sylfaen" w:cs="Times New Roman"/>
          <w:bCs/>
          <w:sz w:val="24"/>
          <w:szCs w:val="24"/>
        </w:rPr>
        <w:t xml:space="preserve"> and </w:t>
      </w:r>
      <w:proofErr w:type="spellStart"/>
      <w:r w:rsidRPr="00E3224B">
        <w:rPr>
          <w:rFonts w:ascii="Sylfaen" w:hAnsi="Sylfaen" w:cs="Times New Roman"/>
          <w:bCs/>
          <w:sz w:val="24"/>
          <w:szCs w:val="24"/>
        </w:rPr>
        <w:t>Obiliq</w:t>
      </w:r>
      <w:proofErr w:type="spellEnd"/>
      <w:r w:rsidR="008F1993">
        <w:rPr>
          <w:rFonts w:ascii="Sylfaen" w:hAnsi="Sylfaen" w:cs="Times New Roman"/>
          <w:bCs/>
          <w:sz w:val="24"/>
          <w:szCs w:val="24"/>
        </w:rPr>
        <w:t>, which</w:t>
      </w:r>
      <w:r w:rsidRPr="00E3224B">
        <w:rPr>
          <w:rFonts w:ascii="Sylfaen" w:hAnsi="Sylfaen" w:cs="Times New Roman"/>
          <w:bCs/>
          <w:sz w:val="24"/>
          <w:szCs w:val="24"/>
        </w:rPr>
        <w:t xml:space="preserve"> have not yet appointed the relevant official.</w:t>
      </w:r>
      <w:r w:rsidRPr="00971351">
        <w:rPr>
          <w:rFonts w:ascii="Sylfaen" w:hAnsi="Sylfaen" w:cs="Times New Roman"/>
          <w:bCs/>
          <w:sz w:val="24"/>
          <w:szCs w:val="24"/>
        </w:rPr>
        <w:t xml:space="preserve"> </w:t>
      </w:r>
      <w:r w:rsidRPr="00E3224B">
        <w:rPr>
          <w:rFonts w:ascii="Sylfaen" w:hAnsi="Sylfaen" w:cs="Times New Roman"/>
          <w:bCs/>
          <w:sz w:val="24"/>
          <w:szCs w:val="24"/>
        </w:rPr>
        <w:t>To facilitate the provision of services to citizens, municipalities have taken care to create internal mechanisms for the provision of free legal aid</w:t>
      </w:r>
      <w:r w:rsidR="008F1993">
        <w:rPr>
          <w:rFonts w:ascii="Sylfaen" w:hAnsi="Sylfaen" w:cs="Times New Roman"/>
          <w:bCs/>
          <w:sz w:val="24"/>
          <w:szCs w:val="24"/>
        </w:rPr>
        <w:t>;</w:t>
      </w:r>
      <w:r w:rsidRPr="00E3224B">
        <w:rPr>
          <w:rFonts w:ascii="Sylfaen" w:hAnsi="Sylfaen" w:cs="Times New Roman"/>
          <w:bCs/>
          <w:sz w:val="24"/>
          <w:szCs w:val="24"/>
        </w:rPr>
        <w:t xml:space="preserve"> based on the applicable legislation</w:t>
      </w:r>
      <w:r w:rsidR="008F1993">
        <w:rPr>
          <w:rFonts w:ascii="Sylfaen" w:hAnsi="Sylfaen" w:cs="Times New Roman"/>
          <w:bCs/>
          <w:sz w:val="24"/>
          <w:szCs w:val="24"/>
        </w:rPr>
        <w:t>, these offices</w:t>
      </w:r>
      <w:r w:rsidRPr="00E3224B">
        <w:rPr>
          <w:rFonts w:ascii="Sylfaen" w:hAnsi="Sylfaen" w:cs="Times New Roman"/>
          <w:bCs/>
          <w:sz w:val="24"/>
          <w:szCs w:val="24"/>
        </w:rPr>
        <w:t xml:space="preserve"> are established through regional offices in 7 regions.</w:t>
      </w:r>
      <w:r w:rsidRPr="00971351">
        <w:rPr>
          <w:rFonts w:ascii="Sylfaen" w:hAnsi="Sylfaen" w:cs="Times New Roman"/>
          <w:bCs/>
          <w:sz w:val="24"/>
          <w:szCs w:val="24"/>
        </w:rPr>
        <w:t xml:space="preserve"> </w:t>
      </w:r>
      <w:r w:rsidRPr="00E3224B">
        <w:rPr>
          <w:rFonts w:ascii="Sylfaen" w:hAnsi="Sylfaen" w:cs="Times New Roman"/>
          <w:bCs/>
          <w:sz w:val="24"/>
          <w:szCs w:val="24"/>
        </w:rPr>
        <w:t>According to the data, the offices for free legal aid are functional only in 4 regions:</w:t>
      </w:r>
      <w:r w:rsidRPr="00971351">
        <w:rPr>
          <w:rFonts w:ascii="Sylfaen" w:hAnsi="Sylfaen" w:cs="Times New Roman"/>
          <w:bCs/>
          <w:sz w:val="24"/>
          <w:szCs w:val="24"/>
        </w:rPr>
        <w:t xml:space="preserve"> </w:t>
      </w:r>
      <w:proofErr w:type="spellStart"/>
      <w:r w:rsidRPr="00E3224B">
        <w:rPr>
          <w:rFonts w:ascii="Sylfaen" w:hAnsi="Sylfaen" w:cs="Times New Roman"/>
          <w:bCs/>
          <w:sz w:val="24"/>
          <w:szCs w:val="24"/>
        </w:rPr>
        <w:t>Gjakova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Ferizaj</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Mitrovica</w:t>
      </w:r>
      <w:proofErr w:type="spellEnd"/>
      <w:r w:rsidRPr="00E3224B">
        <w:rPr>
          <w:rFonts w:ascii="Sylfaen" w:hAnsi="Sylfaen" w:cs="Times New Roman"/>
          <w:bCs/>
          <w:sz w:val="24"/>
          <w:szCs w:val="24"/>
        </w:rPr>
        <w:t xml:space="preserve"> and </w:t>
      </w:r>
      <w:proofErr w:type="spellStart"/>
      <w:r w:rsidRPr="00E3224B">
        <w:rPr>
          <w:rFonts w:ascii="Sylfaen" w:hAnsi="Sylfaen" w:cs="Times New Roman"/>
          <w:bCs/>
          <w:sz w:val="24"/>
          <w:szCs w:val="24"/>
        </w:rPr>
        <w:t>Gjilan</w:t>
      </w:r>
      <w:proofErr w:type="spellEnd"/>
      <w:r w:rsidRPr="00E3224B">
        <w:rPr>
          <w:rFonts w:ascii="Sylfaen" w:hAnsi="Sylfaen" w:cs="Times New Roman"/>
          <w:bCs/>
          <w:sz w:val="24"/>
          <w:szCs w:val="24"/>
        </w:rPr>
        <w:t>. The number of persons who have requested free legal aid during the reporting period is 1679 persons</w:t>
      </w:r>
      <w:r w:rsidRPr="004B5F08">
        <w:rPr>
          <w:rFonts w:ascii="Sylfaen" w:hAnsi="Sylfaen" w:cs="Times New Roman"/>
          <w:bCs/>
          <w:sz w:val="24"/>
          <w:szCs w:val="24"/>
        </w:rPr>
        <w:t>.</w:t>
      </w:r>
    </w:p>
    <w:p w:rsidR="00415696" w:rsidRPr="00971351" w:rsidRDefault="00415696" w:rsidP="00415696">
      <w:pPr>
        <w:jc w:val="both"/>
        <w:rPr>
          <w:rFonts w:ascii="Sylfaen" w:hAnsi="Sylfaen" w:cs="Times New Roman"/>
          <w:bCs/>
          <w:i/>
          <w:sz w:val="24"/>
          <w:szCs w:val="24"/>
        </w:rPr>
      </w:pPr>
      <w:r>
        <w:rPr>
          <w:rFonts w:ascii="Sylfaen" w:hAnsi="Sylfaen" w:cs="Times New Roman"/>
          <w:bCs/>
          <w:i/>
          <w:sz w:val="24"/>
          <w:szCs w:val="24"/>
        </w:rPr>
        <w:t xml:space="preserve">2.2. </w:t>
      </w:r>
      <w:r w:rsidRPr="00E3224B">
        <w:rPr>
          <w:rFonts w:ascii="Sylfaen" w:hAnsi="Sylfaen" w:cs="Times New Roman"/>
          <w:bCs/>
          <w:i/>
          <w:sz w:val="24"/>
          <w:szCs w:val="24"/>
        </w:rPr>
        <w:t>Awareness Campaign on the Importance of Acces</w:t>
      </w:r>
      <w:r w:rsidR="008F1993">
        <w:rPr>
          <w:rFonts w:ascii="Sylfaen" w:hAnsi="Sylfaen" w:cs="Times New Roman"/>
          <w:bCs/>
          <w:i/>
          <w:sz w:val="24"/>
          <w:szCs w:val="24"/>
        </w:rPr>
        <w:t>s for Persons with Disabilities</w:t>
      </w:r>
    </w:p>
    <w:p w:rsidR="00415696" w:rsidRPr="00971351" w:rsidRDefault="00415696" w:rsidP="00415696">
      <w:pPr>
        <w:jc w:val="both"/>
        <w:rPr>
          <w:rFonts w:ascii="Sylfaen" w:hAnsi="Sylfaen" w:cs="Times New Roman"/>
          <w:bCs/>
          <w:sz w:val="24"/>
          <w:szCs w:val="24"/>
        </w:rPr>
      </w:pPr>
      <w:r w:rsidRPr="00971351">
        <w:rPr>
          <w:rFonts w:ascii="Sylfaen" w:hAnsi="Sylfaen" w:cs="Times New Roman"/>
          <w:bCs/>
          <w:sz w:val="24"/>
          <w:szCs w:val="24"/>
        </w:rPr>
        <w:t xml:space="preserve">2.2 </w:t>
      </w:r>
      <w:r w:rsidR="008F1993">
        <w:rPr>
          <w:rFonts w:ascii="Sylfaen" w:hAnsi="Sylfaen" w:cs="Times New Roman"/>
          <w:bCs/>
          <w:sz w:val="24"/>
          <w:szCs w:val="24"/>
        </w:rPr>
        <w:t>I</w:t>
      </w:r>
      <w:r w:rsidR="008F1993" w:rsidRPr="00E3224B">
        <w:rPr>
          <w:rFonts w:ascii="Sylfaen" w:hAnsi="Sylfaen" w:cs="Times New Roman"/>
          <w:bCs/>
          <w:sz w:val="24"/>
          <w:szCs w:val="24"/>
        </w:rPr>
        <w:t>n early March 2019</w:t>
      </w:r>
      <w:r w:rsidR="008F1993">
        <w:rPr>
          <w:rFonts w:ascii="Sylfaen" w:hAnsi="Sylfaen" w:cs="Times New Roman"/>
          <w:bCs/>
          <w:sz w:val="24"/>
          <w:szCs w:val="24"/>
        </w:rPr>
        <w:t xml:space="preserve">, the </w:t>
      </w:r>
      <w:r w:rsidRPr="00E3224B">
        <w:rPr>
          <w:rFonts w:ascii="Sylfaen" w:hAnsi="Sylfaen" w:cs="Times New Roman"/>
          <w:bCs/>
          <w:sz w:val="24"/>
          <w:szCs w:val="24"/>
        </w:rPr>
        <w:t>MLGA monitored the Office for Communities and Returns in 18 municipalities (</w:t>
      </w:r>
      <w:proofErr w:type="spellStart"/>
      <w:r w:rsidRPr="00E3224B">
        <w:rPr>
          <w:rFonts w:ascii="Sylfaen" w:hAnsi="Sylfaen" w:cs="Times New Roman"/>
          <w:bCs/>
          <w:sz w:val="24"/>
          <w:szCs w:val="24"/>
        </w:rPr>
        <w:t>Peja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Deçan</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Podujeva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Prishtina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Rahovec</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Gjakova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Obiliq</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Fushe</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Kosova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Klina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Istog</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Shtime</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Ferizaj</w:t>
      </w:r>
      <w:proofErr w:type="spellEnd"/>
      <w:r w:rsidRPr="00E3224B">
        <w:rPr>
          <w:rFonts w:ascii="Sylfaen" w:hAnsi="Sylfaen" w:cs="Times New Roman"/>
          <w:bCs/>
          <w:sz w:val="24"/>
          <w:szCs w:val="24"/>
        </w:rPr>
        <w:t xml:space="preserve">, South </w:t>
      </w:r>
      <w:proofErr w:type="spellStart"/>
      <w:r w:rsidRPr="00E3224B">
        <w:rPr>
          <w:rFonts w:ascii="Sylfaen" w:hAnsi="Sylfaen" w:cs="Times New Roman"/>
          <w:bCs/>
          <w:sz w:val="24"/>
          <w:szCs w:val="24"/>
        </w:rPr>
        <w:t>Mitrovica</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Vushtrria</w:t>
      </w:r>
      <w:proofErr w:type="spellEnd"/>
      <w:r w:rsidRPr="00E3224B">
        <w:rPr>
          <w:rFonts w:ascii="Sylfaen" w:hAnsi="Sylfaen" w:cs="Times New Roman"/>
          <w:bCs/>
          <w:sz w:val="24"/>
          <w:szCs w:val="24"/>
        </w:rPr>
        <w:t xml:space="preserve">, </w:t>
      </w:r>
      <w:proofErr w:type="spellStart"/>
      <w:proofErr w:type="gramStart"/>
      <w:r w:rsidRPr="00E3224B">
        <w:rPr>
          <w:rFonts w:ascii="Sylfaen" w:hAnsi="Sylfaen" w:cs="Times New Roman"/>
          <w:bCs/>
          <w:sz w:val="24"/>
          <w:szCs w:val="24"/>
        </w:rPr>
        <w:t>Gracanica</w:t>
      </w:r>
      <w:proofErr w:type="spellEnd"/>
      <w:r w:rsidRPr="00E3224B">
        <w:rPr>
          <w:rFonts w:ascii="Sylfaen" w:hAnsi="Sylfaen" w:cs="Times New Roman"/>
          <w:bCs/>
          <w:sz w:val="24"/>
          <w:szCs w:val="24"/>
        </w:rPr>
        <w:t xml:space="preserve"> ,</w:t>
      </w:r>
      <w:proofErr w:type="gram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Lipjan</w:t>
      </w:r>
      <w:proofErr w:type="spellEnd"/>
      <w:r w:rsidRPr="00E3224B">
        <w:rPr>
          <w:rFonts w:ascii="Sylfaen" w:hAnsi="Sylfaen" w:cs="Times New Roman"/>
          <w:bCs/>
          <w:sz w:val="24"/>
          <w:szCs w:val="24"/>
        </w:rPr>
        <w:t xml:space="preserve">, </w:t>
      </w:r>
      <w:proofErr w:type="spellStart"/>
      <w:r w:rsidRPr="00E3224B">
        <w:rPr>
          <w:rFonts w:ascii="Sylfaen" w:hAnsi="Sylfaen" w:cs="Times New Roman"/>
          <w:bCs/>
          <w:sz w:val="24"/>
          <w:szCs w:val="24"/>
        </w:rPr>
        <w:t>Suhareka</w:t>
      </w:r>
      <w:proofErr w:type="spellEnd"/>
      <w:r w:rsidRPr="00E3224B">
        <w:rPr>
          <w:rFonts w:ascii="Sylfaen" w:hAnsi="Sylfaen" w:cs="Times New Roman"/>
          <w:bCs/>
          <w:sz w:val="24"/>
          <w:szCs w:val="24"/>
        </w:rPr>
        <w:t xml:space="preserve"> and </w:t>
      </w:r>
      <w:proofErr w:type="spellStart"/>
      <w:r w:rsidRPr="00E3224B">
        <w:rPr>
          <w:rFonts w:ascii="Sylfaen" w:hAnsi="Sylfaen" w:cs="Times New Roman"/>
          <w:bCs/>
          <w:sz w:val="24"/>
          <w:szCs w:val="24"/>
        </w:rPr>
        <w:t>Prizren</w:t>
      </w:r>
      <w:proofErr w:type="spellEnd"/>
      <w:r w:rsidRPr="00E3224B">
        <w:rPr>
          <w:rFonts w:ascii="Sylfaen" w:hAnsi="Sylfaen" w:cs="Times New Roman"/>
          <w:bCs/>
          <w:sz w:val="24"/>
          <w:szCs w:val="24"/>
        </w:rPr>
        <w:t>)</w:t>
      </w:r>
      <w:r w:rsidR="008F1993">
        <w:rPr>
          <w:rFonts w:ascii="Sylfaen" w:hAnsi="Sylfaen" w:cs="Times New Roman"/>
          <w:bCs/>
          <w:sz w:val="24"/>
          <w:szCs w:val="24"/>
        </w:rPr>
        <w:t>. T</w:t>
      </w:r>
      <w:r w:rsidRPr="00E3224B">
        <w:rPr>
          <w:rFonts w:ascii="Sylfaen" w:hAnsi="Sylfaen" w:cs="Times New Roman"/>
          <w:bCs/>
          <w:sz w:val="24"/>
          <w:szCs w:val="24"/>
        </w:rPr>
        <w:t xml:space="preserve">his monitoring was initiated by the Deputy Minister for Communities </w:t>
      </w:r>
      <w:r w:rsidR="008F1993">
        <w:rPr>
          <w:rFonts w:ascii="Sylfaen" w:hAnsi="Sylfaen" w:cs="Times New Roman"/>
          <w:bCs/>
          <w:sz w:val="24"/>
          <w:szCs w:val="24"/>
        </w:rPr>
        <w:t>under</w:t>
      </w:r>
      <w:r w:rsidRPr="00E3224B">
        <w:rPr>
          <w:rFonts w:ascii="Sylfaen" w:hAnsi="Sylfaen" w:cs="Times New Roman"/>
          <w:bCs/>
          <w:sz w:val="24"/>
          <w:szCs w:val="24"/>
        </w:rPr>
        <w:t xml:space="preserve"> the Minister of Local Government Administration.</w:t>
      </w:r>
      <w:r w:rsidRPr="00971351">
        <w:rPr>
          <w:rFonts w:ascii="Sylfaen" w:hAnsi="Sylfaen" w:cs="Times New Roman"/>
          <w:bCs/>
          <w:sz w:val="24"/>
          <w:szCs w:val="24"/>
        </w:rPr>
        <w:t xml:space="preserve"> </w:t>
      </w:r>
      <w:r w:rsidRPr="007965FB">
        <w:rPr>
          <w:rFonts w:ascii="Sylfaen" w:hAnsi="Sylfaen" w:cs="Times New Roman"/>
          <w:bCs/>
          <w:sz w:val="24"/>
          <w:szCs w:val="24"/>
        </w:rPr>
        <w:t xml:space="preserve">The purpose of the monitoring was to ascertain the situation of the Roma, </w:t>
      </w:r>
      <w:proofErr w:type="spellStart"/>
      <w:r w:rsidRPr="007965FB">
        <w:rPr>
          <w:rFonts w:ascii="Sylfaen" w:hAnsi="Sylfaen" w:cs="Times New Roman"/>
          <w:bCs/>
          <w:sz w:val="24"/>
          <w:szCs w:val="24"/>
        </w:rPr>
        <w:t>Ashkali</w:t>
      </w:r>
      <w:proofErr w:type="spellEnd"/>
      <w:r w:rsidRPr="007965FB">
        <w:rPr>
          <w:rFonts w:ascii="Sylfaen" w:hAnsi="Sylfaen" w:cs="Times New Roman"/>
          <w:bCs/>
          <w:sz w:val="24"/>
          <w:szCs w:val="24"/>
        </w:rPr>
        <w:t xml:space="preserve"> and Egyptian communities in the field of education, health, social welfare and their employment in public and private institutions.</w:t>
      </w:r>
      <w:r w:rsidRPr="00971351">
        <w:rPr>
          <w:rFonts w:ascii="Sylfaen" w:hAnsi="Sylfaen" w:cs="Times New Roman"/>
          <w:bCs/>
          <w:sz w:val="24"/>
          <w:szCs w:val="24"/>
        </w:rPr>
        <w:t xml:space="preserve"> </w:t>
      </w:r>
    </w:p>
    <w:p w:rsidR="00415696" w:rsidRPr="00971351" w:rsidRDefault="00415696" w:rsidP="00415696">
      <w:pPr>
        <w:jc w:val="both"/>
        <w:rPr>
          <w:rFonts w:ascii="Sylfaen" w:hAnsi="Sylfaen" w:cs="Times New Roman"/>
          <w:bCs/>
          <w:sz w:val="24"/>
          <w:szCs w:val="24"/>
        </w:rPr>
      </w:pPr>
      <w:r w:rsidRPr="007965FB">
        <w:rPr>
          <w:rFonts w:ascii="Sylfaen" w:hAnsi="Sylfaen" w:cs="Times New Roman"/>
          <w:bCs/>
          <w:sz w:val="24"/>
          <w:szCs w:val="24"/>
        </w:rPr>
        <w:t xml:space="preserve">Mechanisms for the protection of community rights have been extended to all municipalities, with the exception of the Municipality of </w:t>
      </w:r>
      <w:proofErr w:type="spellStart"/>
      <w:r w:rsidRPr="007965FB">
        <w:rPr>
          <w:rFonts w:ascii="Sylfaen" w:hAnsi="Sylfaen" w:cs="Times New Roman"/>
          <w:bCs/>
          <w:sz w:val="24"/>
          <w:szCs w:val="24"/>
        </w:rPr>
        <w:t>Zubin</w:t>
      </w:r>
      <w:proofErr w:type="spellEnd"/>
      <w:r w:rsidRPr="007965FB">
        <w:rPr>
          <w:rFonts w:ascii="Sylfaen" w:hAnsi="Sylfaen" w:cs="Times New Roman"/>
          <w:bCs/>
          <w:sz w:val="24"/>
          <w:szCs w:val="24"/>
        </w:rPr>
        <w:t xml:space="preserve"> </w:t>
      </w:r>
      <w:proofErr w:type="spellStart"/>
      <w:r w:rsidRPr="007965FB">
        <w:rPr>
          <w:rFonts w:ascii="Sylfaen" w:hAnsi="Sylfaen" w:cs="Times New Roman"/>
          <w:bCs/>
          <w:sz w:val="24"/>
          <w:szCs w:val="24"/>
        </w:rPr>
        <w:t>Potok</w:t>
      </w:r>
      <w:proofErr w:type="spellEnd"/>
      <w:r w:rsidRPr="007965FB">
        <w:rPr>
          <w:rFonts w:ascii="Sylfaen" w:hAnsi="Sylfaen" w:cs="Times New Roman"/>
          <w:bCs/>
          <w:sz w:val="24"/>
          <w:szCs w:val="24"/>
        </w:rPr>
        <w:t>, where the Municipal Office for Communities and Returns is not yet operational.</w:t>
      </w:r>
    </w:p>
    <w:p w:rsidR="00415696" w:rsidRPr="00971351" w:rsidRDefault="00415696" w:rsidP="00415696">
      <w:pPr>
        <w:jc w:val="both"/>
        <w:rPr>
          <w:rFonts w:ascii="Sylfaen" w:hAnsi="Sylfaen" w:cs="Times New Roman"/>
          <w:bCs/>
          <w:i/>
          <w:sz w:val="24"/>
          <w:szCs w:val="24"/>
        </w:rPr>
      </w:pPr>
      <w:r>
        <w:rPr>
          <w:rFonts w:ascii="Sylfaen" w:hAnsi="Sylfaen" w:cs="Times New Roman"/>
          <w:bCs/>
          <w:i/>
          <w:sz w:val="24"/>
          <w:szCs w:val="24"/>
        </w:rPr>
        <w:lastRenderedPageBreak/>
        <w:t>Specific objective</w:t>
      </w:r>
      <w:r w:rsidR="008F1993">
        <w:rPr>
          <w:rFonts w:ascii="Sylfaen" w:hAnsi="Sylfaen" w:cs="Times New Roman"/>
          <w:bCs/>
          <w:i/>
          <w:sz w:val="24"/>
          <w:szCs w:val="24"/>
        </w:rPr>
        <w:t xml:space="preserve"> </w:t>
      </w:r>
    </w:p>
    <w:p w:rsidR="00415696" w:rsidRPr="00971351" w:rsidRDefault="00415696" w:rsidP="00415696">
      <w:pPr>
        <w:jc w:val="both"/>
        <w:rPr>
          <w:rFonts w:ascii="Sylfaen" w:hAnsi="Sylfaen" w:cs="Times New Roman"/>
          <w:bCs/>
          <w:i/>
          <w:sz w:val="24"/>
          <w:szCs w:val="24"/>
        </w:rPr>
      </w:pPr>
      <w:r w:rsidRPr="00971351">
        <w:rPr>
          <w:rFonts w:ascii="Sylfaen" w:hAnsi="Sylfaen" w:cs="Times New Roman"/>
          <w:bCs/>
          <w:i/>
          <w:sz w:val="24"/>
          <w:szCs w:val="24"/>
        </w:rPr>
        <w:t>2.1.</w:t>
      </w:r>
      <w:r>
        <w:rPr>
          <w:rFonts w:ascii="Sylfaen" w:hAnsi="Sylfaen" w:cs="Times New Roman"/>
          <w:bCs/>
          <w:i/>
          <w:sz w:val="24"/>
          <w:szCs w:val="24"/>
        </w:rPr>
        <w:t xml:space="preserve"> </w:t>
      </w:r>
      <w:r w:rsidRPr="007965FB">
        <w:rPr>
          <w:rFonts w:ascii="Sylfaen" w:hAnsi="Sylfaen" w:cs="Times New Roman"/>
          <w:bCs/>
          <w:i/>
          <w:sz w:val="24"/>
          <w:szCs w:val="24"/>
        </w:rPr>
        <w:t xml:space="preserve">Ensuring access for people with disabilities in existing public facilities according to </w:t>
      </w:r>
      <w:r w:rsidR="008F1993" w:rsidRPr="007965FB">
        <w:rPr>
          <w:rFonts w:ascii="Sylfaen" w:hAnsi="Sylfaen" w:cs="Times New Roman"/>
          <w:bCs/>
          <w:i/>
          <w:sz w:val="24"/>
          <w:szCs w:val="24"/>
        </w:rPr>
        <w:t xml:space="preserve">Administrative Instruction </w:t>
      </w:r>
      <w:r w:rsidRPr="007965FB">
        <w:rPr>
          <w:rFonts w:ascii="Sylfaen" w:hAnsi="Sylfaen" w:cs="Times New Roman"/>
          <w:bCs/>
          <w:i/>
          <w:sz w:val="24"/>
          <w:szCs w:val="24"/>
        </w:rPr>
        <w:t>33/2007</w:t>
      </w:r>
    </w:p>
    <w:p w:rsidR="00415696" w:rsidRPr="00971351" w:rsidRDefault="00415696" w:rsidP="006B20EA">
      <w:pPr>
        <w:pStyle w:val="TableParagraph"/>
        <w:tabs>
          <w:tab w:val="left" w:pos="9000"/>
        </w:tabs>
        <w:spacing w:before="52"/>
        <w:ind w:right="27"/>
        <w:jc w:val="both"/>
        <w:rPr>
          <w:rFonts w:ascii="Sylfaen" w:hAnsi="Sylfaen"/>
          <w:sz w:val="24"/>
          <w:szCs w:val="24"/>
          <w:lang w:val="en-GB"/>
        </w:rPr>
      </w:pPr>
      <w:r w:rsidRPr="00971351">
        <w:rPr>
          <w:rFonts w:ascii="Sylfaen" w:hAnsi="Sylfaen"/>
          <w:bCs/>
          <w:sz w:val="24"/>
          <w:szCs w:val="24"/>
          <w:lang w:val="en-GB"/>
        </w:rPr>
        <w:t xml:space="preserve">2.1 </w:t>
      </w:r>
      <w:r w:rsidR="008F1993" w:rsidRPr="006B20EA">
        <w:rPr>
          <w:rFonts w:ascii="Sylfaen" w:hAnsi="Sylfaen"/>
          <w:bCs/>
          <w:sz w:val="24"/>
          <w:szCs w:val="24"/>
          <w:lang w:val="en-GB"/>
        </w:rPr>
        <w:t xml:space="preserve">The </w:t>
      </w:r>
      <w:r w:rsidRPr="006B20EA">
        <w:rPr>
          <w:rFonts w:ascii="Sylfaen" w:hAnsi="Sylfaen"/>
          <w:sz w:val="24"/>
          <w:szCs w:val="24"/>
          <w:lang w:val="en-GB"/>
        </w:rPr>
        <w:t xml:space="preserve">MLGA marked 16 October </w:t>
      </w:r>
      <w:r w:rsidR="008F1993" w:rsidRPr="006B20EA">
        <w:rPr>
          <w:rFonts w:ascii="Sylfaen" w:hAnsi="Sylfaen"/>
          <w:sz w:val="24"/>
          <w:szCs w:val="24"/>
          <w:lang w:val="en-GB"/>
        </w:rPr>
        <w:t>the</w:t>
      </w:r>
      <w:r w:rsidRPr="006B20EA">
        <w:rPr>
          <w:rFonts w:ascii="Sylfaen" w:hAnsi="Sylfaen"/>
          <w:sz w:val="24"/>
          <w:szCs w:val="24"/>
          <w:lang w:val="en-GB"/>
        </w:rPr>
        <w:t xml:space="preserve"> International D</w:t>
      </w:r>
      <w:r w:rsidR="008F1993" w:rsidRPr="006B20EA">
        <w:rPr>
          <w:rFonts w:ascii="Sylfaen" w:hAnsi="Sylfaen"/>
          <w:sz w:val="24"/>
          <w:szCs w:val="24"/>
          <w:lang w:val="en-GB"/>
        </w:rPr>
        <w:t>ay of Persons with Disabilities</w:t>
      </w:r>
      <w:r w:rsidRPr="006B20EA">
        <w:rPr>
          <w:rFonts w:ascii="Sylfaen" w:hAnsi="Sylfaen"/>
          <w:sz w:val="24"/>
          <w:szCs w:val="24"/>
          <w:lang w:val="en-GB"/>
        </w:rPr>
        <w:t xml:space="preserve"> by </w:t>
      </w:r>
      <w:r w:rsidR="008F1993" w:rsidRPr="006B20EA">
        <w:rPr>
          <w:rFonts w:ascii="Sylfaen" w:hAnsi="Sylfaen"/>
          <w:sz w:val="24"/>
          <w:szCs w:val="24"/>
          <w:lang w:val="en-GB"/>
        </w:rPr>
        <w:t>paying a working visit to</w:t>
      </w:r>
      <w:r w:rsidRPr="006B20EA">
        <w:rPr>
          <w:rFonts w:ascii="Sylfaen" w:hAnsi="Sylfaen"/>
          <w:sz w:val="24"/>
          <w:szCs w:val="24"/>
          <w:lang w:val="en-GB"/>
        </w:rPr>
        <w:t xml:space="preserve"> the Municipality of </w:t>
      </w:r>
      <w:proofErr w:type="spellStart"/>
      <w:r w:rsidRPr="006B20EA">
        <w:rPr>
          <w:rFonts w:ascii="Sylfaen" w:hAnsi="Sylfaen"/>
          <w:sz w:val="24"/>
          <w:szCs w:val="24"/>
          <w:lang w:val="en-GB"/>
        </w:rPr>
        <w:t>Viti</w:t>
      </w:r>
      <w:proofErr w:type="spellEnd"/>
      <w:r w:rsidRPr="006B20EA">
        <w:rPr>
          <w:rFonts w:ascii="Sylfaen" w:hAnsi="Sylfaen"/>
          <w:sz w:val="24"/>
          <w:szCs w:val="24"/>
          <w:lang w:val="en-GB"/>
        </w:rPr>
        <w:t xml:space="preserve"> </w:t>
      </w:r>
      <w:r w:rsidR="008F1993" w:rsidRPr="006B20EA">
        <w:rPr>
          <w:rFonts w:ascii="Sylfaen" w:hAnsi="Sylfaen"/>
          <w:sz w:val="24"/>
          <w:szCs w:val="24"/>
          <w:lang w:val="en-GB"/>
        </w:rPr>
        <w:t xml:space="preserve">aimed at awareness </w:t>
      </w:r>
      <w:proofErr w:type="gramStart"/>
      <w:r w:rsidR="008F1993" w:rsidRPr="006B20EA">
        <w:rPr>
          <w:rFonts w:ascii="Sylfaen" w:hAnsi="Sylfaen"/>
          <w:sz w:val="24"/>
          <w:szCs w:val="24"/>
          <w:lang w:val="en-GB"/>
        </w:rPr>
        <w:t>raising</w:t>
      </w:r>
      <w:proofErr w:type="gramEnd"/>
      <w:r w:rsidRPr="006B20EA">
        <w:rPr>
          <w:rFonts w:ascii="Sylfaen" w:hAnsi="Sylfaen"/>
          <w:sz w:val="24"/>
          <w:szCs w:val="24"/>
          <w:lang w:val="en-GB"/>
        </w:rPr>
        <w:t xml:space="preserve"> </w:t>
      </w:r>
      <w:r w:rsidR="008F1993" w:rsidRPr="006B20EA">
        <w:rPr>
          <w:rFonts w:ascii="Sylfaen" w:hAnsi="Sylfaen"/>
          <w:sz w:val="24"/>
          <w:szCs w:val="24"/>
          <w:lang w:val="en-GB"/>
        </w:rPr>
        <w:t xml:space="preserve">about </w:t>
      </w:r>
      <w:r w:rsidRPr="006B20EA">
        <w:rPr>
          <w:rFonts w:ascii="Sylfaen" w:hAnsi="Sylfaen"/>
          <w:sz w:val="24"/>
          <w:szCs w:val="24"/>
          <w:lang w:val="en-GB"/>
        </w:rPr>
        <w:t xml:space="preserve">the </w:t>
      </w:r>
      <w:r w:rsidR="008F1993" w:rsidRPr="006B20EA">
        <w:rPr>
          <w:rFonts w:ascii="Sylfaen" w:hAnsi="Sylfaen"/>
          <w:sz w:val="24"/>
          <w:szCs w:val="24"/>
          <w:lang w:val="en-GB"/>
        </w:rPr>
        <w:t xml:space="preserve">observance of the rights of disabled persons and </w:t>
      </w:r>
      <w:r w:rsidRPr="006B20EA">
        <w:rPr>
          <w:rFonts w:ascii="Sylfaen" w:hAnsi="Sylfaen"/>
          <w:sz w:val="24"/>
          <w:szCs w:val="24"/>
          <w:lang w:val="en-GB"/>
        </w:rPr>
        <w:t>the fulfilment of the</w:t>
      </w:r>
      <w:r w:rsidR="0035440C" w:rsidRPr="006B20EA">
        <w:rPr>
          <w:rFonts w:ascii="Sylfaen" w:hAnsi="Sylfaen"/>
          <w:sz w:val="24"/>
          <w:szCs w:val="24"/>
          <w:lang w:val="en-GB"/>
        </w:rPr>
        <w:t>ir</w:t>
      </w:r>
      <w:r w:rsidRPr="006B20EA">
        <w:rPr>
          <w:rFonts w:ascii="Sylfaen" w:hAnsi="Sylfaen"/>
          <w:sz w:val="24"/>
          <w:szCs w:val="24"/>
          <w:lang w:val="en-GB"/>
        </w:rPr>
        <w:t xml:space="preserve"> basic needs </w:t>
      </w:r>
      <w:r w:rsidR="0035440C" w:rsidRPr="006B20EA">
        <w:rPr>
          <w:rFonts w:ascii="Sylfaen" w:hAnsi="Sylfaen"/>
          <w:sz w:val="24"/>
          <w:szCs w:val="24"/>
          <w:lang w:val="en-GB"/>
        </w:rPr>
        <w:t>following the identification of</w:t>
      </w:r>
      <w:r w:rsidRPr="006B20EA">
        <w:rPr>
          <w:rFonts w:ascii="Sylfaen" w:hAnsi="Sylfaen"/>
          <w:sz w:val="24"/>
          <w:szCs w:val="24"/>
          <w:lang w:val="en-GB"/>
        </w:rPr>
        <w:t xml:space="preserve"> the challenges and needs </w:t>
      </w:r>
      <w:r w:rsidR="0035440C" w:rsidRPr="006B20EA">
        <w:rPr>
          <w:rFonts w:ascii="Sylfaen" w:hAnsi="Sylfaen"/>
          <w:sz w:val="24"/>
          <w:szCs w:val="24"/>
          <w:lang w:val="en-GB"/>
        </w:rPr>
        <w:t>of</w:t>
      </w:r>
      <w:r w:rsidRPr="006B20EA">
        <w:rPr>
          <w:rFonts w:ascii="Sylfaen" w:hAnsi="Sylfaen"/>
          <w:sz w:val="24"/>
          <w:szCs w:val="24"/>
          <w:lang w:val="en-GB"/>
        </w:rPr>
        <w:t xml:space="preserve"> these people. On this occasion, MLGA officials together with officials of the Human Rights Unit in </w:t>
      </w:r>
      <w:r w:rsidR="006B20EA">
        <w:rPr>
          <w:rFonts w:ascii="Sylfaen" w:hAnsi="Sylfaen"/>
          <w:sz w:val="24"/>
          <w:szCs w:val="24"/>
          <w:lang w:val="en-GB"/>
        </w:rPr>
        <w:t xml:space="preserve">the municipality of </w:t>
      </w:r>
      <w:proofErr w:type="spellStart"/>
      <w:r w:rsidR="006B20EA">
        <w:rPr>
          <w:rFonts w:ascii="Sylfaen" w:hAnsi="Sylfaen"/>
          <w:sz w:val="24"/>
          <w:szCs w:val="24"/>
          <w:lang w:val="en-GB"/>
        </w:rPr>
        <w:t>Viti</w:t>
      </w:r>
      <w:proofErr w:type="spellEnd"/>
      <w:r w:rsidRPr="006B20EA">
        <w:rPr>
          <w:rFonts w:ascii="Sylfaen" w:hAnsi="Sylfaen"/>
          <w:sz w:val="24"/>
          <w:szCs w:val="24"/>
          <w:lang w:val="en-GB"/>
        </w:rPr>
        <w:t xml:space="preserve"> </w:t>
      </w:r>
      <w:r w:rsidR="006B20EA" w:rsidRPr="006B20EA">
        <w:rPr>
          <w:rFonts w:ascii="Sylfaen" w:hAnsi="Sylfaen"/>
          <w:sz w:val="24"/>
          <w:szCs w:val="24"/>
          <w:lang w:val="en-GB"/>
        </w:rPr>
        <w:t>inspected</w:t>
      </w:r>
      <w:r w:rsidRPr="006B20EA">
        <w:rPr>
          <w:rFonts w:ascii="Sylfaen" w:hAnsi="Sylfaen"/>
          <w:sz w:val="24"/>
          <w:szCs w:val="24"/>
          <w:lang w:val="en-GB"/>
        </w:rPr>
        <w:t xml:space="preserve"> so</w:t>
      </w:r>
      <w:r w:rsidR="006B20EA" w:rsidRPr="006B20EA">
        <w:rPr>
          <w:rFonts w:ascii="Sylfaen" w:hAnsi="Sylfaen"/>
          <w:sz w:val="24"/>
          <w:szCs w:val="24"/>
          <w:lang w:val="en-GB"/>
        </w:rPr>
        <w:t>me newly constructed facilities to see the applicability of</w:t>
      </w:r>
      <w:r w:rsidRPr="006B20EA">
        <w:rPr>
          <w:rFonts w:ascii="Sylfaen" w:hAnsi="Sylfaen"/>
          <w:sz w:val="24"/>
          <w:szCs w:val="24"/>
          <w:lang w:val="en-GB"/>
        </w:rPr>
        <w:t xml:space="preserve"> legal acts </w:t>
      </w:r>
      <w:r w:rsidR="006B20EA" w:rsidRPr="006B20EA">
        <w:rPr>
          <w:rFonts w:ascii="Sylfaen" w:hAnsi="Sylfaen"/>
          <w:sz w:val="24"/>
          <w:szCs w:val="24"/>
          <w:lang w:val="en-GB"/>
        </w:rPr>
        <w:t xml:space="preserve">such as </w:t>
      </w:r>
      <w:r w:rsidRPr="006B20EA">
        <w:rPr>
          <w:rFonts w:ascii="Sylfaen" w:hAnsi="Sylfaen"/>
          <w:sz w:val="24"/>
          <w:szCs w:val="24"/>
          <w:lang w:val="en-GB"/>
        </w:rPr>
        <w:t>the Technical Conditions of Construction Facilities, for Access to Persons with Disabilities</w:t>
      </w:r>
      <w:r w:rsidR="0035440C" w:rsidRPr="006B20EA">
        <w:rPr>
          <w:rFonts w:ascii="Sylfaen" w:hAnsi="Sylfaen"/>
          <w:sz w:val="24"/>
          <w:szCs w:val="24"/>
          <w:lang w:val="en-GB"/>
        </w:rPr>
        <w:t>.</w:t>
      </w:r>
      <w:r w:rsidRPr="00971351">
        <w:rPr>
          <w:rFonts w:ascii="Sylfaen" w:hAnsi="Sylfaen"/>
          <w:sz w:val="24"/>
          <w:szCs w:val="24"/>
          <w:lang w:val="en-GB"/>
        </w:rPr>
        <w:t xml:space="preserve"> </w:t>
      </w:r>
    </w:p>
    <w:p w:rsidR="00415696" w:rsidRPr="00971351" w:rsidRDefault="00415696" w:rsidP="00415696">
      <w:pPr>
        <w:pStyle w:val="TableParagraph"/>
        <w:spacing w:before="52"/>
        <w:ind w:right="180"/>
        <w:jc w:val="both"/>
        <w:rPr>
          <w:rFonts w:ascii="Sylfaen" w:hAnsi="Sylfaen"/>
          <w:sz w:val="24"/>
          <w:szCs w:val="24"/>
          <w:lang w:val="en-GB"/>
        </w:rPr>
      </w:pPr>
    </w:p>
    <w:p w:rsidR="00415696" w:rsidRDefault="00415696" w:rsidP="00415696">
      <w:pPr>
        <w:jc w:val="both"/>
        <w:rPr>
          <w:rFonts w:ascii="Sylfaen" w:hAnsi="Sylfaen"/>
          <w:sz w:val="24"/>
          <w:szCs w:val="24"/>
        </w:rPr>
      </w:pPr>
      <w:r w:rsidRPr="007965FB">
        <w:rPr>
          <w:rFonts w:ascii="Sylfaen" w:hAnsi="Sylfaen"/>
          <w:sz w:val="24"/>
          <w:szCs w:val="24"/>
          <w:lang w:val="en-GB"/>
        </w:rPr>
        <w:t>In this regard, during the period January - December 2019</w:t>
      </w:r>
      <w:r w:rsidR="0035440C">
        <w:rPr>
          <w:rFonts w:ascii="Sylfaen" w:hAnsi="Sylfaen"/>
          <w:sz w:val="24"/>
          <w:szCs w:val="24"/>
          <w:lang w:val="en-GB"/>
        </w:rPr>
        <w:t xml:space="preserve">, the MLGA </w:t>
      </w:r>
      <w:r w:rsidRPr="007965FB">
        <w:rPr>
          <w:rFonts w:ascii="Sylfaen" w:hAnsi="Sylfaen"/>
          <w:sz w:val="24"/>
          <w:szCs w:val="24"/>
          <w:lang w:val="en-GB"/>
        </w:rPr>
        <w:t xml:space="preserve">coordinated and cooperated closely with MESP and </w:t>
      </w:r>
      <w:r w:rsidR="0035440C">
        <w:rPr>
          <w:rFonts w:ascii="Sylfaen" w:hAnsi="Sylfaen"/>
          <w:sz w:val="24"/>
          <w:szCs w:val="24"/>
          <w:lang w:val="en-GB"/>
        </w:rPr>
        <w:t>gender e</w:t>
      </w:r>
      <w:r w:rsidRPr="007965FB">
        <w:rPr>
          <w:rFonts w:ascii="Sylfaen" w:hAnsi="Sylfaen"/>
          <w:sz w:val="24"/>
          <w:szCs w:val="24"/>
          <w:lang w:val="en-GB"/>
        </w:rPr>
        <w:t>quality</w:t>
      </w:r>
      <w:r w:rsidR="0035440C">
        <w:rPr>
          <w:rFonts w:ascii="Sylfaen" w:hAnsi="Sylfaen"/>
          <w:sz w:val="24"/>
          <w:szCs w:val="24"/>
          <w:lang w:val="en-GB"/>
        </w:rPr>
        <w:t xml:space="preserve"> officers</w:t>
      </w:r>
      <w:r w:rsidRPr="007965FB">
        <w:rPr>
          <w:rFonts w:ascii="Sylfaen" w:hAnsi="Sylfaen"/>
          <w:sz w:val="24"/>
          <w:szCs w:val="24"/>
          <w:lang w:val="en-GB"/>
        </w:rPr>
        <w:t xml:space="preserve"> regarding this case.</w:t>
      </w:r>
      <w:r w:rsidRPr="00971351">
        <w:rPr>
          <w:rFonts w:ascii="Sylfaen" w:hAnsi="Sylfaen"/>
          <w:sz w:val="24"/>
          <w:szCs w:val="24"/>
          <w:lang w:val="en-GB"/>
        </w:rPr>
        <w:t xml:space="preserve"> </w:t>
      </w:r>
      <w:r w:rsidRPr="007965FB">
        <w:rPr>
          <w:rFonts w:ascii="Sylfaen" w:hAnsi="Sylfaen"/>
          <w:sz w:val="24"/>
          <w:szCs w:val="24"/>
          <w:lang w:val="en-GB"/>
        </w:rPr>
        <w:t>During these meetings, a number of issues were discussed, in particular the implementation of the Administrative Instruction for people with disabilities in municipalities.</w:t>
      </w:r>
      <w:r w:rsidRPr="00971351">
        <w:rPr>
          <w:rFonts w:ascii="Sylfaen" w:hAnsi="Sylfaen"/>
          <w:sz w:val="24"/>
          <w:szCs w:val="24"/>
          <w:lang w:val="en-GB"/>
        </w:rPr>
        <w:t xml:space="preserve"> </w:t>
      </w:r>
      <w:r w:rsidRPr="007965FB">
        <w:rPr>
          <w:rFonts w:ascii="Sylfaen" w:hAnsi="Sylfaen"/>
          <w:sz w:val="24"/>
          <w:szCs w:val="24"/>
          <w:lang w:val="en-GB"/>
        </w:rPr>
        <w:t xml:space="preserve">Given the non-compliance with the Administrative Instruction </w:t>
      </w:r>
      <w:r w:rsidR="0035440C" w:rsidRPr="007965FB">
        <w:rPr>
          <w:rFonts w:ascii="Sylfaen" w:hAnsi="Sylfaen"/>
          <w:sz w:val="24"/>
          <w:szCs w:val="24"/>
          <w:lang w:val="en-GB"/>
        </w:rPr>
        <w:t>No. 33/7</w:t>
      </w:r>
      <w:r w:rsidRPr="007965FB">
        <w:rPr>
          <w:rFonts w:ascii="Sylfaen" w:hAnsi="Sylfaen"/>
          <w:sz w:val="24"/>
          <w:szCs w:val="24"/>
          <w:lang w:val="en-GB"/>
        </w:rPr>
        <w:t xml:space="preserve">on Technical Conditions of Construction Facilities for Access to Persons with Disabilities, which was issued in 2007 by the Ministry of Environment and Spatial Planning and taking into account the difficulties encountered by PWDs, MLGA </w:t>
      </w:r>
      <w:r w:rsidR="0035440C">
        <w:rPr>
          <w:rFonts w:ascii="Sylfaen" w:hAnsi="Sylfaen"/>
          <w:sz w:val="24"/>
          <w:szCs w:val="24"/>
          <w:lang w:val="en-GB"/>
        </w:rPr>
        <w:t>commenced the pilot p</w:t>
      </w:r>
      <w:r w:rsidRPr="007965FB">
        <w:rPr>
          <w:rFonts w:ascii="Sylfaen" w:hAnsi="Sylfaen"/>
          <w:sz w:val="24"/>
          <w:szCs w:val="24"/>
          <w:lang w:val="en-GB"/>
        </w:rPr>
        <w:t>roj</w:t>
      </w:r>
      <w:r w:rsidR="0035440C">
        <w:rPr>
          <w:rFonts w:ascii="Sylfaen" w:hAnsi="Sylfaen"/>
          <w:sz w:val="24"/>
          <w:szCs w:val="24"/>
          <w:lang w:val="en-GB"/>
        </w:rPr>
        <w:t xml:space="preserve">ect in the Municipality of </w:t>
      </w:r>
      <w:proofErr w:type="spellStart"/>
      <w:r w:rsidR="0035440C">
        <w:rPr>
          <w:rFonts w:ascii="Sylfaen" w:hAnsi="Sylfaen"/>
          <w:sz w:val="24"/>
          <w:szCs w:val="24"/>
          <w:lang w:val="en-GB"/>
        </w:rPr>
        <w:t>Viti</w:t>
      </w:r>
      <w:proofErr w:type="spellEnd"/>
      <w:r w:rsidRPr="007965FB">
        <w:rPr>
          <w:rFonts w:ascii="Sylfaen" w:hAnsi="Sylfaen"/>
          <w:sz w:val="24"/>
          <w:szCs w:val="24"/>
          <w:lang w:val="en-GB"/>
        </w:rPr>
        <w:t xml:space="preserve"> (as a practice benefited from the </w:t>
      </w:r>
      <w:proofErr w:type="spellStart"/>
      <w:r w:rsidRPr="007965FB">
        <w:rPr>
          <w:rFonts w:ascii="Sylfaen" w:hAnsi="Sylfaen"/>
          <w:sz w:val="24"/>
          <w:szCs w:val="24"/>
          <w:lang w:val="en-GB"/>
        </w:rPr>
        <w:t>SoRi</w:t>
      </w:r>
      <w:proofErr w:type="spellEnd"/>
      <w:r w:rsidRPr="007965FB">
        <w:rPr>
          <w:rFonts w:ascii="Sylfaen" w:hAnsi="Sylfaen"/>
          <w:sz w:val="24"/>
          <w:szCs w:val="24"/>
          <w:lang w:val="en-GB"/>
        </w:rPr>
        <w:t xml:space="preserve"> project), since in addition to the existing old facilities which lack easy access to PWDs, there are also new facilities </w:t>
      </w:r>
      <w:r w:rsidR="0035440C">
        <w:rPr>
          <w:rFonts w:ascii="Sylfaen" w:hAnsi="Sylfaen"/>
          <w:sz w:val="24"/>
          <w:szCs w:val="24"/>
          <w:lang w:val="en-GB"/>
        </w:rPr>
        <w:t>where</w:t>
      </w:r>
      <w:r w:rsidRPr="007965FB">
        <w:rPr>
          <w:rFonts w:ascii="Sylfaen" w:hAnsi="Sylfaen"/>
          <w:sz w:val="24"/>
          <w:szCs w:val="24"/>
          <w:lang w:val="en-GB"/>
        </w:rPr>
        <w:t xml:space="preserve"> citizens</w:t>
      </w:r>
      <w:r w:rsidR="0035440C">
        <w:rPr>
          <w:rFonts w:ascii="Sylfaen" w:hAnsi="Sylfaen"/>
          <w:sz w:val="24"/>
          <w:szCs w:val="24"/>
          <w:lang w:val="en-GB"/>
        </w:rPr>
        <w:t xml:space="preserve"> continue to suffer from </w:t>
      </w:r>
      <w:r w:rsidRPr="007965FB">
        <w:rPr>
          <w:rFonts w:ascii="Sylfaen" w:hAnsi="Sylfaen"/>
          <w:sz w:val="24"/>
          <w:szCs w:val="24"/>
          <w:lang w:val="en-GB"/>
        </w:rPr>
        <w:t xml:space="preserve">non-compliance with </w:t>
      </w:r>
      <w:r w:rsidR="0035440C">
        <w:rPr>
          <w:rFonts w:ascii="Sylfaen" w:hAnsi="Sylfaen"/>
          <w:sz w:val="24"/>
          <w:szCs w:val="24"/>
          <w:lang w:val="en-GB"/>
        </w:rPr>
        <w:t xml:space="preserve">the above </w:t>
      </w:r>
      <w:r w:rsidRPr="007965FB">
        <w:rPr>
          <w:rFonts w:ascii="Sylfaen" w:hAnsi="Sylfaen"/>
          <w:sz w:val="24"/>
          <w:szCs w:val="24"/>
          <w:lang w:val="en-GB"/>
        </w:rPr>
        <w:t>AI.</w:t>
      </w:r>
      <w:r w:rsidRPr="00971351">
        <w:rPr>
          <w:rFonts w:ascii="Sylfaen" w:hAnsi="Sylfaen"/>
          <w:sz w:val="24"/>
          <w:szCs w:val="24"/>
          <w:lang w:val="en-GB"/>
        </w:rPr>
        <w:t xml:space="preserve"> </w:t>
      </w:r>
      <w:r w:rsidRPr="0032528A">
        <w:rPr>
          <w:rFonts w:ascii="Sylfaen" w:hAnsi="Sylfaen"/>
          <w:sz w:val="24"/>
          <w:szCs w:val="24"/>
          <w:lang w:val="en-GB"/>
        </w:rPr>
        <w:t>The project started to be i</w:t>
      </w:r>
      <w:r w:rsidR="0035440C">
        <w:rPr>
          <w:rFonts w:ascii="Sylfaen" w:hAnsi="Sylfaen"/>
          <w:sz w:val="24"/>
          <w:szCs w:val="24"/>
          <w:lang w:val="en-GB"/>
        </w:rPr>
        <w:t>mplemented at the end of 2019 with</w:t>
      </w:r>
      <w:r w:rsidRPr="0032528A">
        <w:rPr>
          <w:rFonts w:ascii="Sylfaen" w:hAnsi="Sylfaen"/>
          <w:sz w:val="24"/>
          <w:szCs w:val="24"/>
          <w:lang w:val="en-GB"/>
        </w:rPr>
        <w:t xml:space="preserve"> the identification of physical access</w:t>
      </w:r>
      <w:r w:rsidR="0035440C">
        <w:rPr>
          <w:rFonts w:ascii="Sylfaen" w:hAnsi="Sylfaen"/>
          <w:sz w:val="24"/>
          <w:szCs w:val="24"/>
          <w:lang w:val="en-GB"/>
        </w:rPr>
        <w:t>ibility</w:t>
      </w:r>
      <w:r w:rsidRPr="0032528A">
        <w:rPr>
          <w:rFonts w:ascii="Sylfaen" w:hAnsi="Sylfaen"/>
          <w:sz w:val="24"/>
          <w:szCs w:val="24"/>
          <w:lang w:val="en-GB"/>
        </w:rPr>
        <w:t xml:space="preserve"> for PWDs</w:t>
      </w:r>
      <w:r w:rsidR="0035440C">
        <w:rPr>
          <w:rFonts w:ascii="Sylfaen" w:hAnsi="Sylfaen"/>
          <w:sz w:val="24"/>
          <w:szCs w:val="24"/>
          <w:lang w:val="en-GB"/>
        </w:rPr>
        <w:t>. Afterwards a working group was established through a Mayor’s decision, which is working on the following areas</w:t>
      </w:r>
      <w:r w:rsidRPr="0032528A">
        <w:rPr>
          <w:rFonts w:ascii="Sylfaen" w:hAnsi="Sylfaen"/>
          <w:sz w:val="24"/>
          <w:szCs w:val="24"/>
          <w:lang w:val="en-GB"/>
        </w:rPr>
        <w:t>:</w:t>
      </w:r>
      <w:r w:rsidRPr="00971351">
        <w:rPr>
          <w:rFonts w:ascii="Sylfaen" w:hAnsi="Sylfaen"/>
          <w:sz w:val="24"/>
          <w:szCs w:val="24"/>
          <w:lang w:val="en-GB"/>
        </w:rPr>
        <w:t xml:space="preserve">  1. </w:t>
      </w:r>
      <w:r w:rsidR="0035440C">
        <w:rPr>
          <w:rFonts w:ascii="Sylfaen" w:hAnsi="Sylfaen"/>
          <w:sz w:val="24"/>
          <w:szCs w:val="24"/>
          <w:lang w:val="en-GB"/>
        </w:rPr>
        <w:t>Identification of</w:t>
      </w:r>
      <w:r w:rsidRPr="0032528A">
        <w:rPr>
          <w:rFonts w:ascii="Sylfaen" w:hAnsi="Sylfaen"/>
          <w:sz w:val="24"/>
          <w:szCs w:val="24"/>
          <w:lang w:val="en-GB"/>
        </w:rPr>
        <w:t xml:space="preserve"> lack of physical access</w:t>
      </w:r>
      <w:r w:rsidR="0035440C">
        <w:rPr>
          <w:rFonts w:ascii="Sylfaen" w:hAnsi="Sylfaen"/>
          <w:sz w:val="24"/>
          <w:szCs w:val="24"/>
          <w:lang w:val="en-GB"/>
        </w:rPr>
        <w:t>ibility</w:t>
      </w:r>
      <w:r w:rsidRPr="0032528A">
        <w:rPr>
          <w:rFonts w:ascii="Sylfaen" w:hAnsi="Sylfaen"/>
          <w:sz w:val="24"/>
          <w:szCs w:val="24"/>
          <w:lang w:val="en-GB"/>
        </w:rPr>
        <w:t xml:space="preserve"> for PWDs</w:t>
      </w:r>
      <w:r w:rsidR="0035440C">
        <w:rPr>
          <w:rFonts w:ascii="Sylfaen" w:hAnsi="Sylfaen"/>
          <w:sz w:val="24"/>
          <w:szCs w:val="24"/>
          <w:lang w:val="en-GB"/>
        </w:rPr>
        <w:t>;</w:t>
      </w:r>
      <w:r w:rsidRPr="0032528A">
        <w:rPr>
          <w:rFonts w:ascii="Sylfaen" w:hAnsi="Sylfaen"/>
          <w:sz w:val="24"/>
          <w:szCs w:val="24"/>
          <w:lang w:val="en-GB"/>
        </w:rPr>
        <w:t xml:space="preserve"> (2) </w:t>
      </w:r>
      <w:r w:rsidR="0035440C">
        <w:rPr>
          <w:rFonts w:ascii="Sylfaen" w:hAnsi="Sylfaen"/>
          <w:sz w:val="24"/>
          <w:szCs w:val="24"/>
          <w:lang w:val="en-GB"/>
        </w:rPr>
        <w:t>Awareness r</w:t>
      </w:r>
      <w:r w:rsidRPr="0032528A">
        <w:rPr>
          <w:rFonts w:ascii="Sylfaen" w:hAnsi="Sylfaen"/>
          <w:sz w:val="24"/>
          <w:szCs w:val="24"/>
          <w:lang w:val="en-GB"/>
        </w:rPr>
        <w:t>aising</w:t>
      </w:r>
      <w:r w:rsidR="0035440C">
        <w:rPr>
          <w:rFonts w:ascii="Sylfaen" w:hAnsi="Sylfaen"/>
          <w:sz w:val="24"/>
          <w:szCs w:val="24"/>
          <w:lang w:val="en-GB"/>
        </w:rPr>
        <w:t>; and</w:t>
      </w:r>
      <w:r w:rsidRPr="0032528A">
        <w:rPr>
          <w:rFonts w:ascii="Sylfaen" w:hAnsi="Sylfaen"/>
          <w:sz w:val="24"/>
          <w:szCs w:val="24"/>
          <w:lang w:val="en-GB"/>
        </w:rPr>
        <w:t xml:space="preserve"> (3) </w:t>
      </w:r>
      <w:proofErr w:type="gramStart"/>
      <w:r w:rsidRPr="0032528A">
        <w:rPr>
          <w:rFonts w:ascii="Sylfaen" w:hAnsi="Sylfaen"/>
          <w:sz w:val="24"/>
          <w:szCs w:val="24"/>
          <w:lang w:val="en-GB"/>
        </w:rPr>
        <w:t>Providing</w:t>
      </w:r>
      <w:proofErr w:type="gramEnd"/>
      <w:r w:rsidRPr="0032528A">
        <w:rPr>
          <w:rFonts w:ascii="Sylfaen" w:hAnsi="Sylfaen"/>
          <w:sz w:val="24"/>
          <w:szCs w:val="24"/>
          <w:lang w:val="en-GB"/>
        </w:rPr>
        <w:t xml:space="preserve"> criteria for building new facilities for PWDs</w:t>
      </w:r>
      <w:r>
        <w:rPr>
          <w:rFonts w:ascii="Sylfaen" w:hAnsi="Sylfaen"/>
          <w:sz w:val="24"/>
          <w:szCs w:val="24"/>
        </w:rPr>
        <w:t>.</w:t>
      </w:r>
    </w:p>
    <w:p w:rsidR="00415696" w:rsidRDefault="00415696" w:rsidP="00415696">
      <w:pPr>
        <w:pStyle w:val="TableParagraph"/>
        <w:spacing w:before="52" w:line="276" w:lineRule="auto"/>
        <w:ind w:right="180"/>
        <w:jc w:val="both"/>
        <w:rPr>
          <w:rFonts w:ascii="Sylfaen" w:hAnsi="Sylfaen"/>
          <w:sz w:val="24"/>
          <w:szCs w:val="24"/>
        </w:rPr>
      </w:pPr>
    </w:p>
    <w:p w:rsidR="00415696" w:rsidRPr="00971351" w:rsidRDefault="00415696" w:rsidP="00415696">
      <w:pPr>
        <w:pStyle w:val="TableParagraph"/>
        <w:spacing w:before="39"/>
        <w:ind w:left="79" w:right="17"/>
        <w:rPr>
          <w:rFonts w:ascii="Sylfaen" w:hAnsi="Sylfaen"/>
          <w:i/>
          <w:color w:val="231F20"/>
          <w:sz w:val="24"/>
          <w:szCs w:val="24"/>
          <w:lang w:val="en-GB"/>
        </w:rPr>
      </w:pPr>
      <w:r w:rsidRPr="00D73282">
        <w:rPr>
          <w:rFonts w:ascii="Sylfaen" w:hAnsi="Sylfaen"/>
          <w:i/>
          <w:sz w:val="24"/>
          <w:szCs w:val="24"/>
        </w:rPr>
        <w:t xml:space="preserve">2.3. </w:t>
      </w:r>
      <w:r w:rsidRPr="0032528A">
        <w:rPr>
          <w:rFonts w:ascii="Sylfaen" w:hAnsi="Sylfaen"/>
          <w:i/>
          <w:color w:val="231F20"/>
          <w:sz w:val="24"/>
          <w:szCs w:val="24"/>
          <w:lang w:val="en-GB"/>
        </w:rPr>
        <w:t>Awareness Campaign for Impl</w:t>
      </w:r>
      <w:r w:rsidR="0035440C">
        <w:rPr>
          <w:rFonts w:ascii="Sylfaen" w:hAnsi="Sylfaen"/>
          <w:i/>
          <w:color w:val="231F20"/>
          <w:sz w:val="24"/>
          <w:szCs w:val="24"/>
          <w:lang w:val="en-GB"/>
        </w:rPr>
        <w:t>ementation of Directive 33/2007</w:t>
      </w:r>
    </w:p>
    <w:p w:rsidR="00415696" w:rsidRPr="00971351" w:rsidRDefault="00415696" w:rsidP="00415696">
      <w:pPr>
        <w:pStyle w:val="TableParagraph"/>
        <w:spacing w:before="39"/>
        <w:ind w:left="79" w:right="17"/>
        <w:rPr>
          <w:rFonts w:ascii="Sylfaen" w:hAnsi="Sylfaen"/>
          <w:i/>
          <w:color w:val="231F20"/>
          <w:sz w:val="24"/>
          <w:szCs w:val="24"/>
          <w:lang w:val="en-GB"/>
        </w:rPr>
      </w:pPr>
    </w:p>
    <w:p w:rsidR="00415696" w:rsidRPr="00971351" w:rsidRDefault="00415696" w:rsidP="00415696">
      <w:pPr>
        <w:jc w:val="both"/>
        <w:rPr>
          <w:rFonts w:ascii="Sylfaen" w:hAnsi="Sylfaen"/>
          <w:sz w:val="24"/>
          <w:szCs w:val="24"/>
        </w:rPr>
      </w:pPr>
      <w:r w:rsidRPr="00971351">
        <w:rPr>
          <w:rFonts w:ascii="Sylfaen" w:hAnsi="Sylfaen"/>
          <w:i/>
          <w:sz w:val="24"/>
          <w:szCs w:val="24"/>
        </w:rPr>
        <w:t xml:space="preserve">2.3. </w:t>
      </w:r>
      <w:r w:rsidR="0035440C">
        <w:rPr>
          <w:rFonts w:ascii="Sylfaen" w:hAnsi="Sylfaen"/>
          <w:sz w:val="24"/>
          <w:szCs w:val="24"/>
        </w:rPr>
        <w:t>In 2</w:t>
      </w:r>
      <w:r w:rsidRPr="0032528A">
        <w:rPr>
          <w:rFonts w:ascii="Sylfaen" w:hAnsi="Sylfaen"/>
          <w:sz w:val="24"/>
          <w:szCs w:val="24"/>
        </w:rPr>
        <w:t>019</w:t>
      </w:r>
      <w:r w:rsidR="0035440C">
        <w:rPr>
          <w:rFonts w:ascii="Sylfaen" w:hAnsi="Sylfaen"/>
          <w:sz w:val="24"/>
          <w:szCs w:val="24"/>
        </w:rPr>
        <w:t xml:space="preserve"> the MLGA completed the </w:t>
      </w:r>
      <w:proofErr w:type="spellStart"/>
      <w:r w:rsidR="0035440C">
        <w:rPr>
          <w:rFonts w:ascii="Sylfaen" w:hAnsi="Sylfaen"/>
          <w:sz w:val="24"/>
          <w:szCs w:val="24"/>
        </w:rPr>
        <w:t>SoRI</w:t>
      </w:r>
      <w:proofErr w:type="spellEnd"/>
      <w:r w:rsidR="0035440C">
        <w:rPr>
          <w:rFonts w:ascii="Sylfaen" w:hAnsi="Sylfaen"/>
          <w:sz w:val="24"/>
          <w:szCs w:val="24"/>
        </w:rPr>
        <w:t xml:space="preserve"> project in direct</w:t>
      </w:r>
      <w:r w:rsidRPr="0032528A">
        <w:rPr>
          <w:rFonts w:ascii="Sylfaen" w:hAnsi="Sylfaen"/>
          <w:sz w:val="24"/>
          <w:szCs w:val="24"/>
        </w:rPr>
        <w:t xml:space="preserve"> cooperation with the selected municipalities for the implementation of the SOR project (</w:t>
      </w:r>
      <w:proofErr w:type="spellStart"/>
      <w:r w:rsidRPr="0032528A">
        <w:rPr>
          <w:rFonts w:ascii="Sylfaen" w:hAnsi="Sylfaen"/>
          <w:sz w:val="24"/>
          <w:szCs w:val="24"/>
        </w:rPr>
        <w:t>Prishtina</w:t>
      </w:r>
      <w:proofErr w:type="spellEnd"/>
      <w:r w:rsidRPr="0032528A">
        <w:rPr>
          <w:rFonts w:ascii="Sylfaen" w:hAnsi="Sylfaen"/>
          <w:sz w:val="24"/>
          <w:szCs w:val="24"/>
        </w:rPr>
        <w:t xml:space="preserve">, </w:t>
      </w:r>
      <w:proofErr w:type="spellStart"/>
      <w:r w:rsidRPr="0032528A">
        <w:rPr>
          <w:rFonts w:ascii="Sylfaen" w:hAnsi="Sylfaen"/>
          <w:sz w:val="24"/>
          <w:szCs w:val="24"/>
        </w:rPr>
        <w:t>Prizr</w:t>
      </w:r>
      <w:r w:rsidR="0035440C">
        <w:rPr>
          <w:rFonts w:ascii="Sylfaen" w:hAnsi="Sylfaen"/>
          <w:sz w:val="24"/>
          <w:szCs w:val="24"/>
        </w:rPr>
        <w:t>en</w:t>
      </w:r>
      <w:proofErr w:type="spellEnd"/>
      <w:r w:rsidR="0035440C">
        <w:rPr>
          <w:rFonts w:ascii="Sylfaen" w:hAnsi="Sylfaen"/>
          <w:sz w:val="24"/>
          <w:szCs w:val="24"/>
        </w:rPr>
        <w:t xml:space="preserve">, </w:t>
      </w:r>
      <w:proofErr w:type="spellStart"/>
      <w:r w:rsidR="0035440C">
        <w:rPr>
          <w:rFonts w:ascii="Sylfaen" w:hAnsi="Sylfaen"/>
          <w:sz w:val="24"/>
          <w:szCs w:val="24"/>
        </w:rPr>
        <w:t>Gjilan</w:t>
      </w:r>
      <w:proofErr w:type="spellEnd"/>
      <w:r w:rsidR="0035440C">
        <w:rPr>
          <w:rFonts w:ascii="Sylfaen" w:hAnsi="Sylfaen"/>
          <w:sz w:val="24"/>
          <w:szCs w:val="24"/>
        </w:rPr>
        <w:t xml:space="preserve">, </w:t>
      </w:r>
      <w:proofErr w:type="spellStart"/>
      <w:r w:rsidR="0035440C">
        <w:rPr>
          <w:rFonts w:ascii="Sylfaen" w:hAnsi="Sylfaen"/>
          <w:sz w:val="24"/>
          <w:szCs w:val="24"/>
        </w:rPr>
        <w:t>Ferizaj</w:t>
      </w:r>
      <w:proofErr w:type="spellEnd"/>
      <w:r w:rsidR="0035440C">
        <w:rPr>
          <w:rFonts w:ascii="Sylfaen" w:hAnsi="Sylfaen"/>
          <w:sz w:val="24"/>
          <w:szCs w:val="24"/>
        </w:rPr>
        <w:t xml:space="preserve"> and </w:t>
      </w:r>
      <w:proofErr w:type="spellStart"/>
      <w:r w:rsidR="0035440C">
        <w:rPr>
          <w:rFonts w:ascii="Sylfaen" w:hAnsi="Sylfaen"/>
          <w:sz w:val="24"/>
          <w:szCs w:val="24"/>
        </w:rPr>
        <w:t>Drenas</w:t>
      </w:r>
      <w:proofErr w:type="spellEnd"/>
      <w:r w:rsidR="0035440C">
        <w:rPr>
          <w:rFonts w:ascii="Sylfaen" w:hAnsi="Sylfaen"/>
          <w:sz w:val="24"/>
          <w:szCs w:val="24"/>
        </w:rPr>
        <w:t>). T</w:t>
      </w:r>
      <w:r w:rsidRPr="0032528A">
        <w:rPr>
          <w:rFonts w:ascii="Sylfaen" w:hAnsi="Sylfaen"/>
          <w:sz w:val="24"/>
          <w:szCs w:val="24"/>
        </w:rPr>
        <w:t>he project started at the end of 2015</w:t>
      </w:r>
      <w:r w:rsidR="0035440C">
        <w:rPr>
          <w:rFonts w:ascii="Sylfaen" w:hAnsi="Sylfaen"/>
          <w:sz w:val="24"/>
          <w:szCs w:val="24"/>
        </w:rPr>
        <w:t xml:space="preserve">, whereas </w:t>
      </w:r>
      <w:r w:rsidRPr="0032528A">
        <w:rPr>
          <w:rFonts w:ascii="Sylfaen" w:hAnsi="Sylfaen"/>
          <w:sz w:val="24"/>
          <w:szCs w:val="24"/>
        </w:rPr>
        <w:t xml:space="preserve">the Municipality of South </w:t>
      </w:r>
      <w:proofErr w:type="spellStart"/>
      <w:r w:rsidRPr="0032528A">
        <w:rPr>
          <w:rFonts w:ascii="Sylfaen" w:hAnsi="Sylfaen"/>
          <w:sz w:val="24"/>
          <w:szCs w:val="24"/>
        </w:rPr>
        <w:t>Mitrovica</w:t>
      </w:r>
      <w:proofErr w:type="spellEnd"/>
      <w:r w:rsidRPr="0032528A">
        <w:rPr>
          <w:rFonts w:ascii="Sylfaen" w:hAnsi="Sylfaen"/>
          <w:sz w:val="24"/>
          <w:szCs w:val="24"/>
        </w:rPr>
        <w:t xml:space="preserve"> joined them</w:t>
      </w:r>
      <w:r w:rsidR="0035440C">
        <w:rPr>
          <w:rFonts w:ascii="Sylfaen" w:hAnsi="Sylfaen"/>
          <w:sz w:val="24"/>
          <w:szCs w:val="24"/>
        </w:rPr>
        <w:t xml:space="preserve"> </w:t>
      </w:r>
      <w:r w:rsidR="006B20EA">
        <w:rPr>
          <w:rFonts w:ascii="Sylfaen" w:hAnsi="Sylfaen"/>
          <w:sz w:val="24"/>
          <w:szCs w:val="24"/>
        </w:rPr>
        <w:t>during 2018</w:t>
      </w:r>
      <w:r w:rsidRPr="0032528A">
        <w:rPr>
          <w:rFonts w:ascii="Sylfaen" w:hAnsi="Sylfaen"/>
          <w:sz w:val="24"/>
          <w:szCs w:val="24"/>
        </w:rPr>
        <w:t>.</w:t>
      </w:r>
      <w:r w:rsidRPr="00971351">
        <w:rPr>
          <w:rFonts w:ascii="Sylfaen" w:hAnsi="Sylfaen"/>
          <w:sz w:val="24"/>
          <w:szCs w:val="24"/>
        </w:rPr>
        <w:t xml:space="preserve">  </w:t>
      </w:r>
    </w:p>
    <w:p w:rsidR="00415696" w:rsidRPr="00971351" w:rsidRDefault="00415696" w:rsidP="00415696">
      <w:pPr>
        <w:jc w:val="both"/>
        <w:rPr>
          <w:rFonts w:ascii="Sylfaen" w:eastAsia="Times New Roman" w:hAnsi="Sylfaen"/>
          <w:sz w:val="24"/>
          <w:szCs w:val="24"/>
        </w:rPr>
      </w:pPr>
      <w:r w:rsidRPr="006B20EA">
        <w:rPr>
          <w:rFonts w:ascii="Sylfaen" w:hAnsi="Sylfaen"/>
          <w:sz w:val="24"/>
          <w:szCs w:val="24"/>
        </w:rPr>
        <w:lastRenderedPageBreak/>
        <w:t>The project was concluded according to the main objective in improving the conditions to ensure equal social rights for selected municipalities.</w:t>
      </w:r>
      <w:r w:rsidRPr="006B20EA">
        <w:rPr>
          <w:rFonts w:ascii="Sylfaen" w:hAnsi="Sylfaen"/>
          <w:bCs/>
          <w:kern w:val="24"/>
          <w:sz w:val="24"/>
          <w:szCs w:val="24"/>
        </w:rPr>
        <w:t xml:space="preserve"> </w:t>
      </w:r>
      <w:r w:rsidR="006B20EA" w:rsidRPr="006B20EA">
        <w:rPr>
          <w:rFonts w:ascii="Sylfaen" w:hAnsi="Sylfaen"/>
          <w:bCs/>
          <w:kern w:val="24"/>
          <w:sz w:val="24"/>
          <w:szCs w:val="24"/>
        </w:rPr>
        <w:t>The vulnerable population of</w:t>
      </w:r>
      <w:r w:rsidRPr="006B20EA">
        <w:rPr>
          <w:rFonts w:ascii="Sylfaen" w:hAnsi="Sylfaen"/>
          <w:bCs/>
          <w:kern w:val="24"/>
          <w:sz w:val="24"/>
          <w:szCs w:val="24"/>
        </w:rPr>
        <w:t xml:space="preserve"> selected municipalities </w:t>
      </w:r>
      <w:r w:rsidR="006B20EA" w:rsidRPr="006B20EA">
        <w:rPr>
          <w:rFonts w:ascii="Sylfaen" w:hAnsi="Sylfaen"/>
          <w:bCs/>
          <w:kern w:val="24"/>
          <w:sz w:val="24"/>
          <w:szCs w:val="24"/>
        </w:rPr>
        <w:t>from</w:t>
      </w:r>
      <w:r w:rsidRPr="006B20EA">
        <w:rPr>
          <w:rFonts w:ascii="Sylfaen" w:hAnsi="Sylfaen"/>
          <w:bCs/>
          <w:kern w:val="24"/>
          <w:sz w:val="24"/>
          <w:szCs w:val="24"/>
        </w:rPr>
        <w:t xml:space="preserve"> five Western Balkan countries</w:t>
      </w:r>
      <w:r w:rsidR="006B20EA" w:rsidRPr="006B20EA">
        <w:rPr>
          <w:rFonts w:ascii="Sylfaen" w:hAnsi="Sylfaen"/>
          <w:bCs/>
          <w:kern w:val="24"/>
          <w:sz w:val="24"/>
          <w:szCs w:val="24"/>
        </w:rPr>
        <w:t xml:space="preserve"> was part of the project</w:t>
      </w:r>
      <w:r w:rsidRPr="006B20EA">
        <w:rPr>
          <w:rFonts w:ascii="Sylfaen" w:hAnsi="Sylfaen"/>
          <w:bCs/>
          <w:kern w:val="24"/>
          <w:sz w:val="24"/>
          <w:szCs w:val="24"/>
        </w:rPr>
        <w:t>.</w:t>
      </w:r>
      <w:r w:rsidRPr="00971351">
        <w:rPr>
          <w:rFonts w:ascii="Sylfaen" w:eastAsia="Times New Roman" w:hAnsi="Sylfaen"/>
          <w:sz w:val="24"/>
          <w:szCs w:val="24"/>
        </w:rPr>
        <w:t xml:space="preserve"> </w:t>
      </w:r>
    </w:p>
    <w:p w:rsidR="00415696" w:rsidRPr="00971351" w:rsidRDefault="00415696" w:rsidP="00415696">
      <w:pPr>
        <w:jc w:val="both"/>
        <w:rPr>
          <w:rFonts w:ascii="Sylfaen" w:hAnsi="Sylfaen"/>
          <w:sz w:val="24"/>
          <w:szCs w:val="24"/>
        </w:rPr>
      </w:pPr>
      <w:r w:rsidRPr="0032528A">
        <w:rPr>
          <w:rFonts w:ascii="Sylfaen" w:hAnsi="Sylfaen"/>
          <w:sz w:val="24"/>
          <w:szCs w:val="24"/>
        </w:rPr>
        <w:t xml:space="preserve">Within the </w:t>
      </w:r>
      <w:proofErr w:type="spellStart"/>
      <w:r w:rsidRPr="0032528A">
        <w:rPr>
          <w:rFonts w:ascii="Sylfaen" w:hAnsi="Sylfaen"/>
          <w:sz w:val="24"/>
          <w:szCs w:val="24"/>
        </w:rPr>
        <w:t>SoRI</w:t>
      </w:r>
      <w:proofErr w:type="spellEnd"/>
      <w:r w:rsidRPr="0032528A">
        <w:rPr>
          <w:rFonts w:ascii="Sylfaen" w:hAnsi="Sylfaen"/>
          <w:sz w:val="24"/>
          <w:szCs w:val="24"/>
        </w:rPr>
        <w:t xml:space="preserve"> project, trainings of municipal officials were conducted</w:t>
      </w:r>
      <w:r w:rsidR="0035440C">
        <w:rPr>
          <w:rFonts w:ascii="Sylfaen" w:hAnsi="Sylfaen"/>
          <w:sz w:val="24"/>
          <w:szCs w:val="24"/>
        </w:rPr>
        <w:t xml:space="preserve"> on</w:t>
      </w:r>
      <w:r>
        <w:rPr>
          <w:rFonts w:ascii="Sylfaen" w:hAnsi="Sylfaen"/>
          <w:sz w:val="24"/>
          <w:szCs w:val="24"/>
        </w:rPr>
        <w:t xml:space="preserve"> the following</w:t>
      </w:r>
      <w:r w:rsidR="0035440C">
        <w:rPr>
          <w:rFonts w:ascii="Sylfaen" w:hAnsi="Sylfaen"/>
          <w:sz w:val="24"/>
          <w:szCs w:val="24"/>
        </w:rPr>
        <w:t xml:space="preserve"> topics</w:t>
      </w:r>
      <w:r w:rsidRPr="0032528A">
        <w:rPr>
          <w:rFonts w:ascii="Sylfaen" w:hAnsi="Sylfaen"/>
          <w:sz w:val="24"/>
          <w:szCs w:val="24"/>
        </w:rPr>
        <w:t>:</w:t>
      </w:r>
      <w:r w:rsidRPr="00971351">
        <w:rPr>
          <w:rFonts w:ascii="Sylfaen" w:hAnsi="Sylfaen"/>
          <w:sz w:val="24"/>
          <w:szCs w:val="24"/>
        </w:rPr>
        <w:t xml:space="preserve"> </w:t>
      </w:r>
      <w:r w:rsidRPr="0032528A">
        <w:rPr>
          <w:rFonts w:ascii="Sylfaen" w:hAnsi="Sylfaen"/>
          <w:sz w:val="24"/>
          <w:szCs w:val="24"/>
        </w:rPr>
        <w:t>human rights, social rights, gender equality, social work and fieldwork, case management and data collection for sensitive groups, cooperation and inter-institutional coordination at the state and regional level, drafting projects for IPA and other donors, planning and implementation of services for sensitive groups in each municipality, etc.</w:t>
      </w:r>
      <w:r w:rsidRPr="00971351">
        <w:rPr>
          <w:rFonts w:ascii="Sylfaen" w:hAnsi="Sylfaen"/>
          <w:sz w:val="24"/>
          <w:szCs w:val="24"/>
        </w:rPr>
        <w:t xml:space="preserve"> </w:t>
      </w:r>
    </w:p>
    <w:p w:rsidR="00415696" w:rsidRPr="00971351" w:rsidRDefault="006B20EA" w:rsidP="00415696">
      <w:pPr>
        <w:jc w:val="both"/>
        <w:rPr>
          <w:rFonts w:ascii="Sylfaen" w:eastAsia="Times New Roman" w:hAnsi="Sylfaen"/>
          <w:iCs/>
          <w:sz w:val="24"/>
          <w:szCs w:val="24"/>
          <w:lang w:eastAsia="en-GB"/>
        </w:rPr>
      </w:pPr>
      <w:r w:rsidRPr="006B20EA">
        <w:rPr>
          <w:rFonts w:ascii="Sylfaen" w:hAnsi="Sylfaen"/>
          <w:iCs/>
          <w:sz w:val="24"/>
          <w:szCs w:val="24"/>
        </w:rPr>
        <w:t>Thus</w:t>
      </w:r>
      <w:r w:rsidR="00415696" w:rsidRPr="006B20EA">
        <w:rPr>
          <w:rFonts w:ascii="Sylfaen" w:hAnsi="Sylfaen"/>
          <w:iCs/>
          <w:sz w:val="24"/>
          <w:szCs w:val="24"/>
        </w:rPr>
        <w:t>,</w:t>
      </w:r>
      <w:r w:rsidRPr="006B20EA">
        <w:rPr>
          <w:rFonts w:ascii="Sylfaen" w:hAnsi="Sylfaen"/>
          <w:iCs/>
          <w:sz w:val="24"/>
          <w:szCs w:val="24"/>
        </w:rPr>
        <w:t xml:space="preserve"> the Municipality of </w:t>
      </w:r>
      <w:proofErr w:type="spellStart"/>
      <w:r w:rsidRPr="006B20EA">
        <w:rPr>
          <w:rFonts w:ascii="Sylfaen" w:hAnsi="Sylfaen"/>
          <w:iCs/>
          <w:sz w:val="24"/>
          <w:szCs w:val="24"/>
        </w:rPr>
        <w:t>Ferizaj</w:t>
      </w:r>
      <w:proofErr w:type="spellEnd"/>
      <w:r w:rsidRPr="006B20EA">
        <w:rPr>
          <w:rFonts w:ascii="Sylfaen" w:hAnsi="Sylfaen"/>
          <w:iCs/>
          <w:sz w:val="24"/>
          <w:szCs w:val="24"/>
        </w:rPr>
        <w:t xml:space="preserve"> and SOS villages of Kosovo signed a Memorandum of Understanding in 2019, </w:t>
      </w:r>
      <w:r w:rsidR="00415696" w:rsidRPr="006B20EA">
        <w:rPr>
          <w:rFonts w:ascii="Sylfaen" w:hAnsi="Sylfaen"/>
          <w:iCs/>
          <w:sz w:val="24"/>
          <w:szCs w:val="24"/>
        </w:rPr>
        <w:t xml:space="preserve">which has resulted in the opening for the first time of a social care institution in </w:t>
      </w:r>
      <w:proofErr w:type="spellStart"/>
      <w:r w:rsidR="00415696" w:rsidRPr="006B20EA">
        <w:rPr>
          <w:rFonts w:ascii="Sylfaen" w:hAnsi="Sylfaen"/>
          <w:iCs/>
          <w:sz w:val="24"/>
          <w:szCs w:val="24"/>
        </w:rPr>
        <w:t>Ferizaj</w:t>
      </w:r>
      <w:proofErr w:type="spellEnd"/>
      <w:r w:rsidR="00415696" w:rsidRPr="006B20EA">
        <w:rPr>
          <w:rFonts w:ascii="Sylfaen" w:hAnsi="Sylfaen"/>
          <w:iCs/>
          <w:sz w:val="24"/>
          <w:szCs w:val="24"/>
        </w:rPr>
        <w:t>, such as 'Day-care Centre for Marginalized Children'.</w:t>
      </w:r>
      <w:r w:rsidR="00415696" w:rsidRPr="006B20EA">
        <w:rPr>
          <w:rFonts w:ascii="Sylfaen" w:eastAsia="Times New Roman" w:hAnsi="Sylfaen"/>
          <w:iCs/>
          <w:sz w:val="24"/>
          <w:szCs w:val="24"/>
          <w:lang w:eastAsia="en-GB"/>
        </w:rPr>
        <w:t xml:space="preserve"> The project is funded by GIZ/</w:t>
      </w:r>
      <w:proofErr w:type="spellStart"/>
      <w:r w:rsidR="00415696" w:rsidRPr="006B20EA">
        <w:rPr>
          <w:rFonts w:ascii="Sylfaen" w:eastAsia="Times New Roman" w:hAnsi="Sylfaen"/>
          <w:iCs/>
          <w:sz w:val="24"/>
          <w:szCs w:val="24"/>
          <w:lang w:eastAsia="en-GB"/>
        </w:rPr>
        <w:t>SoRI</w:t>
      </w:r>
      <w:proofErr w:type="spellEnd"/>
      <w:r w:rsidR="00415696" w:rsidRPr="006B20EA">
        <w:rPr>
          <w:rFonts w:ascii="Sylfaen" w:eastAsia="Times New Roman" w:hAnsi="Sylfaen"/>
          <w:iCs/>
          <w:sz w:val="24"/>
          <w:szCs w:val="24"/>
          <w:lang w:eastAsia="en-GB"/>
        </w:rPr>
        <w:t xml:space="preserve"> and supported by the </w:t>
      </w:r>
      <w:r w:rsidRPr="006B20EA">
        <w:rPr>
          <w:rFonts w:ascii="Sylfaen" w:eastAsia="Times New Roman" w:hAnsi="Sylfaen"/>
          <w:iCs/>
          <w:sz w:val="24"/>
          <w:szCs w:val="24"/>
          <w:lang w:eastAsia="en-GB"/>
        </w:rPr>
        <w:t>M</w:t>
      </w:r>
      <w:r w:rsidR="00415696" w:rsidRPr="006B20EA">
        <w:rPr>
          <w:rFonts w:ascii="Sylfaen" w:eastAsia="Times New Roman" w:hAnsi="Sylfaen"/>
          <w:iCs/>
          <w:sz w:val="24"/>
          <w:szCs w:val="24"/>
          <w:lang w:eastAsia="en-GB"/>
        </w:rPr>
        <w:t xml:space="preserve">unicipality of </w:t>
      </w:r>
      <w:proofErr w:type="spellStart"/>
      <w:r w:rsidR="00415696" w:rsidRPr="006B20EA">
        <w:rPr>
          <w:rFonts w:ascii="Sylfaen" w:eastAsia="Times New Roman" w:hAnsi="Sylfaen"/>
          <w:iCs/>
          <w:sz w:val="24"/>
          <w:szCs w:val="24"/>
          <w:lang w:eastAsia="en-GB"/>
        </w:rPr>
        <w:t>Ferizaj</w:t>
      </w:r>
      <w:proofErr w:type="spellEnd"/>
      <w:r w:rsidR="00415696" w:rsidRPr="006B20EA">
        <w:rPr>
          <w:rFonts w:ascii="Sylfaen" w:eastAsia="Times New Roman" w:hAnsi="Sylfaen"/>
          <w:iCs/>
          <w:sz w:val="24"/>
          <w:szCs w:val="24"/>
          <w:lang w:eastAsia="en-GB"/>
        </w:rPr>
        <w:t>.</w:t>
      </w:r>
      <w:r w:rsidR="00415696" w:rsidRPr="00971351">
        <w:rPr>
          <w:rFonts w:ascii="Sylfaen" w:eastAsia="Times New Roman" w:hAnsi="Sylfaen"/>
          <w:iCs/>
          <w:sz w:val="24"/>
          <w:szCs w:val="24"/>
          <w:lang w:eastAsia="en-GB"/>
        </w:rPr>
        <w:t xml:space="preserve"> </w:t>
      </w:r>
    </w:p>
    <w:p w:rsidR="000F14A5" w:rsidRPr="000F14A5" w:rsidRDefault="00415696" w:rsidP="00415696">
      <w:pPr>
        <w:jc w:val="both"/>
        <w:rPr>
          <w:rFonts w:ascii="Sylfaen" w:hAnsi="Sylfaen" w:cstheme="minorHAnsi"/>
          <w:sz w:val="24"/>
          <w:szCs w:val="24"/>
        </w:rPr>
      </w:pPr>
      <w:r w:rsidRPr="0032528A">
        <w:rPr>
          <w:rFonts w:ascii="Sylfaen" w:hAnsi="Sylfaen" w:cstheme="minorHAnsi"/>
          <w:sz w:val="24"/>
          <w:szCs w:val="24"/>
          <w:lang w:val="en-GB"/>
        </w:rPr>
        <w:t>Municipalities are responsible for providing pre-primary, primary and secondary education.</w:t>
      </w:r>
      <w:r w:rsidRPr="00971351">
        <w:rPr>
          <w:rFonts w:ascii="Sylfaen" w:hAnsi="Sylfaen" w:cstheme="minorHAnsi"/>
          <w:sz w:val="24"/>
          <w:szCs w:val="24"/>
          <w:lang w:val="en-GB"/>
        </w:rPr>
        <w:t xml:space="preserve"> </w:t>
      </w:r>
      <w:r w:rsidRPr="0032528A">
        <w:rPr>
          <w:rFonts w:ascii="Sylfaen" w:hAnsi="Sylfaen" w:cstheme="minorHAnsi"/>
          <w:sz w:val="24"/>
          <w:szCs w:val="24"/>
          <w:lang w:val="en-GB"/>
        </w:rPr>
        <w:t>A large part of them have planned a budget for student scholarships.</w:t>
      </w:r>
      <w:r w:rsidRPr="00971351">
        <w:rPr>
          <w:rFonts w:ascii="Sylfaen" w:hAnsi="Sylfaen" w:cstheme="minorHAnsi"/>
          <w:sz w:val="24"/>
          <w:szCs w:val="24"/>
          <w:lang w:val="en-GB"/>
        </w:rPr>
        <w:t xml:space="preserve"> </w:t>
      </w:r>
      <w:r w:rsidRPr="0032528A">
        <w:rPr>
          <w:rFonts w:ascii="Sylfaen" w:hAnsi="Sylfaen" w:cstheme="minorHAnsi"/>
          <w:sz w:val="24"/>
          <w:szCs w:val="24"/>
          <w:lang w:val="en-GB"/>
        </w:rPr>
        <w:t>The number of beneficiaries of these scholarships in 26 municipalities is 2777 pupils/students.</w:t>
      </w:r>
      <w:r w:rsidRPr="00971351">
        <w:rPr>
          <w:rFonts w:ascii="Sylfaen" w:hAnsi="Sylfaen" w:cstheme="minorHAnsi"/>
          <w:sz w:val="24"/>
          <w:szCs w:val="24"/>
          <w:lang w:val="en-GB"/>
        </w:rPr>
        <w:t xml:space="preserve"> </w:t>
      </w:r>
      <w:r w:rsidRPr="0032528A">
        <w:rPr>
          <w:rFonts w:ascii="Sylfaen" w:hAnsi="Sylfaen" w:cstheme="minorHAnsi"/>
          <w:sz w:val="24"/>
          <w:szCs w:val="24"/>
          <w:lang w:val="en-GB"/>
        </w:rPr>
        <w:t xml:space="preserve">Supporting young people through funding programs should also be a priority in </w:t>
      </w:r>
      <w:r w:rsidR="0035440C">
        <w:rPr>
          <w:rFonts w:ascii="Sylfaen" w:hAnsi="Sylfaen" w:cstheme="minorHAnsi"/>
          <w:sz w:val="24"/>
          <w:szCs w:val="24"/>
          <w:lang w:val="en-GB"/>
        </w:rPr>
        <w:t>the municipalities of</w:t>
      </w:r>
      <w:r w:rsidRPr="00971351">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Ranillug</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Zubin</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Potok</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Leposavic</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Lipjan</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Novobrdo</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Sterpce</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Zvecan</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Mamusha</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Kllokot</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Gracanica</w:t>
      </w:r>
      <w:proofErr w:type="spellEnd"/>
      <w:r w:rsidRPr="0032528A">
        <w:rPr>
          <w:rFonts w:ascii="Sylfaen" w:hAnsi="Sylfaen" w:cstheme="minorHAnsi"/>
          <w:sz w:val="24"/>
          <w:szCs w:val="24"/>
          <w:lang w:val="en-GB"/>
        </w:rPr>
        <w:t xml:space="preserve">, </w:t>
      </w:r>
      <w:proofErr w:type="spellStart"/>
      <w:r w:rsidRPr="0032528A">
        <w:rPr>
          <w:rFonts w:ascii="Sylfaen" w:hAnsi="Sylfaen" w:cstheme="minorHAnsi"/>
          <w:sz w:val="24"/>
          <w:szCs w:val="24"/>
          <w:lang w:val="en-GB"/>
        </w:rPr>
        <w:t>Partes</w:t>
      </w:r>
      <w:proofErr w:type="spellEnd"/>
      <w:r w:rsidRPr="0032528A">
        <w:rPr>
          <w:rFonts w:ascii="Sylfaen" w:hAnsi="Sylfaen" w:cstheme="minorHAnsi"/>
          <w:sz w:val="24"/>
          <w:szCs w:val="24"/>
          <w:lang w:val="en-GB"/>
        </w:rPr>
        <w:t xml:space="preserve"> and North </w:t>
      </w:r>
      <w:proofErr w:type="spellStart"/>
      <w:r w:rsidRPr="0032528A">
        <w:rPr>
          <w:rFonts w:ascii="Sylfaen" w:hAnsi="Sylfaen" w:cstheme="minorHAnsi"/>
          <w:sz w:val="24"/>
          <w:szCs w:val="24"/>
          <w:lang w:val="en-GB"/>
        </w:rPr>
        <w:t>Mitrovica</w:t>
      </w:r>
      <w:proofErr w:type="spellEnd"/>
      <w:r w:rsidRPr="0032528A">
        <w:rPr>
          <w:rFonts w:ascii="Sylfaen" w:hAnsi="Sylfaen" w:cstheme="minorHAnsi"/>
          <w:sz w:val="24"/>
          <w:szCs w:val="24"/>
          <w:lang w:val="en-GB"/>
        </w:rPr>
        <w:t>.</w:t>
      </w:r>
      <w:r w:rsidRPr="00971351">
        <w:rPr>
          <w:rFonts w:ascii="Sylfaen" w:hAnsi="Sylfaen" w:cstheme="minorHAnsi"/>
          <w:sz w:val="24"/>
          <w:szCs w:val="24"/>
          <w:lang w:val="en-GB"/>
        </w:rPr>
        <w:t xml:space="preserve"> </w:t>
      </w:r>
      <w:r w:rsidRPr="00C53473">
        <w:rPr>
          <w:rFonts w:ascii="Sylfaen" w:hAnsi="Sylfaen" w:cstheme="minorHAnsi"/>
          <w:sz w:val="24"/>
          <w:szCs w:val="24"/>
          <w:lang w:val="en-GB"/>
        </w:rPr>
        <w:t xml:space="preserve">Data from 26 municipalities show </w:t>
      </w:r>
      <w:r w:rsidR="0035440C">
        <w:rPr>
          <w:rFonts w:ascii="Sylfaen" w:hAnsi="Sylfaen" w:cstheme="minorHAnsi"/>
          <w:sz w:val="24"/>
          <w:szCs w:val="24"/>
          <w:lang w:val="en-GB"/>
        </w:rPr>
        <w:t xml:space="preserve">that </w:t>
      </w:r>
      <w:r w:rsidRPr="00C53473">
        <w:rPr>
          <w:rFonts w:ascii="Sylfaen" w:hAnsi="Sylfaen" w:cstheme="minorHAnsi"/>
          <w:sz w:val="24"/>
          <w:szCs w:val="24"/>
          <w:lang w:val="en-GB"/>
        </w:rPr>
        <w:t>a total of 570 children with special needs are included in preschool institutions.</w:t>
      </w:r>
      <w:r w:rsidRPr="00971351">
        <w:rPr>
          <w:rFonts w:ascii="Sylfaen" w:hAnsi="Sylfaen" w:cstheme="minorHAnsi"/>
          <w:sz w:val="24"/>
          <w:szCs w:val="24"/>
          <w:lang w:val="en-GB"/>
        </w:rPr>
        <w:t xml:space="preserve"> </w:t>
      </w:r>
      <w:r w:rsidRPr="00C53473">
        <w:rPr>
          <w:rFonts w:ascii="Sylfaen" w:hAnsi="Sylfaen" w:cstheme="minorHAnsi"/>
          <w:sz w:val="24"/>
          <w:szCs w:val="24"/>
          <w:lang w:val="en-GB"/>
        </w:rPr>
        <w:t xml:space="preserve">The issue of dropping out of school from the Roma, </w:t>
      </w:r>
      <w:proofErr w:type="spellStart"/>
      <w:r w:rsidRPr="00C53473">
        <w:rPr>
          <w:rFonts w:ascii="Sylfaen" w:hAnsi="Sylfaen" w:cstheme="minorHAnsi"/>
          <w:sz w:val="24"/>
          <w:szCs w:val="24"/>
          <w:lang w:val="en-GB"/>
        </w:rPr>
        <w:t>Ashkali</w:t>
      </w:r>
      <w:proofErr w:type="spellEnd"/>
      <w:r w:rsidRPr="00C53473">
        <w:rPr>
          <w:rFonts w:ascii="Sylfaen" w:hAnsi="Sylfaen" w:cstheme="minorHAnsi"/>
          <w:sz w:val="24"/>
          <w:szCs w:val="24"/>
          <w:lang w:val="en-GB"/>
        </w:rPr>
        <w:t xml:space="preserve"> and Egyptian communities </w:t>
      </w:r>
      <w:r w:rsidR="0035440C">
        <w:rPr>
          <w:rFonts w:ascii="Sylfaen" w:hAnsi="Sylfaen" w:cstheme="minorHAnsi"/>
          <w:sz w:val="24"/>
          <w:szCs w:val="24"/>
          <w:lang w:val="en-GB"/>
        </w:rPr>
        <w:t>has been evident over the years. Thus,</w:t>
      </w:r>
      <w:r w:rsidRPr="00C53473">
        <w:rPr>
          <w:rFonts w:ascii="Sylfaen" w:hAnsi="Sylfaen" w:cstheme="minorHAnsi"/>
          <w:sz w:val="24"/>
          <w:szCs w:val="24"/>
          <w:lang w:val="en-GB"/>
        </w:rPr>
        <w:t xml:space="preserve"> according to </w:t>
      </w:r>
      <w:r w:rsidR="0035440C">
        <w:rPr>
          <w:rFonts w:ascii="Sylfaen" w:hAnsi="Sylfaen" w:cstheme="minorHAnsi"/>
          <w:sz w:val="24"/>
          <w:szCs w:val="24"/>
          <w:lang w:val="en-GB"/>
        </w:rPr>
        <w:t xml:space="preserve">the </w:t>
      </w:r>
      <w:r w:rsidRPr="00C53473">
        <w:rPr>
          <w:rFonts w:ascii="Sylfaen" w:hAnsi="Sylfaen" w:cstheme="minorHAnsi"/>
          <w:sz w:val="24"/>
          <w:szCs w:val="24"/>
          <w:lang w:val="en-GB"/>
        </w:rPr>
        <w:t>data</w:t>
      </w:r>
      <w:r w:rsidR="0035440C">
        <w:rPr>
          <w:rFonts w:ascii="Sylfaen" w:hAnsi="Sylfaen" w:cstheme="minorHAnsi"/>
          <w:sz w:val="24"/>
          <w:szCs w:val="24"/>
          <w:lang w:val="en-GB"/>
        </w:rPr>
        <w:t xml:space="preserve"> collected from 13 municipalities, 225 students of the RAE community dropped out of school. Still, only 5 </w:t>
      </w:r>
      <w:r w:rsidRPr="00C53473">
        <w:rPr>
          <w:rFonts w:ascii="Sylfaen" w:hAnsi="Sylfaen" w:cstheme="minorHAnsi"/>
          <w:sz w:val="24"/>
          <w:szCs w:val="24"/>
          <w:lang w:val="en-GB"/>
        </w:rPr>
        <w:t>municipalities have drafted an Action Plan for the prevention of dropout and non-enrolment in school for non-majority communities.</w:t>
      </w:r>
      <w:r w:rsidRPr="00971351">
        <w:rPr>
          <w:rFonts w:ascii="Sylfaen" w:hAnsi="Sylfaen" w:cstheme="minorHAnsi"/>
          <w:sz w:val="24"/>
          <w:szCs w:val="24"/>
          <w:lang w:val="en-GB"/>
        </w:rPr>
        <w:t xml:space="preserve"> </w:t>
      </w:r>
      <w:r w:rsidRPr="00C53473">
        <w:rPr>
          <w:rFonts w:ascii="Sylfaen" w:hAnsi="Sylfaen" w:cstheme="minorHAnsi"/>
          <w:sz w:val="24"/>
          <w:szCs w:val="24"/>
          <w:lang w:val="en-GB"/>
        </w:rPr>
        <w:t>Vocational education is a special and promising field for employment growth and economic development in the country.</w:t>
      </w:r>
      <w:r w:rsidRPr="00971351">
        <w:rPr>
          <w:rFonts w:ascii="Sylfaen" w:hAnsi="Sylfaen" w:cstheme="minorHAnsi"/>
          <w:sz w:val="24"/>
          <w:szCs w:val="24"/>
          <w:lang w:val="en-GB"/>
        </w:rPr>
        <w:t xml:space="preserve"> </w:t>
      </w:r>
      <w:r w:rsidRPr="00C53473">
        <w:rPr>
          <w:rFonts w:ascii="Sylfaen" w:hAnsi="Sylfaen" w:cstheme="minorHAnsi"/>
          <w:sz w:val="24"/>
          <w:szCs w:val="24"/>
          <w:lang w:val="en-GB"/>
        </w:rPr>
        <w:t xml:space="preserve">In 32 municipalities, 90 vocational schools are operational, </w:t>
      </w:r>
      <w:r w:rsidR="0035440C">
        <w:rPr>
          <w:rFonts w:ascii="Sylfaen" w:hAnsi="Sylfaen" w:cstheme="minorHAnsi"/>
          <w:sz w:val="24"/>
          <w:szCs w:val="24"/>
          <w:lang w:val="en-GB"/>
        </w:rPr>
        <w:t>categorized as</w:t>
      </w:r>
      <w:r w:rsidRPr="00C53473">
        <w:rPr>
          <w:rFonts w:ascii="Sylfaen" w:hAnsi="Sylfaen" w:cstheme="minorHAnsi"/>
          <w:sz w:val="24"/>
          <w:szCs w:val="24"/>
          <w:lang w:val="en-GB"/>
        </w:rPr>
        <w:t xml:space="preserve"> mechanical, electronic, construction, economics, technology, etc.</w:t>
      </w:r>
      <w:r w:rsidRPr="00971351">
        <w:rPr>
          <w:rFonts w:ascii="Sylfaen" w:hAnsi="Sylfaen" w:cstheme="minorHAnsi"/>
          <w:sz w:val="24"/>
          <w:szCs w:val="24"/>
          <w:lang w:val="en-GB"/>
        </w:rPr>
        <w:t xml:space="preserve"> </w:t>
      </w:r>
      <w:r w:rsidRPr="00C53473">
        <w:rPr>
          <w:rFonts w:ascii="Sylfaen" w:hAnsi="Sylfaen" w:cstheme="minorHAnsi"/>
          <w:sz w:val="24"/>
          <w:szCs w:val="24"/>
          <w:lang w:val="en-GB"/>
        </w:rPr>
        <w:t xml:space="preserve">These schools are missing in the municipalities of </w:t>
      </w:r>
      <w:proofErr w:type="spellStart"/>
      <w:r w:rsidRPr="00C53473">
        <w:rPr>
          <w:rFonts w:ascii="Sylfaen" w:hAnsi="Sylfaen" w:cstheme="minorHAnsi"/>
          <w:sz w:val="24"/>
          <w:szCs w:val="24"/>
          <w:lang w:val="en-GB"/>
        </w:rPr>
        <w:t>Zubin</w:t>
      </w:r>
      <w:proofErr w:type="spellEnd"/>
      <w:r w:rsidRPr="00C53473">
        <w:rPr>
          <w:rFonts w:ascii="Sylfaen" w:hAnsi="Sylfaen" w:cstheme="minorHAnsi"/>
          <w:sz w:val="24"/>
          <w:szCs w:val="24"/>
          <w:lang w:val="en-GB"/>
        </w:rPr>
        <w:t xml:space="preserve"> </w:t>
      </w:r>
      <w:proofErr w:type="spellStart"/>
      <w:r w:rsidRPr="00C53473">
        <w:rPr>
          <w:rFonts w:ascii="Sylfaen" w:hAnsi="Sylfaen" w:cstheme="minorHAnsi"/>
          <w:sz w:val="24"/>
          <w:szCs w:val="24"/>
          <w:lang w:val="en-GB"/>
        </w:rPr>
        <w:t>Potok</w:t>
      </w:r>
      <w:proofErr w:type="spellEnd"/>
      <w:r w:rsidRPr="00C53473">
        <w:rPr>
          <w:rFonts w:ascii="Sylfaen" w:hAnsi="Sylfaen" w:cstheme="minorHAnsi"/>
          <w:sz w:val="24"/>
          <w:szCs w:val="24"/>
          <w:lang w:val="en-GB"/>
        </w:rPr>
        <w:t xml:space="preserve">, </w:t>
      </w:r>
      <w:proofErr w:type="spellStart"/>
      <w:r w:rsidRPr="00C53473">
        <w:rPr>
          <w:rFonts w:ascii="Sylfaen" w:hAnsi="Sylfaen" w:cstheme="minorHAnsi"/>
          <w:sz w:val="24"/>
          <w:szCs w:val="24"/>
          <w:lang w:val="en-GB"/>
        </w:rPr>
        <w:t>Kllokot</w:t>
      </w:r>
      <w:proofErr w:type="spellEnd"/>
      <w:r w:rsidRPr="00C53473">
        <w:rPr>
          <w:rFonts w:ascii="Sylfaen" w:hAnsi="Sylfaen" w:cstheme="minorHAnsi"/>
          <w:sz w:val="24"/>
          <w:szCs w:val="24"/>
          <w:lang w:val="en-GB"/>
        </w:rPr>
        <w:t xml:space="preserve">, </w:t>
      </w:r>
      <w:proofErr w:type="spellStart"/>
      <w:r w:rsidRPr="00C53473">
        <w:rPr>
          <w:rFonts w:ascii="Sylfaen" w:hAnsi="Sylfaen" w:cstheme="minorHAnsi"/>
          <w:sz w:val="24"/>
          <w:szCs w:val="24"/>
          <w:lang w:val="en-GB"/>
        </w:rPr>
        <w:t>Elez</w:t>
      </w:r>
      <w:proofErr w:type="spellEnd"/>
      <w:r w:rsidRPr="00C53473">
        <w:rPr>
          <w:rFonts w:ascii="Sylfaen" w:hAnsi="Sylfaen" w:cstheme="minorHAnsi"/>
          <w:sz w:val="24"/>
          <w:szCs w:val="24"/>
          <w:lang w:val="en-GB"/>
        </w:rPr>
        <w:t xml:space="preserve"> Han, </w:t>
      </w:r>
      <w:proofErr w:type="spellStart"/>
      <w:r w:rsidRPr="00C53473">
        <w:rPr>
          <w:rFonts w:ascii="Sylfaen" w:hAnsi="Sylfaen" w:cstheme="minorHAnsi"/>
          <w:sz w:val="24"/>
          <w:szCs w:val="24"/>
          <w:lang w:val="en-GB"/>
        </w:rPr>
        <w:t>Mamusha</w:t>
      </w:r>
      <w:proofErr w:type="spellEnd"/>
      <w:r w:rsidRPr="00C53473">
        <w:rPr>
          <w:rFonts w:ascii="Sylfaen" w:hAnsi="Sylfaen" w:cstheme="minorHAnsi"/>
          <w:sz w:val="24"/>
          <w:szCs w:val="24"/>
          <w:lang w:val="en-GB"/>
        </w:rPr>
        <w:t xml:space="preserve">, North </w:t>
      </w:r>
      <w:proofErr w:type="spellStart"/>
      <w:r w:rsidRPr="00C53473">
        <w:rPr>
          <w:rFonts w:ascii="Sylfaen" w:hAnsi="Sylfaen" w:cstheme="minorHAnsi"/>
          <w:sz w:val="24"/>
          <w:szCs w:val="24"/>
          <w:lang w:val="en-GB"/>
        </w:rPr>
        <w:t>Mitrovica</w:t>
      </w:r>
      <w:proofErr w:type="spellEnd"/>
      <w:r w:rsidRPr="00C53473">
        <w:rPr>
          <w:rFonts w:ascii="Sylfaen" w:hAnsi="Sylfaen" w:cstheme="minorHAnsi"/>
          <w:sz w:val="24"/>
          <w:szCs w:val="24"/>
          <w:lang w:val="en-GB"/>
        </w:rPr>
        <w:t xml:space="preserve"> and </w:t>
      </w:r>
      <w:proofErr w:type="spellStart"/>
      <w:r w:rsidRPr="00C53473">
        <w:rPr>
          <w:rFonts w:ascii="Sylfaen" w:hAnsi="Sylfaen" w:cstheme="minorHAnsi"/>
          <w:sz w:val="24"/>
          <w:szCs w:val="24"/>
          <w:lang w:val="en-GB"/>
        </w:rPr>
        <w:t>Junik</w:t>
      </w:r>
      <w:proofErr w:type="spellEnd"/>
      <w:r w:rsidRPr="000F14A5">
        <w:rPr>
          <w:rFonts w:ascii="Sylfaen" w:hAnsi="Sylfaen" w:cstheme="minorHAnsi"/>
          <w:sz w:val="24"/>
          <w:szCs w:val="24"/>
        </w:rPr>
        <w:t>.</w:t>
      </w:r>
    </w:p>
    <w:p w:rsidR="000F14A5" w:rsidRPr="000F14A5" w:rsidRDefault="000F14A5" w:rsidP="000F14A5">
      <w:pPr>
        <w:spacing w:after="0" w:line="240" w:lineRule="auto"/>
        <w:jc w:val="both"/>
        <w:rPr>
          <w:rFonts w:ascii="Sylfaen" w:hAnsi="Sylfaen"/>
          <w:bCs/>
          <w:sz w:val="24"/>
          <w:szCs w:val="24"/>
          <w:lang w:val="sq-AL"/>
        </w:rPr>
      </w:pPr>
    </w:p>
    <w:p w:rsidR="00105586" w:rsidRPr="0035440C" w:rsidRDefault="00105586" w:rsidP="00105586">
      <w:pPr>
        <w:jc w:val="both"/>
        <w:rPr>
          <w:rFonts w:ascii="Sylfaen" w:hAnsi="Sylfaen" w:cs="Times New Roman"/>
          <w:bCs/>
          <w:i/>
          <w:sz w:val="24"/>
          <w:szCs w:val="24"/>
          <w:lang w:val="en-GB"/>
        </w:rPr>
      </w:pPr>
      <w:r w:rsidRPr="0035440C">
        <w:rPr>
          <w:rFonts w:ascii="Sylfaen" w:hAnsi="Sylfaen" w:cs="Times New Roman"/>
          <w:bCs/>
          <w:i/>
          <w:sz w:val="24"/>
          <w:szCs w:val="24"/>
          <w:lang w:val="en-GB"/>
        </w:rPr>
        <w:t>Specific Objective 3: Provision of access to information and public transport</w:t>
      </w:r>
    </w:p>
    <w:p w:rsidR="00105586" w:rsidRPr="0035440C" w:rsidRDefault="00105586" w:rsidP="00105586">
      <w:pPr>
        <w:jc w:val="both"/>
        <w:rPr>
          <w:rFonts w:ascii="Sylfaen" w:hAnsi="Sylfaen" w:cs="Times New Roman"/>
          <w:bCs/>
          <w:i/>
          <w:sz w:val="24"/>
          <w:szCs w:val="24"/>
          <w:lang w:val="en-GB"/>
        </w:rPr>
      </w:pPr>
      <w:r w:rsidRPr="0035440C">
        <w:rPr>
          <w:rFonts w:ascii="Sylfaen" w:hAnsi="Sylfaen" w:cs="Times New Roman"/>
          <w:bCs/>
          <w:i/>
          <w:sz w:val="24"/>
          <w:szCs w:val="24"/>
          <w:lang w:val="en-GB"/>
        </w:rPr>
        <w:t>3. Provision of services in sign language for deaf persons</w:t>
      </w:r>
    </w:p>
    <w:p w:rsidR="002C64FE" w:rsidRPr="00746E54" w:rsidRDefault="00105586" w:rsidP="002C64FE">
      <w:pPr>
        <w:keepNext/>
        <w:jc w:val="both"/>
        <w:rPr>
          <w:rFonts w:ascii="Sylfaen" w:hAnsi="Sylfaen" w:cs="Arial"/>
          <w:sz w:val="24"/>
          <w:szCs w:val="24"/>
          <w:lang w:val="en-GB" w:eastAsia="ja-JP"/>
        </w:rPr>
      </w:pPr>
      <w:r w:rsidRPr="0035440C">
        <w:rPr>
          <w:rFonts w:ascii="Sylfaen" w:hAnsi="Sylfaen" w:cs="Times New Roman"/>
          <w:bCs/>
          <w:sz w:val="24"/>
          <w:szCs w:val="24"/>
          <w:lang w:val="en-GB"/>
        </w:rPr>
        <w:t>3.1. Since the adoption of Regulation GRK No. 15/14 on provision of Services in Sign Language, the Office for Good Governance/Office of the Prime Minister has successfully implemented the rights of deaf citizens to receive services in sign language according to their needs in all public institutions.</w:t>
      </w:r>
      <w:r w:rsidRPr="00746E54">
        <w:rPr>
          <w:rFonts w:ascii="Sylfaen" w:hAnsi="Sylfaen" w:cs="Times New Roman"/>
          <w:bCs/>
          <w:sz w:val="24"/>
          <w:szCs w:val="24"/>
          <w:lang w:val="en-GB"/>
        </w:rPr>
        <w:t xml:space="preserve"> </w:t>
      </w:r>
      <w:r w:rsidR="002C64FE" w:rsidRPr="002C64FE">
        <w:rPr>
          <w:rFonts w:ascii="Sylfaen" w:hAnsi="Sylfaen"/>
          <w:sz w:val="24"/>
          <w:szCs w:val="24"/>
          <w:lang w:val="en-GB"/>
        </w:rPr>
        <w:t xml:space="preserve">The Office for Good Governance has provided the </w:t>
      </w:r>
      <w:r w:rsidR="002C64FE" w:rsidRPr="002C64FE">
        <w:rPr>
          <w:rFonts w:ascii="Sylfaen" w:hAnsi="Sylfaen"/>
          <w:sz w:val="24"/>
          <w:szCs w:val="24"/>
          <w:lang w:val="en-GB"/>
        </w:rPr>
        <w:lastRenderedPageBreak/>
        <w:t xml:space="preserve">following information regarding the provision of sign language services across Kosovo municipalities for 2019, which is similar to the distribution in 2018: </w:t>
      </w:r>
      <w:proofErr w:type="spellStart"/>
      <w:r w:rsidR="002C64FE" w:rsidRPr="002C64FE">
        <w:rPr>
          <w:rFonts w:ascii="Sylfaen" w:hAnsi="Sylfaen"/>
          <w:sz w:val="24"/>
          <w:szCs w:val="24"/>
          <w:lang w:val="en-GB"/>
        </w:rPr>
        <w:t>Prishtina</w:t>
      </w:r>
      <w:proofErr w:type="spellEnd"/>
      <w:r w:rsidR="002C64FE" w:rsidRPr="002C64FE">
        <w:rPr>
          <w:rFonts w:ascii="Sylfaen" w:hAnsi="Sylfaen"/>
          <w:sz w:val="24"/>
          <w:szCs w:val="24"/>
          <w:lang w:val="en-GB"/>
        </w:rPr>
        <w:t xml:space="preserve"> 33%, </w:t>
      </w:r>
      <w:proofErr w:type="spellStart"/>
      <w:r w:rsidR="002C64FE" w:rsidRPr="002C64FE">
        <w:rPr>
          <w:rFonts w:ascii="Sylfaen" w:hAnsi="Sylfaen"/>
          <w:sz w:val="24"/>
          <w:szCs w:val="24"/>
          <w:lang w:val="en-GB"/>
        </w:rPr>
        <w:t>Prizren</w:t>
      </w:r>
      <w:proofErr w:type="spellEnd"/>
      <w:r w:rsidR="002C64FE" w:rsidRPr="002C64FE">
        <w:rPr>
          <w:rFonts w:ascii="Sylfaen" w:hAnsi="Sylfaen"/>
          <w:sz w:val="24"/>
          <w:szCs w:val="24"/>
          <w:lang w:val="en-GB"/>
        </w:rPr>
        <w:t xml:space="preserve"> 17%, </w:t>
      </w:r>
      <w:proofErr w:type="spellStart"/>
      <w:r w:rsidR="002C64FE" w:rsidRPr="002C64FE">
        <w:rPr>
          <w:rFonts w:ascii="Sylfaen" w:hAnsi="Sylfaen"/>
          <w:sz w:val="24"/>
          <w:szCs w:val="24"/>
          <w:lang w:val="en-GB"/>
        </w:rPr>
        <w:t>Gjakova</w:t>
      </w:r>
      <w:proofErr w:type="spellEnd"/>
      <w:r w:rsidR="002C64FE" w:rsidRPr="002C64FE">
        <w:rPr>
          <w:rFonts w:ascii="Sylfaen" w:hAnsi="Sylfaen"/>
          <w:sz w:val="24"/>
          <w:szCs w:val="24"/>
          <w:lang w:val="en-GB"/>
        </w:rPr>
        <w:t xml:space="preserve"> 15%, </w:t>
      </w:r>
      <w:proofErr w:type="spellStart"/>
      <w:r w:rsidR="002C64FE" w:rsidRPr="002C64FE">
        <w:rPr>
          <w:rFonts w:ascii="Sylfaen" w:hAnsi="Sylfaen"/>
          <w:sz w:val="24"/>
          <w:szCs w:val="24"/>
          <w:lang w:val="en-GB"/>
        </w:rPr>
        <w:t>Vushtrria</w:t>
      </w:r>
      <w:proofErr w:type="spellEnd"/>
      <w:r w:rsidR="002C64FE" w:rsidRPr="002C64FE">
        <w:rPr>
          <w:rFonts w:ascii="Sylfaen" w:hAnsi="Sylfaen"/>
          <w:sz w:val="24"/>
          <w:szCs w:val="24"/>
          <w:lang w:val="en-GB"/>
        </w:rPr>
        <w:t xml:space="preserve"> 13% and other municipalities such as </w:t>
      </w:r>
      <w:proofErr w:type="spellStart"/>
      <w:r w:rsidR="002C64FE" w:rsidRPr="002C64FE">
        <w:rPr>
          <w:rFonts w:ascii="Sylfaen" w:hAnsi="Sylfaen"/>
          <w:sz w:val="24"/>
          <w:szCs w:val="24"/>
          <w:lang w:val="en-GB"/>
        </w:rPr>
        <w:t>Mitrovica</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Drenas</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Peja</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Podujeva</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Suhareka</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Malisheva</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Lipjan</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Ferizaj</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Rahovec</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Gjilan</w:t>
      </w:r>
      <w:proofErr w:type="spellEnd"/>
      <w:r w:rsidR="002C64FE" w:rsidRPr="002C64FE">
        <w:rPr>
          <w:rFonts w:ascii="Sylfaen" w:hAnsi="Sylfaen"/>
          <w:sz w:val="24"/>
          <w:szCs w:val="24"/>
          <w:lang w:val="en-GB"/>
        </w:rPr>
        <w:t xml:space="preserve">, </w:t>
      </w:r>
      <w:proofErr w:type="spellStart"/>
      <w:r w:rsidR="002C64FE" w:rsidRPr="002C64FE">
        <w:rPr>
          <w:rFonts w:ascii="Sylfaen" w:hAnsi="Sylfaen"/>
          <w:sz w:val="24"/>
          <w:szCs w:val="24"/>
          <w:lang w:val="en-GB"/>
        </w:rPr>
        <w:t>Shtime</w:t>
      </w:r>
      <w:proofErr w:type="spellEnd"/>
      <w:r w:rsidR="002C64FE" w:rsidRPr="002C64FE">
        <w:rPr>
          <w:rFonts w:ascii="Sylfaen" w:hAnsi="Sylfaen"/>
          <w:sz w:val="24"/>
          <w:szCs w:val="24"/>
          <w:lang w:val="en-GB"/>
        </w:rPr>
        <w:t>, with approximately 22% of service provision in each.</w:t>
      </w:r>
    </w:p>
    <w:p w:rsidR="002C64FE" w:rsidRPr="00746E54" w:rsidRDefault="002C64FE" w:rsidP="002C64FE">
      <w:pPr>
        <w:jc w:val="both"/>
        <w:rPr>
          <w:rFonts w:ascii="Sylfaen" w:hAnsi="Sylfaen"/>
          <w:sz w:val="24"/>
          <w:szCs w:val="24"/>
          <w:lang w:val="en-GB"/>
        </w:rPr>
      </w:pPr>
      <w:r w:rsidRPr="006B20EA">
        <w:rPr>
          <w:rFonts w:ascii="Sylfaen" w:hAnsi="Sylfaen"/>
          <w:sz w:val="24"/>
          <w:szCs w:val="24"/>
          <w:lang w:val="en-GB"/>
        </w:rPr>
        <w:t>The breakdown of institutions in which deaf persons requested services in sign language is as follows: Family Medicine Centres (24%), regional hospitals (20 %), municipal bodies (27%) and other institutions, such as ministries, school institutions, energy corporations, etc. (29%).</w:t>
      </w:r>
      <w:r w:rsidRPr="00746E54">
        <w:rPr>
          <w:rFonts w:ascii="Sylfaen" w:hAnsi="Sylfaen"/>
          <w:sz w:val="24"/>
          <w:szCs w:val="24"/>
          <w:lang w:val="en-GB"/>
        </w:rPr>
        <w:t xml:space="preserve"> </w:t>
      </w:r>
    </w:p>
    <w:p w:rsidR="00105586" w:rsidRPr="00746E54" w:rsidRDefault="00105586" w:rsidP="00105586">
      <w:pPr>
        <w:jc w:val="both"/>
        <w:rPr>
          <w:rFonts w:ascii="Sylfaen" w:hAnsi="Sylfaen" w:cs="Times New Roman"/>
          <w:bCs/>
          <w:i/>
          <w:sz w:val="24"/>
          <w:szCs w:val="24"/>
          <w:lang w:val="en-GB"/>
        </w:rPr>
      </w:pPr>
      <w:r w:rsidRPr="00746E54">
        <w:rPr>
          <w:rFonts w:ascii="Sylfaen" w:hAnsi="Sylfaen" w:cs="Times New Roman"/>
          <w:bCs/>
          <w:i/>
          <w:sz w:val="24"/>
          <w:szCs w:val="24"/>
          <w:lang w:val="en-GB"/>
        </w:rPr>
        <w:t>3.2.</w:t>
      </w:r>
      <w:r w:rsidRPr="00746E54">
        <w:rPr>
          <w:lang w:val="en-GB"/>
        </w:rPr>
        <w:t xml:space="preserve"> </w:t>
      </w:r>
      <w:r w:rsidRPr="00746E54">
        <w:rPr>
          <w:rFonts w:ascii="Sylfaen" w:hAnsi="Sylfaen" w:cs="Times New Roman"/>
          <w:bCs/>
          <w:i/>
          <w:sz w:val="24"/>
          <w:szCs w:val="24"/>
          <w:lang w:val="en-GB"/>
        </w:rPr>
        <w:t xml:space="preserve">Provision of information in Braille </w:t>
      </w:r>
      <w:r w:rsidR="00366425">
        <w:rPr>
          <w:rFonts w:ascii="Sylfaen" w:hAnsi="Sylfaen" w:cs="Times New Roman"/>
          <w:bCs/>
          <w:i/>
          <w:sz w:val="24"/>
          <w:szCs w:val="24"/>
          <w:lang w:val="en-GB"/>
        </w:rPr>
        <w:t>w</w:t>
      </w:r>
      <w:r w:rsidRPr="00746E54">
        <w:rPr>
          <w:rFonts w:ascii="Sylfaen" w:hAnsi="Sylfaen" w:cs="Times New Roman"/>
          <w:bCs/>
          <w:i/>
          <w:sz w:val="24"/>
          <w:szCs w:val="24"/>
          <w:lang w:val="en-GB"/>
        </w:rPr>
        <w:t>riting of important documents for blind persons.</w:t>
      </w:r>
    </w:p>
    <w:p w:rsidR="006B20EA" w:rsidRPr="006B20EA" w:rsidRDefault="006B20EA" w:rsidP="006B20EA">
      <w:pPr>
        <w:jc w:val="both"/>
        <w:rPr>
          <w:rFonts w:ascii="Sylfaen" w:hAnsi="Sylfaen" w:cs="Times New Roman"/>
          <w:bCs/>
          <w:sz w:val="24"/>
          <w:szCs w:val="24"/>
          <w:lang w:val="en-GB"/>
        </w:rPr>
      </w:pPr>
      <w:r w:rsidRPr="006B20EA">
        <w:rPr>
          <w:rFonts w:ascii="Sylfaen" w:hAnsi="Sylfaen" w:cs="Times New Roman"/>
          <w:bCs/>
          <w:sz w:val="24"/>
          <w:szCs w:val="24"/>
          <w:lang w:val="en-GB"/>
        </w:rPr>
        <w:t xml:space="preserve">The Government of Kosovo has paid special attention to access and information for persons with disabilities. Thus, the Office of the Prime Minister-Office for Good Governance has printed thirteen laws and sub-legal acts in Braille, so that blind citizens have access to and knowledge on legislation. Fourteen municipal associations for blind persons, 2 libraries and the resource centre in the Municipality of </w:t>
      </w:r>
      <w:proofErr w:type="spellStart"/>
      <w:r w:rsidRPr="006B20EA">
        <w:rPr>
          <w:rFonts w:ascii="Sylfaen" w:hAnsi="Sylfaen" w:cs="Times New Roman"/>
          <w:bCs/>
          <w:sz w:val="24"/>
          <w:szCs w:val="24"/>
          <w:lang w:val="en-GB"/>
        </w:rPr>
        <w:t>Peja</w:t>
      </w:r>
      <w:proofErr w:type="spellEnd"/>
      <w:r w:rsidRPr="006B20EA">
        <w:rPr>
          <w:rFonts w:ascii="Sylfaen" w:hAnsi="Sylfaen" w:cs="Times New Roman"/>
          <w:bCs/>
          <w:sz w:val="24"/>
          <w:szCs w:val="24"/>
          <w:lang w:val="en-GB"/>
        </w:rPr>
        <w:t xml:space="preserve"> have benefited. The total volume of publications in the Braille Alphabet amounts to 91,940 pages, and the budget cost amounts to € 18,854. The Braille Writing Legislation Package consists of the following:</w:t>
      </w:r>
    </w:p>
    <w:p w:rsidR="00105586" w:rsidRPr="006B20EA" w:rsidRDefault="00105586" w:rsidP="00105586">
      <w:pPr>
        <w:pStyle w:val="Heading2"/>
        <w:rPr>
          <w:i/>
          <w:szCs w:val="24"/>
          <w:lang w:val="en-GB"/>
        </w:rPr>
      </w:pPr>
      <w:bookmarkStart w:id="22" w:name="_Toc42847231"/>
      <w:r w:rsidRPr="006B20EA">
        <w:rPr>
          <w:i/>
          <w:szCs w:val="24"/>
          <w:lang w:val="en-GB"/>
        </w:rPr>
        <w:t>Provision of access on the implementation of the Law for Blind Persons</w:t>
      </w:r>
      <w:bookmarkEnd w:id="22"/>
    </w:p>
    <w:p w:rsidR="00105586" w:rsidRPr="006B20EA" w:rsidRDefault="00105586" w:rsidP="00105586">
      <w:pPr>
        <w:pStyle w:val="Heading2"/>
        <w:rPr>
          <w:i/>
          <w:szCs w:val="24"/>
          <w:lang w:val="en-GB"/>
        </w:rPr>
      </w:pPr>
    </w:p>
    <w:p w:rsidR="00105586" w:rsidRPr="006B20EA" w:rsidRDefault="00105586" w:rsidP="00105586">
      <w:pPr>
        <w:jc w:val="both"/>
        <w:rPr>
          <w:rFonts w:ascii="Sylfaen" w:hAnsi="Sylfaen"/>
          <w:sz w:val="24"/>
          <w:szCs w:val="24"/>
          <w:lang w:val="en-GB"/>
        </w:rPr>
      </w:pPr>
      <w:r w:rsidRPr="006B20EA">
        <w:rPr>
          <w:rFonts w:ascii="Sylfaen" w:hAnsi="Sylfaen"/>
          <w:sz w:val="24"/>
          <w:szCs w:val="24"/>
          <w:lang w:val="en-GB"/>
        </w:rPr>
        <w:t>With regard to daily problems</w:t>
      </w:r>
      <w:r w:rsidR="00F96C64" w:rsidRPr="006B20EA">
        <w:rPr>
          <w:rFonts w:ascii="Sylfaen" w:hAnsi="Sylfaen"/>
          <w:sz w:val="24"/>
          <w:szCs w:val="24"/>
          <w:lang w:val="en-GB"/>
        </w:rPr>
        <w:t xml:space="preserve"> the Office for Good Governance/Office of the Prime Minister has worked in close</w:t>
      </w:r>
      <w:r w:rsidRPr="006B20EA">
        <w:rPr>
          <w:rFonts w:ascii="Sylfaen" w:hAnsi="Sylfaen"/>
          <w:sz w:val="24"/>
          <w:szCs w:val="24"/>
          <w:lang w:val="en-GB"/>
        </w:rPr>
        <w:t xml:space="preserve"> cooperation with non-governmental organizations</w:t>
      </w:r>
      <w:r w:rsidR="00F96C64" w:rsidRPr="006B20EA">
        <w:rPr>
          <w:rFonts w:ascii="Sylfaen" w:hAnsi="Sylfaen"/>
          <w:sz w:val="24"/>
          <w:szCs w:val="24"/>
          <w:lang w:val="en-GB"/>
        </w:rPr>
        <w:t xml:space="preserve"> for persons with disabilities to ensure that</w:t>
      </w:r>
      <w:r w:rsidRPr="006B20EA">
        <w:rPr>
          <w:rFonts w:ascii="Sylfaen" w:hAnsi="Sylfaen"/>
          <w:sz w:val="24"/>
          <w:szCs w:val="24"/>
          <w:lang w:val="en-GB"/>
        </w:rPr>
        <w:t xml:space="preserve"> the Law for Blind Persons </w:t>
      </w:r>
      <w:r w:rsidR="00F96C64" w:rsidRPr="006B20EA">
        <w:rPr>
          <w:rFonts w:ascii="Sylfaen" w:hAnsi="Sylfaen"/>
          <w:sz w:val="24"/>
          <w:szCs w:val="24"/>
          <w:lang w:val="en-GB"/>
        </w:rPr>
        <w:t>adopted by</w:t>
      </w:r>
      <w:r w:rsidRPr="006B20EA">
        <w:rPr>
          <w:rFonts w:ascii="Sylfaen" w:hAnsi="Sylfaen"/>
          <w:sz w:val="24"/>
          <w:szCs w:val="24"/>
          <w:lang w:val="en-GB"/>
        </w:rPr>
        <w:t xml:space="preserve"> the Assembly of the Republic of Kosovo </w:t>
      </w:r>
      <w:r w:rsidR="00F96C64" w:rsidRPr="006B20EA">
        <w:rPr>
          <w:rFonts w:ascii="Sylfaen" w:hAnsi="Sylfaen"/>
          <w:sz w:val="24"/>
          <w:szCs w:val="24"/>
          <w:lang w:val="en-GB"/>
        </w:rPr>
        <w:t>is implemented</w:t>
      </w:r>
      <w:r w:rsidRPr="006B20EA">
        <w:rPr>
          <w:rFonts w:ascii="Sylfaen" w:hAnsi="Sylfaen"/>
          <w:sz w:val="24"/>
          <w:szCs w:val="24"/>
          <w:lang w:val="en-GB"/>
        </w:rPr>
        <w:t xml:space="preserve"> in our institutions. </w:t>
      </w:r>
    </w:p>
    <w:p w:rsidR="006B20EA" w:rsidRPr="006B20EA" w:rsidRDefault="006B20EA" w:rsidP="00105586">
      <w:pPr>
        <w:jc w:val="both"/>
        <w:rPr>
          <w:rFonts w:ascii="Sylfaen" w:hAnsi="Sylfaen" w:cs="Times New Roman"/>
          <w:bCs/>
          <w:sz w:val="24"/>
          <w:szCs w:val="24"/>
          <w:lang w:val="en-GB"/>
        </w:rPr>
      </w:pPr>
      <w:r w:rsidRPr="006B20EA">
        <w:rPr>
          <w:rFonts w:ascii="Sylfaen" w:hAnsi="Sylfaen" w:cs="Times New Roman"/>
          <w:bCs/>
          <w:sz w:val="24"/>
          <w:szCs w:val="24"/>
          <w:lang w:val="en-GB"/>
        </w:rPr>
        <w:t xml:space="preserve">The Government of Kosovo has paid special attention to access and information for persons with disabilities. Thus, the Office of the Prime Minister-Office for Good Governance has printed thirteen laws and sub-legal acts in Braille, so that blind citizens have access to and knowledge on legislation. Fourteen municipal associations for blind persons, 2 libraries and the resource centre in the Municipality of </w:t>
      </w:r>
      <w:proofErr w:type="spellStart"/>
      <w:r w:rsidRPr="006B20EA">
        <w:rPr>
          <w:rFonts w:ascii="Sylfaen" w:hAnsi="Sylfaen" w:cs="Times New Roman"/>
          <w:bCs/>
          <w:sz w:val="24"/>
          <w:szCs w:val="24"/>
          <w:lang w:val="en-GB"/>
        </w:rPr>
        <w:t>Peja</w:t>
      </w:r>
      <w:proofErr w:type="spellEnd"/>
      <w:r w:rsidRPr="006B20EA">
        <w:rPr>
          <w:rFonts w:ascii="Sylfaen" w:hAnsi="Sylfaen" w:cs="Times New Roman"/>
          <w:bCs/>
          <w:sz w:val="24"/>
          <w:szCs w:val="24"/>
          <w:lang w:val="en-GB"/>
        </w:rPr>
        <w:t xml:space="preserve"> have benefited. The total volume of publications in the Braille Alphabet amounts to 91,940 pages, and the budget cost amounts to € 18,854. </w:t>
      </w:r>
    </w:p>
    <w:p w:rsidR="00105586" w:rsidRPr="00746E54" w:rsidRDefault="00105586" w:rsidP="00105586">
      <w:pPr>
        <w:jc w:val="both"/>
        <w:rPr>
          <w:rFonts w:ascii="Sylfaen" w:hAnsi="Sylfaen" w:cs="Book Antiqua,Bold"/>
          <w:bCs/>
          <w:sz w:val="24"/>
          <w:szCs w:val="24"/>
          <w:lang w:val="en-GB"/>
        </w:rPr>
      </w:pPr>
      <w:r w:rsidRPr="00746E54">
        <w:rPr>
          <w:rFonts w:ascii="Sylfaen" w:hAnsi="Sylfaen" w:cs="Book Antiqua,Bold"/>
          <w:bCs/>
          <w:sz w:val="24"/>
          <w:szCs w:val="24"/>
          <w:lang w:val="en-GB"/>
        </w:rPr>
        <w:t xml:space="preserve">The list of important laws and documents in Braille Writing consists </w:t>
      </w:r>
      <w:r w:rsidR="00F96C64">
        <w:rPr>
          <w:rFonts w:ascii="Sylfaen" w:hAnsi="Sylfaen" w:cs="Book Antiqua,Bold"/>
          <w:bCs/>
          <w:sz w:val="24"/>
          <w:szCs w:val="24"/>
          <w:lang w:val="en-GB"/>
        </w:rPr>
        <w:t>of the following</w:t>
      </w:r>
      <w:r w:rsidRPr="00746E54">
        <w:rPr>
          <w:rFonts w:ascii="Sylfaen" w:hAnsi="Sylfaen" w:cs="Book Antiqua,Bold"/>
          <w:bCs/>
          <w:sz w:val="24"/>
          <w:szCs w:val="24"/>
          <w:lang w:val="en-GB"/>
        </w:rPr>
        <w:t>:</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Calibri"/>
          <w:color w:val="212121"/>
          <w:sz w:val="24"/>
          <w:szCs w:val="24"/>
          <w:lang w:val="en-GB"/>
        </w:rPr>
        <w:t xml:space="preserve">Law No. 05/L-067 on the Status and the Rights of Persons with Paraplegia and </w:t>
      </w:r>
      <w:proofErr w:type="spellStart"/>
      <w:r w:rsidRPr="00746E54">
        <w:rPr>
          <w:rFonts w:ascii="Sylfaen" w:eastAsia="Times New Roman" w:hAnsi="Sylfaen" w:cs="Calibri"/>
          <w:color w:val="212121"/>
          <w:sz w:val="24"/>
          <w:szCs w:val="24"/>
          <w:lang w:val="en-GB"/>
        </w:rPr>
        <w:t>Tetraplegia</w:t>
      </w:r>
      <w:proofErr w:type="spellEnd"/>
      <w:r w:rsidRPr="00746E54">
        <w:rPr>
          <w:rFonts w:ascii="Sylfaen" w:eastAsia="Times New Roman" w:hAnsi="Sylfaen" w:cs="Arial"/>
          <w:color w:val="000000"/>
          <w:sz w:val="24"/>
          <w:szCs w:val="24"/>
          <w:lang w:val="en-GB"/>
        </w:rPr>
        <w:t>;</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lastRenderedPageBreak/>
        <w:t>Law No. 04/L-096 on Amending and Supplementing the Law No. 2003/15 on the Social Assistance Scheme in Republic of Kosovo;</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 2003/15 on the Social Assistance Scheme in Republic of Kosovo;</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 04/L-131 on Pension Schemes financed by the State;</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 03/L-019 on Vocational Ability, Rehabilitation and Employment of People with Disabilities;</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 xml:space="preserve">Law No. </w:t>
      </w:r>
      <w:r w:rsidRPr="00746E54">
        <w:rPr>
          <w:rFonts w:ascii="Sylfaen" w:hAnsi="Sylfaen" w:cs="Times New Roman"/>
          <w:sz w:val="24"/>
          <w:szCs w:val="24"/>
          <w:lang w:val="en-GB"/>
        </w:rPr>
        <w:t xml:space="preserve">05/L-078 </w:t>
      </w:r>
      <w:r w:rsidRPr="00746E54">
        <w:rPr>
          <w:rFonts w:ascii="Sylfaen" w:eastAsia="Times New Roman" w:hAnsi="Sylfaen" w:cs="Segoe UI"/>
          <w:color w:val="212121"/>
          <w:sz w:val="24"/>
          <w:szCs w:val="24"/>
          <w:lang w:val="en-GB"/>
        </w:rPr>
        <w:t xml:space="preserve">on Amending and Supplementing the Law No. </w:t>
      </w:r>
      <w:r w:rsidRPr="00746E54">
        <w:rPr>
          <w:rFonts w:ascii="Sylfaen" w:hAnsi="Sylfaen" w:cs="Times New Roman"/>
          <w:sz w:val="24"/>
          <w:szCs w:val="24"/>
          <w:lang w:val="en-GB"/>
        </w:rPr>
        <w:t>03/L-019 o</w:t>
      </w:r>
      <w:r w:rsidRPr="00746E54">
        <w:rPr>
          <w:rFonts w:ascii="Sylfaen" w:eastAsia="Times New Roman" w:hAnsi="Sylfaen" w:cs="Segoe UI"/>
          <w:color w:val="212121"/>
          <w:sz w:val="24"/>
          <w:szCs w:val="24"/>
          <w:lang w:val="en-GB"/>
        </w:rPr>
        <w:t>n Vocational Ability, Rehabilitation and Employment of People with Disabilities</w:t>
      </w:r>
      <w:r w:rsidRPr="00746E54">
        <w:rPr>
          <w:rFonts w:ascii="Sylfaen" w:hAnsi="Sylfaen" w:cs="Times New Roman"/>
          <w:sz w:val="24"/>
          <w:szCs w:val="24"/>
          <w:lang w:val="en-GB"/>
        </w:rPr>
        <w:t>;</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 06/L-111 on Salaries in Public Sector;</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Code No. 06/l-074 Criminal Code of the Republic of Kosovo;</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 06/L-034 on Consumer Protection;</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No.04/l-110 on Construction;</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Law No.04/l –032 on Pre-University Education in the Republic of Kosovo;</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hAnsi="Sylfaen" w:cs="Times New Roman"/>
          <w:sz w:val="24"/>
          <w:szCs w:val="24"/>
          <w:lang w:val="en-GB"/>
        </w:rPr>
        <w:t>Law No. 02/l-52 on Preschool Education;</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Administrative Instruction: No. 23/2013 Resource Centres;</w:t>
      </w:r>
    </w:p>
    <w:p w:rsidR="00105586" w:rsidRPr="00746E54" w:rsidRDefault="00105586" w:rsidP="00105586">
      <w:pPr>
        <w:spacing w:after="0"/>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Administrative Instruction (MEST) 16/2017 Professional Assessment of Children with Special Instructive Educational Needs;</w:t>
      </w:r>
    </w:p>
    <w:p w:rsidR="00105586" w:rsidRPr="00746E54" w:rsidRDefault="00105586" w:rsidP="00105586">
      <w:pPr>
        <w:spacing w:after="0" w:line="240" w:lineRule="auto"/>
        <w:jc w:val="both"/>
        <w:rPr>
          <w:rFonts w:ascii="Sylfaen" w:eastAsia="Times New Roman" w:hAnsi="Sylfaen" w:cs="Segoe UI"/>
          <w:color w:val="212121"/>
          <w:sz w:val="24"/>
          <w:szCs w:val="24"/>
          <w:lang w:val="en-GB"/>
        </w:rPr>
      </w:pPr>
    </w:p>
    <w:p w:rsidR="00105586" w:rsidRPr="00746E54" w:rsidRDefault="00105586" w:rsidP="006B20EA">
      <w:pPr>
        <w:spacing w:after="0" w:line="240" w:lineRule="auto"/>
        <w:jc w:val="both"/>
        <w:rPr>
          <w:rFonts w:ascii="Sylfaen" w:eastAsia="Times New Roman" w:hAnsi="Sylfaen" w:cs="Segoe UI"/>
          <w:color w:val="212121"/>
          <w:sz w:val="24"/>
          <w:szCs w:val="24"/>
          <w:lang w:val="en-GB"/>
        </w:rPr>
      </w:pPr>
      <w:r w:rsidRPr="00746E54">
        <w:rPr>
          <w:rFonts w:ascii="Sylfaen" w:eastAsia="Times New Roman" w:hAnsi="Sylfaen" w:cs="Segoe UI"/>
          <w:color w:val="212121"/>
          <w:sz w:val="24"/>
          <w:szCs w:val="24"/>
          <w:lang w:val="en-GB"/>
        </w:rPr>
        <w:t>The publication in Braille Alphabet has been made possible in two languages, Albanian and Serbian language.</w:t>
      </w:r>
    </w:p>
    <w:p w:rsidR="00105586" w:rsidRPr="00746E54" w:rsidRDefault="00105586" w:rsidP="00105586">
      <w:pPr>
        <w:jc w:val="both"/>
        <w:rPr>
          <w:rFonts w:ascii="Sylfaen" w:hAnsi="Sylfaen"/>
          <w:bCs/>
          <w:sz w:val="24"/>
          <w:szCs w:val="24"/>
          <w:lang w:val="en-GB"/>
        </w:rPr>
      </w:pPr>
      <w:r w:rsidRPr="00746E54">
        <w:rPr>
          <w:rFonts w:ascii="Sylfaen" w:hAnsi="Sylfaen"/>
          <w:bCs/>
          <w:sz w:val="24"/>
          <w:szCs w:val="24"/>
          <w:lang w:val="en-GB"/>
        </w:rPr>
        <w:t xml:space="preserve">Beneficiary municipalities from the printing of this circulation are: </w:t>
      </w:r>
      <w:proofErr w:type="spellStart"/>
      <w:r w:rsidRPr="00746E54">
        <w:rPr>
          <w:rFonts w:ascii="Sylfaen" w:hAnsi="Sylfaen"/>
          <w:bCs/>
          <w:sz w:val="24"/>
          <w:szCs w:val="24"/>
          <w:lang w:val="en-GB"/>
        </w:rPr>
        <w:t>Prishtina</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Gjilan</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Mitrovica</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Peja</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Istog</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Gjakova</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Prizren</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Suhareka</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Rahovec</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Malisheva</w:t>
      </w:r>
      <w:proofErr w:type="spellEnd"/>
      <w:r w:rsidRPr="00746E54">
        <w:rPr>
          <w:rFonts w:ascii="Sylfaen" w:hAnsi="Sylfaen"/>
          <w:bCs/>
          <w:sz w:val="24"/>
          <w:szCs w:val="24"/>
          <w:lang w:val="en-GB"/>
        </w:rPr>
        <w:t xml:space="preserve">, </w:t>
      </w:r>
      <w:proofErr w:type="spellStart"/>
      <w:r w:rsidRPr="00746E54">
        <w:rPr>
          <w:rFonts w:ascii="Sylfaen" w:hAnsi="Sylfaen"/>
          <w:bCs/>
          <w:sz w:val="24"/>
          <w:szCs w:val="24"/>
          <w:lang w:val="en-GB"/>
        </w:rPr>
        <w:t>Gracanica</w:t>
      </w:r>
      <w:proofErr w:type="spellEnd"/>
      <w:r w:rsidRPr="00746E54">
        <w:rPr>
          <w:rFonts w:ascii="Sylfaen" w:hAnsi="Sylfaen"/>
          <w:bCs/>
          <w:sz w:val="24"/>
          <w:szCs w:val="24"/>
          <w:lang w:val="en-GB"/>
        </w:rPr>
        <w:t xml:space="preserve"> and North </w:t>
      </w:r>
      <w:proofErr w:type="spellStart"/>
      <w:r w:rsidRPr="00746E54">
        <w:rPr>
          <w:rFonts w:ascii="Sylfaen" w:hAnsi="Sylfaen"/>
          <w:bCs/>
          <w:sz w:val="24"/>
          <w:szCs w:val="24"/>
          <w:lang w:val="en-GB"/>
        </w:rPr>
        <w:t>Mitrovica</w:t>
      </w:r>
      <w:proofErr w:type="spellEnd"/>
      <w:r w:rsidRPr="00746E54">
        <w:rPr>
          <w:rFonts w:ascii="Sylfaen" w:hAnsi="Sylfaen"/>
          <w:bCs/>
          <w:sz w:val="24"/>
          <w:szCs w:val="24"/>
          <w:lang w:val="en-GB"/>
        </w:rPr>
        <w:t>.</w:t>
      </w:r>
    </w:p>
    <w:p w:rsidR="00105586" w:rsidRPr="00746E54" w:rsidRDefault="00105586" w:rsidP="00105586">
      <w:pPr>
        <w:jc w:val="both"/>
        <w:rPr>
          <w:rFonts w:ascii="Sylfaen" w:hAnsi="Sylfaen"/>
          <w:bCs/>
          <w:sz w:val="24"/>
          <w:szCs w:val="24"/>
          <w:lang w:val="en-GB"/>
        </w:rPr>
      </w:pPr>
      <w:bookmarkStart w:id="23" w:name="_Toc41394839"/>
      <w:proofErr w:type="gramStart"/>
      <w:r w:rsidRPr="00746E54">
        <w:rPr>
          <w:rFonts w:ascii="Sylfaen" w:hAnsi="Sylfaen"/>
          <w:bCs/>
          <w:sz w:val="24"/>
          <w:szCs w:val="24"/>
          <w:lang w:val="en-GB"/>
        </w:rPr>
        <w:t>Provision of services in sign language regarding the implementation of Regulation GRK No. 15/14</w:t>
      </w:r>
      <w:bookmarkEnd w:id="23"/>
      <w:r w:rsidR="00F96C64">
        <w:rPr>
          <w:rFonts w:ascii="Sylfaen" w:hAnsi="Sylfaen"/>
          <w:bCs/>
          <w:sz w:val="24"/>
          <w:szCs w:val="24"/>
          <w:lang w:val="en-GB"/>
        </w:rPr>
        <w:t>.</w:t>
      </w:r>
      <w:proofErr w:type="gramEnd"/>
    </w:p>
    <w:p w:rsidR="00105586" w:rsidRPr="00746E54" w:rsidRDefault="00105586" w:rsidP="00105586">
      <w:pPr>
        <w:spacing w:after="0"/>
        <w:jc w:val="both"/>
        <w:rPr>
          <w:rFonts w:ascii="Book Antiqua" w:eastAsia="Times New Roman" w:hAnsi="Book Antiqua" w:cs="Times New Roman"/>
          <w:lang w:val="en-GB"/>
        </w:rPr>
      </w:pPr>
      <w:r w:rsidRPr="00F96C64">
        <w:rPr>
          <w:rFonts w:ascii="Book Antiqua" w:eastAsia="Times New Roman" w:hAnsi="Book Antiqua" w:cs="Times New Roman"/>
          <w:lang w:val="en-GB"/>
        </w:rPr>
        <w:t>Since the adoption of Regulation GRK No. 15/14 on provision of Services in Sign Language, the Office for Good Governance/Office of the Prime Minister has successfully implemented the rights of deaf citizens to receive services in sign language according to their needs in all public institutions.</w:t>
      </w:r>
    </w:p>
    <w:p w:rsidR="00105586" w:rsidRPr="00746E54" w:rsidRDefault="00105586" w:rsidP="00105586">
      <w:pPr>
        <w:spacing w:after="0"/>
        <w:jc w:val="both"/>
        <w:rPr>
          <w:rFonts w:ascii="Book Antiqua" w:eastAsia="Times New Roman" w:hAnsi="Book Antiqua" w:cs="Times New Roman"/>
          <w:lang w:val="en-GB"/>
        </w:rPr>
      </w:pPr>
    </w:p>
    <w:p w:rsidR="00105586" w:rsidRPr="00746E54" w:rsidRDefault="00105586" w:rsidP="00105586">
      <w:pPr>
        <w:spacing w:after="0"/>
        <w:jc w:val="both"/>
        <w:rPr>
          <w:rFonts w:ascii="Book Antiqua" w:eastAsia="Times New Roman" w:hAnsi="Book Antiqua" w:cs="Times New Roman"/>
          <w:lang w:val="en-GB"/>
        </w:rPr>
      </w:pPr>
    </w:p>
    <w:p w:rsidR="00105586" w:rsidRPr="00746E54" w:rsidRDefault="00105586" w:rsidP="00105586">
      <w:pPr>
        <w:rPr>
          <w:lang w:val="en-GB"/>
        </w:rPr>
      </w:pPr>
      <w:r w:rsidRPr="00746E54">
        <w:rPr>
          <w:noProof/>
        </w:rPr>
        <w:lastRenderedPageBreak/>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5586" w:rsidRPr="00746E54" w:rsidRDefault="00F96C64" w:rsidP="00105586">
      <w:pPr>
        <w:jc w:val="center"/>
        <w:rPr>
          <w:rFonts w:ascii="Sylfaen" w:hAnsi="Sylfaen"/>
          <w:sz w:val="24"/>
          <w:szCs w:val="24"/>
          <w:lang w:val="en-GB"/>
        </w:rPr>
      </w:pPr>
      <w:proofErr w:type="gramStart"/>
      <w:r>
        <w:rPr>
          <w:rFonts w:ascii="Sylfaen" w:hAnsi="Sylfaen"/>
          <w:sz w:val="24"/>
          <w:szCs w:val="24"/>
          <w:lang w:val="en-GB"/>
        </w:rPr>
        <w:t>Figure 1.</w:t>
      </w:r>
      <w:proofErr w:type="gramEnd"/>
      <w:r>
        <w:rPr>
          <w:rFonts w:ascii="Sylfaen" w:hAnsi="Sylfaen"/>
          <w:sz w:val="24"/>
          <w:szCs w:val="24"/>
          <w:lang w:val="en-GB"/>
        </w:rPr>
        <w:t xml:space="preserve"> Data of interpretation</w:t>
      </w:r>
      <w:r w:rsidR="00105586" w:rsidRPr="00746E54">
        <w:rPr>
          <w:rFonts w:ascii="Sylfaen" w:hAnsi="Sylfaen"/>
          <w:sz w:val="24"/>
          <w:szCs w:val="24"/>
          <w:lang w:val="en-GB"/>
        </w:rPr>
        <w:t xml:space="preserve"> services in institutions for 2019</w:t>
      </w:r>
    </w:p>
    <w:p w:rsidR="00105586" w:rsidRPr="00746E54" w:rsidRDefault="00F96C64" w:rsidP="00105586">
      <w:pPr>
        <w:jc w:val="both"/>
        <w:rPr>
          <w:rFonts w:ascii="Sylfaen" w:hAnsi="Sylfaen"/>
          <w:sz w:val="24"/>
          <w:szCs w:val="24"/>
          <w:lang w:val="en-GB"/>
        </w:rPr>
      </w:pPr>
      <w:r>
        <w:rPr>
          <w:rFonts w:ascii="Sylfaen" w:hAnsi="Sylfaen"/>
          <w:sz w:val="24"/>
          <w:szCs w:val="24"/>
          <w:lang w:val="en-GB"/>
        </w:rPr>
        <w:t xml:space="preserve">The </w:t>
      </w:r>
      <w:r w:rsidR="00105586" w:rsidRPr="00746E54">
        <w:rPr>
          <w:rFonts w:ascii="Sylfaen" w:hAnsi="Sylfaen"/>
          <w:sz w:val="24"/>
          <w:szCs w:val="24"/>
          <w:lang w:val="en-GB"/>
        </w:rPr>
        <w:t>Office for Good Governance, since the beginning of the implementation of the regulation, has created a database regarding the provision of these services.</w:t>
      </w:r>
    </w:p>
    <w:p w:rsidR="00105586" w:rsidRPr="00746E54" w:rsidRDefault="00105586" w:rsidP="00105586">
      <w:pPr>
        <w:jc w:val="both"/>
        <w:rPr>
          <w:rFonts w:ascii="Sylfaen" w:hAnsi="Sylfaen"/>
          <w:sz w:val="24"/>
          <w:szCs w:val="24"/>
          <w:lang w:val="en-GB"/>
        </w:rPr>
      </w:pPr>
      <w:r w:rsidRPr="00746E54">
        <w:rPr>
          <w:rFonts w:ascii="Sylfaen" w:hAnsi="Sylfaen"/>
          <w:sz w:val="24"/>
          <w:szCs w:val="24"/>
          <w:lang w:val="en-GB"/>
        </w:rPr>
        <w:t>This database aims at creating a system that presents all services provided in sign language in any public institution in the country. Based on this system, the needs for services in each institution</w:t>
      </w:r>
      <w:r w:rsidR="0064542F" w:rsidRPr="0064542F">
        <w:rPr>
          <w:rFonts w:ascii="Sylfaen" w:hAnsi="Sylfaen"/>
          <w:sz w:val="24"/>
          <w:szCs w:val="24"/>
          <w:lang w:val="en-GB"/>
        </w:rPr>
        <w:t xml:space="preserve"> </w:t>
      </w:r>
      <w:r w:rsidR="0064542F">
        <w:rPr>
          <w:rFonts w:ascii="Sylfaen" w:hAnsi="Sylfaen"/>
          <w:sz w:val="24"/>
          <w:szCs w:val="24"/>
          <w:lang w:val="en-GB"/>
        </w:rPr>
        <w:t>are</w:t>
      </w:r>
      <w:r w:rsidR="0064542F" w:rsidRPr="00746E54">
        <w:rPr>
          <w:rFonts w:ascii="Sylfaen" w:hAnsi="Sylfaen"/>
          <w:sz w:val="24"/>
          <w:szCs w:val="24"/>
          <w:lang w:val="en-GB"/>
        </w:rPr>
        <w:t xml:space="preserve"> determined</w:t>
      </w:r>
      <w:r w:rsidRPr="00746E54">
        <w:rPr>
          <w:rFonts w:ascii="Sylfaen" w:hAnsi="Sylfaen"/>
          <w:sz w:val="24"/>
          <w:szCs w:val="24"/>
          <w:lang w:val="en-GB"/>
        </w:rPr>
        <w:t>.</w:t>
      </w:r>
    </w:p>
    <w:p w:rsidR="00105586" w:rsidRPr="00746E54" w:rsidRDefault="00105586" w:rsidP="00105586">
      <w:pPr>
        <w:jc w:val="both"/>
        <w:rPr>
          <w:rFonts w:ascii="Sylfaen" w:hAnsi="Sylfaen"/>
          <w:sz w:val="24"/>
          <w:szCs w:val="24"/>
          <w:lang w:val="en-GB"/>
        </w:rPr>
      </w:pPr>
      <w:r w:rsidRPr="00746E54">
        <w:rPr>
          <w:rFonts w:ascii="Sylfaen" w:hAnsi="Sylfaen"/>
          <w:sz w:val="24"/>
          <w:szCs w:val="24"/>
          <w:lang w:val="en-GB"/>
        </w:rPr>
        <w:t>At this stage, data are systematized based on the services received in all municipalities of the Republic of Kosovo for 2019.</w:t>
      </w:r>
    </w:p>
    <w:p w:rsidR="00105586" w:rsidRPr="00746E54" w:rsidRDefault="00105586" w:rsidP="00105586">
      <w:pPr>
        <w:jc w:val="both"/>
        <w:rPr>
          <w:rFonts w:ascii="Sylfaen" w:hAnsi="Sylfaen"/>
          <w:sz w:val="24"/>
          <w:szCs w:val="24"/>
          <w:lang w:val="en-GB"/>
        </w:rPr>
      </w:pPr>
      <w:r w:rsidRPr="00746E54">
        <w:rPr>
          <w:rFonts w:ascii="Sylfaen" w:hAnsi="Sylfaen"/>
          <w:sz w:val="24"/>
          <w:szCs w:val="24"/>
          <w:lang w:val="en-GB"/>
        </w:rPr>
        <w:t>Based on the data presented in the figure (see Fig.1), institutions in which the interpreter services for deaf persons are provided</w:t>
      </w:r>
      <w:r w:rsidR="0064542F" w:rsidRPr="0064542F">
        <w:rPr>
          <w:rFonts w:ascii="Sylfaen" w:hAnsi="Sylfaen"/>
          <w:sz w:val="24"/>
          <w:szCs w:val="24"/>
          <w:lang w:val="en-GB"/>
        </w:rPr>
        <w:t xml:space="preserve"> </w:t>
      </w:r>
      <w:r w:rsidR="0064542F" w:rsidRPr="00746E54">
        <w:rPr>
          <w:rFonts w:ascii="Sylfaen" w:hAnsi="Sylfaen"/>
          <w:sz w:val="24"/>
          <w:szCs w:val="24"/>
          <w:lang w:val="en-GB"/>
        </w:rPr>
        <w:t>are presented</w:t>
      </w:r>
      <w:r w:rsidRPr="00746E54">
        <w:rPr>
          <w:rFonts w:ascii="Sylfaen" w:hAnsi="Sylfaen"/>
          <w:sz w:val="24"/>
          <w:szCs w:val="24"/>
          <w:lang w:val="en-GB"/>
        </w:rPr>
        <w:t xml:space="preserve">. </w:t>
      </w:r>
    </w:p>
    <w:p w:rsidR="00105586" w:rsidRPr="00746E54" w:rsidRDefault="006B20EA" w:rsidP="00105586">
      <w:pPr>
        <w:jc w:val="both"/>
        <w:rPr>
          <w:rFonts w:ascii="Sylfaen" w:hAnsi="Sylfaen"/>
          <w:sz w:val="24"/>
          <w:szCs w:val="24"/>
          <w:lang w:val="en-GB"/>
        </w:rPr>
      </w:pPr>
      <w:r w:rsidRPr="006B20EA">
        <w:rPr>
          <w:rFonts w:ascii="Sylfaen" w:hAnsi="Sylfaen"/>
          <w:sz w:val="24"/>
          <w:szCs w:val="24"/>
          <w:lang w:val="en-GB"/>
        </w:rPr>
        <w:t xml:space="preserve">The breakdown of institutions in which deaf persons requested services in sign language is as follows: </w:t>
      </w:r>
      <w:r w:rsidR="00105586" w:rsidRPr="006B20EA">
        <w:rPr>
          <w:rFonts w:ascii="Sylfaen" w:hAnsi="Sylfaen"/>
          <w:sz w:val="24"/>
          <w:szCs w:val="24"/>
          <w:lang w:val="en-GB"/>
        </w:rPr>
        <w:t>Family Medicine Centres</w:t>
      </w:r>
      <w:r w:rsidRPr="006B20EA">
        <w:rPr>
          <w:rFonts w:ascii="Sylfaen" w:hAnsi="Sylfaen"/>
          <w:sz w:val="24"/>
          <w:szCs w:val="24"/>
          <w:lang w:val="en-GB"/>
        </w:rPr>
        <w:t xml:space="preserve"> (</w:t>
      </w:r>
      <w:r w:rsidR="00105586" w:rsidRPr="006B20EA">
        <w:rPr>
          <w:rFonts w:ascii="Sylfaen" w:hAnsi="Sylfaen"/>
          <w:sz w:val="24"/>
          <w:szCs w:val="24"/>
          <w:lang w:val="en-GB"/>
        </w:rPr>
        <w:t>24%</w:t>
      </w:r>
      <w:r w:rsidRPr="006B20EA">
        <w:rPr>
          <w:rFonts w:ascii="Sylfaen" w:hAnsi="Sylfaen"/>
          <w:sz w:val="24"/>
          <w:szCs w:val="24"/>
          <w:lang w:val="en-GB"/>
        </w:rPr>
        <w:t>),</w:t>
      </w:r>
      <w:r w:rsidR="00105586" w:rsidRPr="006B20EA">
        <w:rPr>
          <w:rFonts w:ascii="Sylfaen" w:hAnsi="Sylfaen"/>
          <w:sz w:val="24"/>
          <w:szCs w:val="24"/>
          <w:lang w:val="en-GB"/>
        </w:rPr>
        <w:t xml:space="preserve"> regional hospitals </w:t>
      </w:r>
      <w:r w:rsidRPr="006B20EA">
        <w:rPr>
          <w:rFonts w:ascii="Sylfaen" w:hAnsi="Sylfaen"/>
          <w:sz w:val="24"/>
          <w:szCs w:val="24"/>
          <w:lang w:val="en-GB"/>
        </w:rPr>
        <w:t>(</w:t>
      </w:r>
      <w:r w:rsidR="00105586" w:rsidRPr="006B20EA">
        <w:rPr>
          <w:rFonts w:ascii="Sylfaen" w:hAnsi="Sylfaen"/>
          <w:sz w:val="24"/>
          <w:szCs w:val="24"/>
          <w:lang w:val="en-GB"/>
        </w:rPr>
        <w:t>20 %</w:t>
      </w:r>
      <w:r w:rsidRPr="006B20EA">
        <w:rPr>
          <w:rFonts w:ascii="Sylfaen" w:hAnsi="Sylfaen"/>
          <w:sz w:val="24"/>
          <w:szCs w:val="24"/>
          <w:lang w:val="en-GB"/>
        </w:rPr>
        <w:t>), municipal bodies (</w:t>
      </w:r>
      <w:r w:rsidR="00105586" w:rsidRPr="006B20EA">
        <w:rPr>
          <w:rFonts w:ascii="Sylfaen" w:hAnsi="Sylfaen"/>
          <w:sz w:val="24"/>
          <w:szCs w:val="24"/>
          <w:lang w:val="en-GB"/>
        </w:rPr>
        <w:t>27%</w:t>
      </w:r>
      <w:r w:rsidRPr="006B20EA">
        <w:rPr>
          <w:rFonts w:ascii="Sylfaen" w:hAnsi="Sylfaen"/>
          <w:sz w:val="24"/>
          <w:szCs w:val="24"/>
          <w:lang w:val="en-GB"/>
        </w:rPr>
        <w:t xml:space="preserve">) and other institutions, such as </w:t>
      </w:r>
      <w:r w:rsidR="00105586" w:rsidRPr="006B20EA">
        <w:rPr>
          <w:rFonts w:ascii="Sylfaen" w:hAnsi="Sylfaen"/>
          <w:sz w:val="24"/>
          <w:szCs w:val="24"/>
          <w:lang w:val="en-GB"/>
        </w:rPr>
        <w:t>ministries, school institutions, energy corporations, etc.</w:t>
      </w:r>
      <w:r w:rsidRPr="006B20EA">
        <w:rPr>
          <w:rFonts w:ascii="Sylfaen" w:hAnsi="Sylfaen"/>
          <w:sz w:val="24"/>
          <w:szCs w:val="24"/>
          <w:lang w:val="en-GB"/>
        </w:rPr>
        <w:t xml:space="preserve"> (29%).</w:t>
      </w:r>
      <w:r w:rsidR="00105586" w:rsidRPr="00746E54">
        <w:rPr>
          <w:rFonts w:ascii="Sylfaen" w:hAnsi="Sylfaen"/>
          <w:sz w:val="24"/>
          <w:szCs w:val="24"/>
          <w:lang w:val="en-GB"/>
        </w:rPr>
        <w:t xml:space="preserve"> </w:t>
      </w:r>
    </w:p>
    <w:p w:rsidR="00105586" w:rsidRPr="00746E54" w:rsidRDefault="00105586" w:rsidP="00105586">
      <w:pPr>
        <w:jc w:val="both"/>
        <w:rPr>
          <w:rFonts w:ascii="Sylfaen" w:hAnsi="Sylfaen" w:cs="Book Antiqua,Bold"/>
          <w:bCs/>
          <w:sz w:val="24"/>
          <w:szCs w:val="24"/>
          <w:lang w:val="en-GB"/>
        </w:rPr>
      </w:pPr>
      <w:r w:rsidRPr="00746E54">
        <w:rPr>
          <w:rFonts w:ascii="Sylfaen" w:hAnsi="Sylfaen" w:cs="Book Antiqua,Bold"/>
          <w:bCs/>
          <w:sz w:val="24"/>
          <w:szCs w:val="24"/>
          <w:lang w:val="en-GB"/>
        </w:rPr>
        <w:t xml:space="preserve">With regard </w:t>
      </w:r>
      <w:r w:rsidR="0064542F">
        <w:rPr>
          <w:rFonts w:ascii="Sylfaen" w:hAnsi="Sylfaen" w:cs="Book Antiqua,Bold"/>
          <w:bCs/>
          <w:sz w:val="24"/>
          <w:szCs w:val="24"/>
          <w:lang w:val="en-GB"/>
        </w:rPr>
        <w:t>to interpretation</w:t>
      </w:r>
      <w:r w:rsidR="0064542F" w:rsidRPr="00746E54">
        <w:rPr>
          <w:rFonts w:ascii="Sylfaen" w:hAnsi="Sylfaen" w:cs="Book Antiqua,Bold"/>
          <w:bCs/>
          <w:sz w:val="24"/>
          <w:szCs w:val="24"/>
          <w:lang w:val="en-GB"/>
        </w:rPr>
        <w:t xml:space="preserve"> services</w:t>
      </w:r>
      <w:r w:rsidR="0064542F">
        <w:rPr>
          <w:rFonts w:ascii="Sylfaen" w:hAnsi="Sylfaen" w:cs="Book Antiqua,Bold"/>
          <w:bCs/>
          <w:sz w:val="24"/>
          <w:szCs w:val="24"/>
          <w:lang w:val="en-GB"/>
        </w:rPr>
        <w:t xml:space="preserve">, they are provided in almost </w:t>
      </w:r>
      <w:r w:rsidRPr="00746E54">
        <w:rPr>
          <w:rFonts w:ascii="Sylfaen" w:hAnsi="Sylfaen" w:cs="Book Antiqua,Bold"/>
          <w:bCs/>
          <w:sz w:val="24"/>
          <w:szCs w:val="24"/>
          <w:lang w:val="en-GB"/>
        </w:rPr>
        <w:t xml:space="preserve">all </w:t>
      </w:r>
      <w:r w:rsidR="0064542F">
        <w:rPr>
          <w:rFonts w:ascii="Sylfaen" w:hAnsi="Sylfaen" w:cs="Book Antiqua,Bold"/>
          <w:bCs/>
          <w:sz w:val="24"/>
          <w:szCs w:val="24"/>
          <w:lang w:val="en-GB"/>
        </w:rPr>
        <w:t xml:space="preserve">the </w:t>
      </w:r>
      <w:r w:rsidRPr="00746E54">
        <w:rPr>
          <w:rFonts w:ascii="Sylfaen" w:hAnsi="Sylfaen" w:cs="Book Antiqua,Bold"/>
          <w:bCs/>
          <w:sz w:val="24"/>
          <w:szCs w:val="24"/>
          <w:lang w:val="en-GB"/>
        </w:rPr>
        <w:t xml:space="preserve">cities of Kosovo, </w:t>
      </w:r>
      <w:r w:rsidR="0064542F">
        <w:rPr>
          <w:rFonts w:ascii="Sylfaen" w:hAnsi="Sylfaen" w:cs="Book Antiqua,Bold"/>
          <w:bCs/>
          <w:sz w:val="24"/>
          <w:szCs w:val="24"/>
          <w:lang w:val="en-GB"/>
        </w:rPr>
        <w:t xml:space="preserve">with </w:t>
      </w:r>
      <w:r w:rsidRPr="00746E54">
        <w:rPr>
          <w:rFonts w:ascii="Sylfaen" w:hAnsi="Sylfaen" w:cs="Book Antiqua,Bold"/>
          <w:bCs/>
          <w:sz w:val="24"/>
          <w:szCs w:val="24"/>
          <w:lang w:val="en-GB"/>
        </w:rPr>
        <w:t xml:space="preserve">the city of </w:t>
      </w:r>
      <w:proofErr w:type="spellStart"/>
      <w:r w:rsidRPr="00746E54">
        <w:rPr>
          <w:rFonts w:ascii="Sylfaen" w:hAnsi="Sylfaen" w:cs="Book Antiqua,Bold"/>
          <w:bCs/>
          <w:sz w:val="24"/>
          <w:szCs w:val="24"/>
          <w:lang w:val="en-GB"/>
        </w:rPr>
        <w:t>Prishtina</w:t>
      </w:r>
      <w:proofErr w:type="spellEnd"/>
      <w:r w:rsidRPr="00746E54">
        <w:rPr>
          <w:rFonts w:ascii="Sylfaen" w:hAnsi="Sylfaen" w:cs="Book Antiqua,Bold"/>
          <w:bCs/>
          <w:sz w:val="24"/>
          <w:szCs w:val="24"/>
          <w:lang w:val="en-GB"/>
        </w:rPr>
        <w:t xml:space="preserve"> </w:t>
      </w:r>
      <w:r w:rsidR="0064542F">
        <w:rPr>
          <w:rFonts w:ascii="Sylfaen" w:hAnsi="Sylfaen" w:cs="Book Antiqua,Bold"/>
          <w:bCs/>
          <w:sz w:val="24"/>
          <w:szCs w:val="24"/>
          <w:lang w:val="en-GB"/>
        </w:rPr>
        <w:t>ranking first in terms of the services provided</w:t>
      </w:r>
      <w:r w:rsidRPr="00746E54">
        <w:rPr>
          <w:rFonts w:ascii="Sylfaen" w:hAnsi="Sylfaen" w:cs="Book Antiqua,Bold"/>
          <w:bCs/>
          <w:sz w:val="24"/>
          <w:szCs w:val="24"/>
          <w:lang w:val="en-GB"/>
        </w:rPr>
        <w:t xml:space="preserve">, followed by the city of </w:t>
      </w:r>
      <w:proofErr w:type="spellStart"/>
      <w:r w:rsidRPr="00746E54">
        <w:rPr>
          <w:rFonts w:ascii="Sylfaen" w:hAnsi="Sylfaen" w:cs="Book Antiqua,Bold"/>
          <w:bCs/>
          <w:sz w:val="24"/>
          <w:szCs w:val="24"/>
          <w:lang w:val="en-GB"/>
        </w:rPr>
        <w:t>Prizren</w:t>
      </w:r>
      <w:proofErr w:type="spellEnd"/>
      <w:r w:rsidRPr="00746E54">
        <w:rPr>
          <w:rFonts w:ascii="Sylfaen" w:hAnsi="Sylfaen" w:cs="Book Antiqua,Bold"/>
          <w:bCs/>
          <w:sz w:val="24"/>
          <w:szCs w:val="24"/>
          <w:lang w:val="en-GB"/>
        </w:rPr>
        <w:t xml:space="preserve"> (See Fig.2).</w:t>
      </w:r>
    </w:p>
    <w:p w:rsidR="00105586" w:rsidRPr="00746E54" w:rsidRDefault="00105586" w:rsidP="00105586">
      <w:pPr>
        <w:rPr>
          <w:lang w:val="en-GB"/>
        </w:rPr>
      </w:pPr>
    </w:p>
    <w:p w:rsidR="00105586" w:rsidRPr="00746E54" w:rsidRDefault="00105586" w:rsidP="00105586">
      <w:pPr>
        <w:rPr>
          <w:lang w:val="en-GB"/>
        </w:rPr>
      </w:pPr>
      <w:r w:rsidRPr="00746E54">
        <w:rPr>
          <w:noProof/>
        </w:rPr>
        <w:lastRenderedPageBreak/>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586" w:rsidRPr="00746E54" w:rsidRDefault="0064542F" w:rsidP="00105586">
      <w:pPr>
        <w:jc w:val="center"/>
        <w:rPr>
          <w:rFonts w:ascii="Sylfaen" w:hAnsi="Sylfaen"/>
          <w:lang w:val="en-GB"/>
        </w:rPr>
      </w:pPr>
      <w:proofErr w:type="gramStart"/>
      <w:r>
        <w:rPr>
          <w:rFonts w:ascii="Sylfaen" w:hAnsi="Sylfaen"/>
          <w:lang w:val="en-GB"/>
        </w:rPr>
        <w:t>Figure 2.</w:t>
      </w:r>
      <w:proofErr w:type="gramEnd"/>
      <w:r>
        <w:rPr>
          <w:rFonts w:ascii="Sylfaen" w:hAnsi="Sylfaen"/>
          <w:lang w:val="en-GB"/>
        </w:rPr>
        <w:t xml:space="preserve"> Data of interpretation</w:t>
      </w:r>
      <w:r w:rsidR="00105586" w:rsidRPr="00746E54">
        <w:rPr>
          <w:rFonts w:ascii="Sylfaen" w:hAnsi="Sylfaen"/>
          <w:lang w:val="en-GB"/>
        </w:rPr>
        <w:t xml:space="preserve"> services in cities for 2019</w:t>
      </w:r>
    </w:p>
    <w:p w:rsidR="00105586" w:rsidRPr="00746E54" w:rsidRDefault="002C64FE" w:rsidP="00105586">
      <w:pPr>
        <w:keepNext/>
        <w:jc w:val="both"/>
        <w:rPr>
          <w:rFonts w:ascii="Sylfaen" w:hAnsi="Sylfaen" w:cs="Arial"/>
          <w:sz w:val="24"/>
          <w:szCs w:val="24"/>
          <w:lang w:val="en-GB" w:eastAsia="ja-JP"/>
        </w:rPr>
      </w:pPr>
      <w:r w:rsidRPr="002C64FE">
        <w:rPr>
          <w:rFonts w:ascii="Sylfaen" w:hAnsi="Sylfaen"/>
          <w:sz w:val="24"/>
          <w:szCs w:val="24"/>
          <w:lang w:val="en-GB"/>
        </w:rPr>
        <w:t>The</w:t>
      </w:r>
      <w:r w:rsidR="00105586" w:rsidRPr="002C64FE">
        <w:rPr>
          <w:rFonts w:ascii="Sylfaen" w:hAnsi="Sylfaen"/>
          <w:sz w:val="24"/>
          <w:szCs w:val="24"/>
          <w:lang w:val="en-GB"/>
        </w:rPr>
        <w:t xml:space="preserve"> Office for Good Governance</w:t>
      </w:r>
      <w:r w:rsidRPr="002C64FE">
        <w:rPr>
          <w:rFonts w:ascii="Sylfaen" w:hAnsi="Sylfaen"/>
          <w:sz w:val="24"/>
          <w:szCs w:val="24"/>
          <w:lang w:val="en-GB"/>
        </w:rPr>
        <w:t xml:space="preserve"> has provided the following information regarding the provision of sign language services across Kosovo municipalities for 2019, which is similar to the distribution in 2018</w:t>
      </w:r>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Prishtina</w:t>
      </w:r>
      <w:proofErr w:type="spellEnd"/>
      <w:r w:rsidR="00105586" w:rsidRPr="002C64FE">
        <w:rPr>
          <w:rFonts w:ascii="Sylfaen" w:hAnsi="Sylfaen"/>
          <w:sz w:val="24"/>
          <w:szCs w:val="24"/>
          <w:lang w:val="en-GB"/>
        </w:rPr>
        <w:t xml:space="preserve"> 33%, </w:t>
      </w:r>
      <w:proofErr w:type="spellStart"/>
      <w:r w:rsidR="00105586" w:rsidRPr="002C64FE">
        <w:rPr>
          <w:rFonts w:ascii="Sylfaen" w:hAnsi="Sylfaen"/>
          <w:sz w:val="24"/>
          <w:szCs w:val="24"/>
          <w:lang w:val="en-GB"/>
        </w:rPr>
        <w:t>Prizren</w:t>
      </w:r>
      <w:proofErr w:type="spellEnd"/>
      <w:r w:rsidR="00105586" w:rsidRPr="002C64FE">
        <w:rPr>
          <w:rFonts w:ascii="Sylfaen" w:hAnsi="Sylfaen"/>
          <w:sz w:val="24"/>
          <w:szCs w:val="24"/>
          <w:lang w:val="en-GB"/>
        </w:rPr>
        <w:t xml:space="preserve"> 17%, </w:t>
      </w:r>
      <w:proofErr w:type="spellStart"/>
      <w:r w:rsidR="00105586" w:rsidRPr="002C64FE">
        <w:rPr>
          <w:rFonts w:ascii="Sylfaen" w:hAnsi="Sylfaen"/>
          <w:sz w:val="24"/>
          <w:szCs w:val="24"/>
          <w:lang w:val="en-GB"/>
        </w:rPr>
        <w:t>Gjakova</w:t>
      </w:r>
      <w:proofErr w:type="spellEnd"/>
      <w:r w:rsidR="00105586" w:rsidRPr="002C64FE">
        <w:rPr>
          <w:rFonts w:ascii="Sylfaen" w:hAnsi="Sylfaen"/>
          <w:sz w:val="24"/>
          <w:szCs w:val="24"/>
          <w:lang w:val="en-GB"/>
        </w:rPr>
        <w:t xml:space="preserve"> 15%, </w:t>
      </w:r>
      <w:proofErr w:type="spellStart"/>
      <w:r w:rsidR="00105586" w:rsidRPr="002C64FE">
        <w:rPr>
          <w:rFonts w:ascii="Sylfaen" w:hAnsi="Sylfaen"/>
          <w:sz w:val="24"/>
          <w:szCs w:val="24"/>
          <w:lang w:val="en-GB"/>
        </w:rPr>
        <w:t>Vushtrria</w:t>
      </w:r>
      <w:proofErr w:type="spellEnd"/>
      <w:r w:rsidR="00105586" w:rsidRPr="002C64FE">
        <w:rPr>
          <w:rFonts w:ascii="Sylfaen" w:hAnsi="Sylfaen"/>
          <w:sz w:val="24"/>
          <w:szCs w:val="24"/>
          <w:lang w:val="en-GB"/>
        </w:rPr>
        <w:t xml:space="preserve"> 13% and other municipalities such as </w:t>
      </w:r>
      <w:proofErr w:type="spellStart"/>
      <w:r w:rsidR="00105586" w:rsidRPr="002C64FE">
        <w:rPr>
          <w:rFonts w:ascii="Sylfaen" w:hAnsi="Sylfaen"/>
          <w:sz w:val="24"/>
          <w:szCs w:val="24"/>
          <w:lang w:val="en-GB"/>
        </w:rPr>
        <w:t>Mitrovica</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Drenas</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Peja</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Podujeva</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Suhareka</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Malisheva</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Lipjan</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Ferizaj</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Rahovec</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Gjilan</w:t>
      </w:r>
      <w:proofErr w:type="spellEnd"/>
      <w:r w:rsidR="00105586" w:rsidRPr="002C64FE">
        <w:rPr>
          <w:rFonts w:ascii="Sylfaen" w:hAnsi="Sylfaen"/>
          <w:sz w:val="24"/>
          <w:szCs w:val="24"/>
          <w:lang w:val="en-GB"/>
        </w:rPr>
        <w:t xml:space="preserve">, </w:t>
      </w:r>
      <w:proofErr w:type="spellStart"/>
      <w:r w:rsidR="00105586" w:rsidRPr="002C64FE">
        <w:rPr>
          <w:rFonts w:ascii="Sylfaen" w:hAnsi="Sylfaen"/>
          <w:sz w:val="24"/>
          <w:szCs w:val="24"/>
          <w:lang w:val="en-GB"/>
        </w:rPr>
        <w:t>Shtime</w:t>
      </w:r>
      <w:proofErr w:type="spellEnd"/>
      <w:r w:rsidR="00105586" w:rsidRPr="002C64FE">
        <w:rPr>
          <w:rFonts w:ascii="Sylfaen" w:hAnsi="Sylfaen"/>
          <w:sz w:val="24"/>
          <w:szCs w:val="24"/>
          <w:lang w:val="en-GB"/>
        </w:rPr>
        <w:t>, with approximately 22% of service provision</w:t>
      </w:r>
      <w:r w:rsidRPr="002C64FE">
        <w:rPr>
          <w:rFonts w:ascii="Sylfaen" w:hAnsi="Sylfaen"/>
          <w:sz w:val="24"/>
          <w:szCs w:val="24"/>
          <w:lang w:val="en-GB"/>
        </w:rPr>
        <w:t xml:space="preserve"> in each</w:t>
      </w:r>
      <w:r w:rsidR="00105586" w:rsidRPr="002C64FE">
        <w:rPr>
          <w:rFonts w:ascii="Sylfaen" w:hAnsi="Sylfaen"/>
          <w:sz w:val="24"/>
          <w:szCs w:val="24"/>
          <w:lang w:val="en-GB"/>
        </w:rPr>
        <w:t>.</w:t>
      </w:r>
    </w:p>
    <w:p w:rsidR="00105586" w:rsidRPr="00746E54" w:rsidRDefault="00105586" w:rsidP="00105586">
      <w:pPr>
        <w:jc w:val="both"/>
        <w:rPr>
          <w:rFonts w:ascii="Sylfaen" w:hAnsi="Sylfaen" w:cs="Book Antiqua,Bold"/>
          <w:bCs/>
          <w:sz w:val="24"/>
          <w:szCs w:val="24"/>
          <w:lang w:val="en-GB"/>
        </w:rPr>
      </w:pPr>
      <w:r w:rsidRPr="00746E54">
        <w:rPr>
          <w:rFonts w:ascii="Sylfaen" w:hAnsi="Sylfaen" w:cs="Book Antiqua,Bold"/>
          <w:bCs/>
          <w:sz w:val="24"/>
          <w:szCs w:val="24"/>
          <w:lang w:val="en-GB"/>
        </w:rPr>
        <w:t xml:space="preserve">Based on the procedures </w:t>
      </w:r>
      <w:r w:rsidR="0064542F">
        <w:rPr>
          <w:rFonts w:ascii="Sylfaen" w:hAnsi="Sylfaen" w:cs="Book Antiqua,Bold"/>
          <w:bCs/>
          <w:sz w:val="24"/>
          <w:szCs w:val="24"/>
          <w:lang w:val="en-GB"/>
        </w:rPr>
        <w:t>implemented by</w:t>
      </w:r>
      <w:r w:rsidRPr="00746E54">
        <w:rPr>
          <w:rFonts w:ascii="Sylfaen" w:hAnsi="Sylfaen" w:cs="Book Antiqua,Bold"/>
          <w:bCs/>
          <w:sz w:val="24"/>
          <w:szCs w:val="24"/>
          <w:lang w:val="en-GB"/>
        </w:rPr>
        <w:t xml:space="preserve"> the Office for Good Governance in cooperation with the </w:t>
      </w:r>
      <w:r w:rsidR="004371B7" w:rsidRPr="00746E54">
        <w:rPr>
          <w:rFonts w:ascii="Sylfaen" w:hAnsi="Sylfaen" w:cs="Book Antiqua,Bold"/>
          <w:bCs/>
          <w:sz w:val="24"/>
          <w:szCs w:val="24"/>
          <w:lang w:val="en-GB"/>
        </w:rPr>
        <w:t>associations of deaf persons</w:t>
      </w:r>
      <w:r w:rsidRPr="00746E54">
        <w:rPr>
          <w:rFonts w:ascii="Sylfaen" w:hAnsi="Sylfaen" w:cs="Book Antiqua,Bold"/>
          <w:bCs/>
          <w:sz w:val="24"/>
          <w:szCs w:val="24"/>
          <w:lang w:val="en-GB"/>
        </w:rPr>
        <w:t xml:space="preserve">, the progress of payments executed by the Office of Finance/Office of the Prime Minister, </w:t>
      </w:r>
      <w:r w:rsidR="004371B7">
        <w:rPr>
          <w:rFonts w:ascii="Sylfaen" w:hAnsi="Sylfaen" w:cs="Book Antiqua,Bold"/>
          <w:bCs/>
          <w:sz w:val="24"/>
          <w:szCs w:val="24"/>
          <w:lang w:val="en-GB"/>
        </w:rPr>
        <w:t>all interpretation services have been covered for several years as foreseen by</w:t>
      </w:r>
      <w:r w:rsidRPr="00746E54">
        <w:rPr>
          <w:rFonts w:ascii="Sylfaen" w:hAnsi="Sylfaen" w:cs="Book Antiqua,Bold"/>
          <w:bCs/>
          <w:sz w:val="24"/>
          <w:szCs w:val="24"/>
          <w:lang w:val="en-GB"/>
        </w:rPr>
        <w:t xml:space="preserve"> Regulation GRK No. 15/14.</w:t>
      </w:r>
    </w:p>
    <w:p w:rsidR="00105586" w:rsidRPr="00746E54" w:rsidRDefault="00105586" w:rsidP="00105586">
      <w:pPr>
        <w:jc w:val="both"/>
        <w:rPr>
          <w:rFonts w:ascii="Sylfaen" w:hAnsi="Sylfaen" w:cs="Book Antiqua,Bold"/>
          <w:bCs/>
          <w:sz w:val="24"/>
          <w:szCs w:val="24"/>
          <w:lang w:val="en-GB"/>
        </w:rPr>
      </w:pPr>
      <w:r w:rsidRPr="00746E54">
        <w:rPr>
          <w:rFonts w:ascii="Sylfaen" w:hAnsi="Sylfaen" w:cs="Book Antiqua,Bold"/>
          <w:bCs/>
          <w:sz w:val="24"/>
          <w:szCs w:val="24"/>
          <w:lang w:val="en-GB"/>
        </w:rPr>
        <w:t>In cooperation with the associations of deaf persons, the Office for Good Governance has received a total of 3,509 hours of services from the forms submitted for 2019.</w:t>
      </w:r>
    </w:p>
    <w:p w:rsidR="00105586" w:rsidRPr="00746E54" w:rsidRDefault="00105586" w:rsidP="00105586">
      <w:pPr>
        <w:jc w:val="center"/>
        <w:rPr>
          <w:rFonts w:ascii="Sylfaen" w:hAnsi="Sylfaen"/>
          <w:lang w:val="en-GB"/>
        </w:rPr>
      </w:pPr>
    </w:p>
    <w:p w:rsidR="00105586" w:rsidRPr="00746E54" w:rsidRDefault="00105586" w:rsidP="00105586">
      <w:pPr>
        <w:jc w:val="center"/>
        <w:rPr>
          <w:rFonts w:ascii="Sylfaen" w:hAnsi="Sylfaen" w:cs="Book Antiqua,Bold"/>
          <w:bCs/>
          <w:color w:val="C00000"/>
          <w:sz w:val="24"/>
          <w:szCs w:val="24"/>
          <w:lang w:val="en-GB"/>
        </w:rPr>
      </w:pPr>
      <w:r w:rsidRPr="00746E54">
        <w:rPr>
          <w:noProof/>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5586" w:rsidRPr="00746E54" w:rsidRDefault="004371B7" w:rsidP="00105586">
      <w:pPr>
        <w:jc w:val="center"/>
        <w:rPr>
          <w:rFonts w:ascii="Sylfaen" w:hAnsi="Sylfaen" w:cs="Book Antiqua,Bold"/>
          <w:bCs/>
          <w:sz w:val="24"/>
          <w:szCs w:val="24"/>
          <w:lang w:val="en-GB"/>
        </w:rPr>
      </w:pPr>
      <w:proofErr w:type="gramStart"/>
      <w:r>
        <w:rPr>
          <w:rFonts w:ascii="Sylfaen" w:hAnsi="Sylfaen" w:cs="Book Antiqua,Bold"/>
          <w:bCs/>
          <w:sz w:val="24"/>
          <w:szCs w:val="24"/>
          <w:lang w:val="en-GB"/>
        </w:rPr>
        <w:t>Figure 4.</w:t>
      </w:r>
      <w:proofErr w:type="gramEnd"/>
      <w:r>
        <w:rPr>
          <w:rFonts w:ascii="Sylfaen" w:hAnsi="Sylfaen" w:cs="Book Antiqua,Bold"/>
          <w:bCs/>
          <w:sz w:val="24"/>
          <w:szCs w:val="24"/>
          <w:lang w:val="en-GB"/>
        </w:rPr>
        <w:t xml:space="preserve">  Data on</w:t>
      </w:r>
      <w:r w:rsidR="00105586" w:rsidRPr="00746E54">
        <w:rPr>
          <w:rFonts w:ascii="Sylfaen" w:hAnsi="Sylfaen" w:cs="Book Antiqua,Bold"/>
          <w:bCs/>
          <w:sz w:val="24"/>
          <w:szCs w:val="24"/>
          <w:lang w:val="en-GB"/>
        </w:rPr>
        <w:t xml:space="preserve"> interpret</w:t>
      </w:r>
      <w:r>
        <w:rPr>
          <w:rFonts w:ascii="Sylfaen" w:hAnsi="Sylfaen" w:cs="Book Antiqua,Bold"/>
          <w:bCs/>
          <w:sz w:val="24"/>
          <w:szCs w:val="24"/>
          <w:lang w:val="en-GB"/>
        </w:rPr>
        <w:t>ation</w:t>
      </w:r>
      <w:r w:rsidR="00105586" w:rsidRPr="00746E54">
        <w:rPr>
          <w:rFonts w:ascii="Sylfaen" w:hAnsi="Sylfaen" w:cs="Book Antiqua,Bold"/>
          <w:bCs/>
          <w:sz w:val="24"/>
          <w:szCs w:val="24"/>
          <w:lang w:val="en-GB"/>
        </w:rPr>
        <w:t xml:space="preserve"> services for 2019</w:t>
      </w:r>
    </w:p>
    <w:p w:rsidR="00105586" w:rsidRPr="00746E54" w:rsidRDefault="004371B7" w:rsidP="00105586">
      <w:pPr>
        <w:jc w:val="both"/>
        <w:rPr>
          <w:rFonts w:ascii="Sylfaen" w:hAnsi="Sylfaen" w:cs="Book Antiqua,Bold"/>
          <w:bCs/>
          <w:sz w:val="24"/>
          <w:szCs w:val="24"/>
          <w:lang w:val="en-GB"/>
        </w:rPr>
      </w:pPr>
      <w:r>
        <w:rPr>
          <w:rFonts w:ascii="Sylfaen" w:hAnsi="Sylfaen" w:cs="Book Antiqua,Bold"/>
          <w:bCs/>
          <w:sz w:val="24"/>
          <w:szCs w:val="24"/>
          <w:lang w:val="en-GB"/>
        </w:rPr>
        <w:t>As shown by the r</w:t>
      </w:r>
      <w:r w:rsidR="00105586" w:rsidRPr="00746E54">
        <w:rPr>
          <w:rFonts w:ascii="Sylfaen" w:hAnsi="Sylfaen" w:cs="Book Antiqua,Bold"/>
          <w:bCs/>
          <w:sz w:val="24"/>
          <w:szCs w:val="24"/>
          <w:lang w:val="en-GB"/>
        </w:rPr>
        <w:t>egistered data on interpret</w:t>
      </w:r>
      <w:r>
        <w:rPr>
          <w:rFonts w:ascii="Sylfaen" w:hAnsi="Sylfaen" w:cs="Book Antiqua,Bold"/>
          <w:bCs/>
          <w:sz w:val="24"/>
          <w:szCs w:val="24"/>
          <w:lang w:val="en-GB"/>
        </w:rPr>
        <w:t>ation</w:t>
      </w:r>
      <w:r w:rsidR="00105586" w:rsidRPr="00746E54">
        <w:rPr>
          <w:rFonts w:ascii="Sylfaen" w:hAnsi="Sylfaen" w:cs="Book Antiqua,Bold"/>
          <w:bCs/>
          <w:sz w:val="24"/>
          <w:szCs w:val="24"/>
          <w:lang w:val="en-GB"/>
        </w:rPr>
        <w:t xml:space="preserve"> services</w:t>
      </w:r>
      <w:r>
        <w:rPr>
          <w:rFonts w:ascii="Sylfaen" w:hAnsi="Sylfaen" w:cs="Book Antiqua,Bold"/>
          <w:bCs/>
          <w:sz w:val="24"/>
          <w:szCs w:val="24"/>
          <w:lang w:val="en-GB"/>
        </w:rPr>
        <w:t xml:space="preserve"> for 2019</w:t>
      </w:r>
      <w:r w:rsidR="00105586" w:rsidRPr="00746E54">
        <w:rPr>
          <w:rFonts w:ascii="Sylfaen" w:hAnsi="Sylfaen" w:cs="Book Antiqua,Bold"/>
          <w:bCs/>
          <w:sz w:val="24"/>
          <w:szCs w:val="24"/>
          <w:lang w:val="en-GB"/>
        </w:rPr>
        <w:t xml:space="preserve"> </w:t>
      </w:r>
      <w:r>
        <w:rPr>
          <w:rFonts w:ascii="Sylfaen" w:hAnsi="Sylfaen" w:cs="Book Antiqua,Bold"/>
          <w:bCs/>
          <w:sz w:val="24"/>
          <w:szCs w:val="24"/>
          <w:lang w:val="en-GB"/>
        </w:rPr>
        <w:t>provided by</w:t>
      </w:r>
      <w:r w:rsidR="00105586" w:rsidRPr="00746E54">
        <w:rPr>
          <w:rFonts w:ascii="Sylfaen" w:hAnsi="Sylfaen" w:cs="Book Antiqua,Bold"/>
          <w:bCs/>
          <w:sz w:val="24"/>
          <w:szCs w:val="24"/>
          <w:lang w:val="en-GB"/>
        </w:rPr>
        <w:t xml:space="preserve"> t</w:t>
      </w:r>
      <w:r>
        <w:rPr>
          <w:rFonts w:ascii="Sylfaen" w:hAnsi="Sylfaen" w:cs="Book Antiqua,Bold"/>
          <w:bCs/>
          <w:sz w:val="24"/>
          <w:szCs w:val="24"/>
          <w:lang w:val="en-GB"/>
        </w:rPr>
        <w:t>he Office for Good Governance,</w:t>
      </w:r>
      <w:r w:rsidR="00105586" w:rsidRPr="00746E54">
        <w:rPr>
          <w:rFonts w:ascii="Sylfaen" w:hAnsi="Sylfaen" w:cs="Book Antiqua,Bold"/>
          <w:bCs/>
          <w:sz w:val="24"/>
          <w:szCs w:val="24"/>
          <w:lang w:val="en-GB"/>
        </w:rPr>
        <w:t xml:space="preserve"> approximately 68 to 115 citizens were provided with services in sign language</w:t>
      </w:r>
      <w:r>
        <w:rPr>
          <w:rFonts w:ascii="Sylfaen" w:hAnsi="Sylfaen" w:cs="Book Antiqua,Bold"/>
          <w:bCs/>
          <w:sz w:val="24"/>
          <w:szCs w:val="24"/>
          <w:lang w:val="en-GB"/>
        </w:rPr>
        <w:t xml:space="preserve"> monthly</w:t>
      </w:r>
      <w:r w:rsidR="00105586" w:rsidRPr="00746E54">
        <w:rPr>
          <w:rFonts w:ascii="Sylfaen" w:hAnsi="Sylfaen" w:cs="Book Antiqua,Bold"/>
          <w:bCs/>
          <w:sz w:val="24"/>
          <w:szCs w:val="24"/>
          <w:lang w:val="en-GB"/>
        </w:rPr>
        <w:t>, while the amount allocated for this category by the Office of the Prime Minister for 2019 is approximately € 34,450.</w:t>
      </w:r>
    </w:p>
    <w:p w:rsidR="00105586" w:rsidRPr="00746E54" w:rsidRDefault="00105586" w:rsidP="00105586">
      <w:pPr>
        <w:jc w:val="both"/>
        <w:rPr>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pPr>
    </w:p>
    <w:p w:rsidR="00105586" w:rsidRPr="00746E54" w:rsidRDefault="00105586" w:rsidP="00105586">
      <w:pPr>
        <w:jc w:val="both"/>
        <w:rPr>
          <w:rFonts w:ascii="Sylfaen" w:hAnsi="Sylfaen" w:cs="Times New Roman"/>
          <w:sz w:val="24"/>
          <w:szCs w:val="24"/>
          <w:lang w:val="en-GB"/>
        </w:rPr>
        <w:sectPr w:rsidR="00105586" w:rsidRPr="00746E54" w:rsidSect="00A41A41">
          <w:pgSz w:w="11907" w:h="16839" w:code="9"/>
          <w:pgMar w:top="1440" w:right="1440" w:bottom="1440" w:left="1440" w:header="720" w:footer="720" w:gutter="0"/>
          <w:cols w:space="720"/>
          <w:docGrid w:linePitch="360"/>
        </w:sectPr>
      </w:pPr>
    </w:p>
    <w:p w:rsidR="00105586" w:rsidRPr="00746E54" w:rsidRDefault="00105586" w:rsidP="00105586">
      <w:pPr>
        <w:pStyle w:val="Heading1"/>
        <w:rPr>
          <w:lang w:val="en-GB"/>
        </w:rPr>
      </w:pPr>
      <w:bookmarkStart w:id="24" w:name="_Toc42847232"/>
      <w:r w:rsidRPr="00746E54">
        <w:rPr>
          <w:lang w:val="en-GB"/>
        </w:rPr>
        <w:lastRenderedPageBreak/>
        <w:t>MATRICES WITH REPORTED DATA</w:t>
      </w:r>
      <w:bookmarkEnd w:id="24"/>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78"/>
        <w:gridCol w:w="1120"/>
        <w:gridCol w:w="1021"/>
        <w:gridCol w:w="1276"/>
        <w:gridCol w:w="1418"/>
        <w:gridCol w:w="1361"/>
        <w:gridCol w:w="907"/>
        <w:gridCol w:w="959"/>
        <w:gridCol w:w="5385"/>
      </w:tblGrid>
      <w:tr w:rsidR="00105586" w:rsidRPr="00746E54" w:rsidTr="00265A28">
        <w:trPr>
          <w:trHeight w:val="467"/>
        </w:trPr>
        <w:tc>
          <w:tcPr>
            <w:tcW w:w="9640" w:type="dxa"/>
            <w:gridSpan w:val="8"/>
          </w:tcPr>
          <w:p w:rsidR="00105586" w:rsidRPr="00746E54" w:rsidRDefault="004371B7" w:rsidP="00265A28">
            <w:pPr>
              <w:pStyle w:val="TableParagraph"/>
              <w:spacing w:before="39"/>
              <w:ind w:left="79" w:right="17"/>
              <w:rPr>
                <w:i/>
                <w:color w:val="231F20"/>
                <w:sz w:val="18"/>
                <w:lang w:val="en-GB"/>
              </w:rPr>
            </w:pPr>
            <w:r>
              <w:rPr>
                <w:i/>
                <w:color w:val="231F20"/>
                <w:sz w:val="18"/>
                <w:lang w:val="en-GB"/>
              </w:rPr>
              <w:t xml:space="preserve">TABLES </w:t>
            </w:r>
            <w:r w:rsidR="00105586" w:rsidRPr="00746E54">
              <w:rPr>
                <w:i/>
                <w:color w:val="231F20"/>
                <w:sz w:val="18"/>
                <w:lang w:val="en-GB"/>
              </w:rPr>
              <w:t>OF THE NATIONAL PLAN ON THE RIGHTS OF PERSONS WITH DISABILITIES FOR 2018-2020</w:t>
            </w:r>
          </w:p>
        </w:tc>
        <w:tc>
          <w:tcPr>
            <w:tcW w:w="5385" w:type="dxa"/>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215"/>
        </w:trPr>
        <w:tc>
          <w:tcPr>
            <w:tcW w:w="9640" w:type="dxa"/>
            <w:gridSpan w:val="8"/>
            <w:tcBorders>
              <w:left w:val="single" w:sz="8" w:space="0" w:color="231F20"/>
              <w:right w:val="single" w:sz="6" w:space="0" w:color="231F20"/>
            </w:tcBorders>
            <w:shd w:val="clear" w:color="auto" w:fill="FAE3D5"/>
          </w:tcPr>
          <w:p w:rsidR="00105586" w:rsidRPr="00746E54" w:rsidRDefault="00105586" w:rsidP="00265A28">
            <w:pPr>
              <w:pStyle w:val="TableParagraph"/>
              <w:spacing w:before="39"/>
              <w:ind w:left="79" w:right="17"/>
              <w:rPr>
                <w:b/>
                <w:i/>
                <w:color w:val="231F20"/>
                <w:sz w:val="28"/>
                <w:szCs w:val="28"/>
                <w:lang w:val="en-GB"/>
              </w:rPr>
            </w:pPr>
            <w:r w:rsidRPr="00746E54">
              <w:rPr>
                <w:b/>
                <w:i/>
                <w:color w:val="231F20"/>
                <w:sz w:val="28"/>
                <w:szCs w:val="28"/>
                <w:lang w:val="en-GB"/>
              </w:rPr>
              <w:t>HEALTH</w:t>
            </w:r>
          </w:p>
        </w:tc>
        <w:tc>
          <w:tcPr>
            <w:tcW w:w="5385" w:type="dxa"/>
            <w:tcBorders>
              <w:left w:val="single" w:sz="8" w:space="0" w:color="231F20"/>
              <w:right w:val="single" w:sz="6" w:space="0" w:color="231F20"/>
            </w:tcBorders>
            <w:shd w:val="clear" w:color="auto" w:fill="FAE3D5"/>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273"/>
        </w:trPr>
        <w:tc>
          <w:tcPr>
            <w:tcW w:w="9640" w:type="dxa"/>
            <w:gridSpan w:val="8"/>
            <w:tcBorders>
              <w:left w:val="single" w:sz="8" w:space="0" w:color="231F20"/>
              <w:right w:val="single" w:sz="6" w:space="0" w:color="231F20"/>
            </w:tcBorders>
            <w:shd w:val="clear" w:color="auto" w:fill="FAE3D5"/>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Strategic Objective 1: Improvement of the provision of health services for Persons with Disabilities</w:t>
            </w:r>
          </w:p>
        </w:tc>
        <w:tc>
          <w:tcPr>
            <w:tcW w:w="5385" w:type="dxa"/>
            <w:tcBorders>
              <w:left w:val="single" w:sz="8" w:space="0" w:color="231F20"/>
              <w:right w:val="single" w:sz="6" w:space="0" w:color="231F20"/>
            </w:tcBorders>
            <w:shd w:val="clear" w:color="auto" w:fill="FAE3D5"/>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296"/>
        </w:trPr>
        <w:tc>
          <w:tcPr>
            <w:tcW w:w="1578" w:type="dxa"/>
            <w:tcBorders>
              <w:left w:val="single" w:sz="8"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Specific objective 1</w:t>
            </w:r>
          </w:p>
        </w:tc>
        <w:tc>
          <w:tcPr>
            <w:tcW w:w="3417" w:type="dxa"/>
            <w:gridSpan w:val="3"/>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Indicator(s) for measuring objective achievement</w:t>
            </w:r>
          </w:p>
        </w:tc>
        <w:tc>
          <w:tcPr>
            <w:tcW w:w="1418"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Baseline</w:t>
            </w:r>
          </w:p>
        </w:tc>
        <w:tc>
          <w:tcPr>
            <w:tcW w:w="1361"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2018</w:t>
            </w:r>
          </w:p>
        </w:tc>
        <w:tc>
          <w:tcPr>
            <w:tcW w:w="907"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2019</w:t>
            </w:r>
          </w:p>
        </w:tc>
        <w:tc>
          <w:tcPr>
            <w:tcW w:w="959" w:type="dxa"/>
            <w:tcBorders>
              <w:right w:val="single" w:sz="6"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2020</w:t>
            </w:r>
          </w:p>
        </w:tc>
        <w:tc>
          <w:tcPr>
            <w:tcW w:w="5385" w:type="dxa"/>
            <w:tcBorders>
              <w:right w:val="single" w:sz="6" w:space="0" w:color="231F20"/>
            </w:tcBorders>
            <w:shd w:val="clear" w:color="auto" w:fill="E7E6E6"/>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1151"/>
        </w:trPr>
        <w:tc>
          <w:tcPr>
            <w:tcW w:w="1578" w:type="dxa"/>
            <w:tcBorders>
              <w:left w:val="single" w:sz="8" w:space="0" w:color="231F20"/>
            </w:tcBorders>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Enhancement of the capacity of health personnel to provide health services</w:t>
            </w:r>
          </w:p>
        </w:tc>
        <w:tc>
          <w:tcPr>
            <w:tcW w:w="3417" w:type="dxa"/>
            <w:gridSpan w:val="3"/>
          </w:tcPr>
          <w:p w:rsidR="00105586" w:rsidRPr="00746E54" w:rsidRDefault="00105586" w:rsidP="00265A28">
            <w:pPr>
              <w:pStyle w:val="TableParagraph"/>
              <w:spacing w:before="39"/>
              <w:ind w:left="79" w:right="17"/>
              <w:rPr>
                <w:color w:val="231F20"/>
                <w:sz w:val="20"/>
                <w:szCs w:val="20"/>
                <w:lang w:val="en-GB"/>
              </w:rPr>
            </w:pPr>
            <w:r w:rsidRPr="00746E54">
              <w:rPr>
                <w:color w:val="231F20"/>
                <w:sz w:val="20"/>
                <w:szCs w:val="20"/>
                <w:lang w:val="en-GB"/>
              </w:rPr>
              <w:t>Analysis report</w:t>
            </w:r>
          </w:p>
          <w:p w:rsidR="00105586" w:rsidRPr="00746E54" w:rsidRDefault="00105586" w:rsidP="00265A28">
            <w:pPr>
              <w:pStyle w:val="TableParagraph"/>
              <w:spacing w:before="39"/>
              <w:ind w:left="79" w:right="17"/>
              <w:rPr>
                <w:color w:val="231F20"/>
                <w:sz w:val="20"/>
                <w:szCs w:val="20"/>
                <w:lang w:val="en-GB"/>
              </w:rPr>
            </w:pPr>
          </w:p>
          <w:p w:rsidR="00105586" w:rsidRPr="00746E54" w:rsidRDefault="00105586" w:rsidP="00265A28">
            <w:pPr>
              <w:pStyle w:val="TableParagraph"/>
              <w:spacing w:before="39"/>
              <w:ind w:left="79" w:right="17"/>
              <w:rPr>
                <w:i/>
                <w:color w:val="231F20"/>
                <w:sz w:val="18"/>
                <w:lang w:val="en-GB"/>
              </w:rPr>
            </w:pPr>
            <w:r w:rsidRPr="00746E54">
              <w:rPr>
                <w:color w:val="231F20"/>
                <w:sz w:val="20"/>
                <w:szCs w:val="20"/>
                <w:lang w:val="en-GB"/>
              </w:rPr>
              <w:t xml:space="preserve">Medical staff training </w:t>
            </w:r>
            <w:r w:rsidR="004371B7">
              <w:rPr>
                <w:color w:val="231F20"/>
                <w:sz w:val="20"/>
                <w:szCs w:val="20"/>
                <w:lang w:val="en-GB"/>
              </w:rPr>
              <w:t xml:space="preserve">curricula focusing on </w:t>
            </w:r>
            <w:r w:rsidRPr="00746E54">
              <w:rPr>
                <w:color w:val="231F20"/>
                <w:sz w:val="20"/>
                <w:szCs w:val="20"/>
                <w:lang w:val="en-GB"/>
              </w:rPr>
              <w:t>Persons with Disabilities</w:t>
            </w:r>
          </w:p>
        </w:tc>
        <w:tc>
          <w:tcPr>
            <w:tcW w:w="1418"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0%</w:t>
            </w: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20%</w:t>
            </w:r>
          </w:p>
        </w:tc>
        <w:tc>
          <w:tcPr>
            <w:tcW w:w="1361"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30%</w:t>
            </w: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40%</w:t>
            </w:r>
          </w:p>
        </w:tc>
        <w:tc>
          <w:tcPr>
            <w:tcW w:w="907"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60%</w:t>
            </w: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70%</w:t>
            </w:r>
          </w:p>
        </w:tc>
        <w:tc>
          <w:tcPr>
            <w:tcW w:w="959" w:type="dxa"/>
            <w:tcBorders>
              <w:right w:val="single" w:sz="6" w:space="0" w:color="231F20"/>
            </w:tcBorders>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70%</w:t>
            </w: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80%</w:t>
            </w:r>
          </w:p>
        </w:tc>
        <w:tc>
          <w:tcPr>
            <w:tcW w:w="538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449"/>
        </w:trPr>
        <w:tc>
          <w:tcPr>
            <w:tcW w:w="1578" w:type="dxa"/>
            <w:tcBorders>
              <w:left w:val="single" w:sz="8"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Activity</w:t>
            </w:r>
          </w:p>
        </w:tc>
        <w:tc>
          <w:tcPr>
            <w:tcW w:w="1120"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Implementation deadline</w:t>
            </w:r>
          </w:p>
        </w:tc>
        <w:tc>
          <w:tcPr>
            <w:tcW w:w="1021" w:type="dxa"/>
            <w:tcBorders>
              <w:bottom w:val="single" w:sz="8"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Total cost</w:t>
            </w:r>
          </w:p>
        </w:tc>
        <w:tc>
          <w:tcPr>
            <w:tcW w:w="1276"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Funding source</w:t>
            </w:r>
          </w:p>
        </w:tc>
        <w:tc>
          <w:tcPr>
            <w:tcW w:w="1418"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Leading institutions</w:t>
            </w:r>
          </w:p>
        </w:tc>
        <w:tc>
          <w:tcPr>
            <w:tcW w:w="1361"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Supporting institutions</w:t>
            </w:r>
          </w:p>
        </w:tc>
        <w:tc>
          <w:tcPr>
            <w:tcW w:w="1866" w:type="dxa"/>
            <w:gridSpan w:val="2"/>
            <w:tcBorders>
              <w:right w:val="single" w:sz="6"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Output</w:t>
            </w:r>
          </w:p>
        </w:tc>
        <w:tc>
          <w:tcPr>
            <w:tcW w:w="538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1366"/>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1.1. Analysis of health conditions, and health care needs for persons with disabilities (PWD)</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EUR 15.000</w:t>
            </w:r>
          </w:p>
          <w:p w:rsidR="00105586" w:rsidRPr="00746E54" w:rsidRDefault="00105586" w:rsidP="00265A28">
            <w:pPr>
              <w:pStyle w:val="TableParagraph"/>
              <w:spacing w:before="39"/>
              <w:ind w:left="79" w:right="17"/>
              <w:rPr>
                <w:i/>
                <w:color w:val="231F20"/>
                <w:sz w:val="18"/>
                <w:lang w:val="en-GB"/>
              </w:rPr>
            </w:pP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i/>
                <w:color w:val="231F20"/>
                <w:sz w:val="18"/>
                <w:lang w:val="en-GB"/>
              </w:rPr>
              <w:t>MoH</w:t>
            </w:r>
            <w:proofErr w:type="spellEnd"/>
          </w:p>
        </w:tc>
        <w:tc>
          <w:tcPr>
            <w:tcW w:w="1418"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i/>
                <w:color w:val="231F20"/>
                <w:sz w:val="18"/>
                <w:lang w:val="en-GB"/>
              </w:rPr>
              <w:t>MoH</w:t>
            </w:r>
            <w:proofErr w:type="spellEnd"/>
            <w:r w:rsidRPr="00746E54">
              <w:rPr>
                <w:i/>
                <w:color w:val="231F20"/>
                <w:sz w:val="18"/>
                <w:lang w:val="en-GB"/>
              </w:rPr>
              <w:t>/NIPHK</w:t>
            </w:r>
          </w:p>
        </w:tc>
        <w:tc>
          <w:tcPr>
            <w:tcW w:w="1361"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Verification of PWD health care needs</w:t>
            </w:r>
          </w:p>
        </w:tc>
        <w:tc>
          <w:tcPr>
            <w:tcW w:w="5385" w:type="dxa"/>
            <w:tcBorders>
              <w:right w:val="single" w:sz="6" w:space="0" w:color="231F20"/>
            </w:tcBorders>
            <w:shd w:val="clear" w:color="auto" w:fill="FFFFFF" w:themeFill="background1"/>
          </w:tcPr>
          <w:p w:rsidR="00105586" w:rsidRPr="00746E54" w:rsidRDefault="00105586" w:rsidP="00265A28">
            <w:pPr>
              <w:pStyle w:val="TableParagraph"/>
              <w:spacing w:before="33" w:line="276" w:lineRule="auto"/>
              <w:ind w:right="103"/>
              <w:jc w:val="both"/>
              <w:rPr>
                <w:rFonts w:ascii="Sylfaen" w:hAnsi="Sylfaen"/>
                <w:color w:val="231F20"/>
                <w:sz w:val="20"/>
                <w:szCs w:val="20"/>
                <w:lang w:val="en-GB"/>
              </w:rPr>
            </w:pPr>
            <w:r w:rsidRPr="00746E54">
              <w:rPr>
                <w:rFonts w:ascii="Sylfaen" w:hAnsi="Sylfaen"/>
                <w:color w:val="231F20"/>
                <w:sz w:val="20"/>
                <w:szCs w:val="20"/>
                <w:lang w:val="en-GB"/>
              </w:rPr>
              <w:t xml:space="preserve">Routine statistics in the health system do not collect specific data for persons with disabilities, so there is no special instrument in the collection of data that would </w:t>
            </w:r>
            <w:r w:rsidR="004371B7">
              <w:rPr>
                <w:rFonts w:ascii="Sylfaen" w:hAnsi="Sylfaen"/>
                <w:color w:val="231F20"/>
                <w:sz w:val="20"/>
                <w:szCs w:val="20"/>
                <w:lang w:val="en-GB"/>
              </w:rPr>
              <w:t xml:space="preserve">inform </w:t>
            </w:r>
            <w:r w:rsidRPr="00746E54">
              <w:rPr>
                <w:rFonts w:ascii="Sylfaen" w:hAnsi="Sylfaen"/>
                <w:color w:val="231F20"/>
                <w:sz w:val="20"/>
                <w:szCs w:val="20"/>
                <w:lang w:val="en-GB"/>
              </w:rPr>
              <w:t>the analysis of the health condition for persons with disabilities.</w:t>
            </w:r>
            <w:r w:rsidR="004371B7">
              <w:rPr>
                <w:rFonts w:ascii="Sylfaen" w:hAnsi="Sylfaen"/>
                <w:color w:val="231F20"/>
                <w:sz w:val="20"/>
                <w:szCs w:val="20"/>
                <w:lang w:val="en-GB"/>
              </w:rPr>
              <w:t xml:space="preserve"> The w</w:t>
            </w:r>
            <w:r w:rsidRPr="00746E54">
              <w:rPr>
                <w:rFonts w:ascii="Sylfaen" w:hAnsi="Sylfaen"/>
                <w:color w:val="231F20"/>
                <w:sz w:val="20"/>
                <w:szCs w:val="20"/>
                <w:lang w:val="en-GB"/>
              </w:rPr>
              <w:t>orking group is preparing a plan to conduct this special analysis. Some of the reasons for not carrying out this activity so far are, the lack of routine data, lack of sufficient staff, and the epidemiological si</w:t>
            </w:r>
            <w:r w:rsidR="004371B7">
              <w:rPr>
                <w:rFonts w:ascii="Sylfaen" w:hAnsi="Sylfaen"/>
                <w:color w:val="231F20"/>
                <w:sz w:val="20"/>
                <w:szCs w:val="20"/>
                <w:lang w:val="en-GB"/>
              </w:rPr>
              <w:t>tuation in the country related to the Covid-19 pandemic</w:t>
            </w:r>
            <w:r w:rsidRPr="00746E54">
              <w:rPr>
                <w:rFonts w:ascii="Sylfaen" w:hAnsi="Sylfaen"/>
                <w:color w:val="231F20"/>
                <w:sz w:val="20"/>
                <w:szCs w:val="20"/>
                <w:lang w:val="en-GB"/>
              </w:rPr>
              <w:t xml:space="preserve"> may </w:t>
            </w:r>
            <w:r w:rsidR="004371B7">
              <w:rPr>
                <w:rFonts w:ascii="Sylfaen" w:hAnsi="Sylfaen"/>
                <w:color w:val="231F20"/>
                <w:sz w:val="20"/>
                <w:szCs w:val="20"/>
                <w:lang w:val="en-GB"/>
              </w:rPr>
              <w:t>have an impact</w:t>
            </w:r>
            <w:r w:rsidRPr="00746E54">
              <w:rPr>
                <w:rFonts w:ascii="Sylfaen" w:hAnsi="Sylfaen"/>
                <w:color w:val="231F20"/>
                <w:sz w:val="20"/>
                <w:szCs w:val="20"/>
                <w:lang w:val="en-GB"/>
              </w:rPr>
              <w:t xml:space="preserve"> in the future. The analysis with additional data and additional resources can be planned in the second half of 2020</w:t>
            </w:r>
            <w:r w:rsidR="004371B7">
              <w:rPr>
                <w:rFonts w:ascii="Sylfaen" w:hAnsi="Sylfaen"/>
                <w:color w:val="231F20"/>
                <w:sz w:val="20"/>
                <w:szCs w:val="20"/>
                <w:lang w:val="en-GB"/>
              </w:rPr>
              <w:t xml:space="preserve"> if the </w:t>
            </w:r>
            <w:r w:rsidRPr="00746E54">
              <w:rPr>
                <w:rFonts w:ascii="Sylfaen" w:hAnsi="Sylfaen"/>
                <w:color w:val="231F20"/>
                <w:sz w:val="20"/>
                <w:szCs w:val="20"/>
                <w:lang w:val="en-GB"/>
              </w:rPr>
              <w:t xml:space="preserve">epidemiological situation </w:t>
            </w:r>
            <w:r w:rsidR="004371B7">
              <w:rPr>
                <w:rFonts w:ascii="Sylfaen" w:hAnsi="Sylfaen"/>
                <w:color w:val="231F20"/>
                <w:sz w:val="20"/>
                <w:szCs w:val="20"/>
                <w:lang w:val="en-GB"/>
              </w:rPr>
              <w:t>improves</w:t>
            </w:r>
            <w:r w:rsidRPr="00746E54">
              <w:rPr>
                <w:rFonts w:ascii="Sylfaen" w:hAnsi="Sylfaen"/>
                <w:color w:val="231F20"/>
                <w:sz w:val="20"/>
                <w:szCs w:val="20"/>
                <w:lang w:val="en-GB"/>
              </w:rPr>
              <w:t>.</w:t>
            </w:r>
          </w:p>
          <w:p w:rsidR="00105586" w:rsidRPr="00746E54" w:rsidRDefault="00105586" w:rsidP="00265A28">
            <w:pPr>
              <w:pStyle w:val="TableParagraph"/>
              <w:spacing w:before="33" w:line="276" w:lineRule="auto"/>
              <w:ind w:left="83" w:right="103"/>
              <w:jc w:val="both"/>
              <w:rPr>
                <w:rFonts w:ascii="Sylfaen" w:hAnsi="Sylfaen"/>
                <w:color w:val="231F20"/>
                <w:sz w:val="20"/>
                <w:szCs w:val="20"/>
                <w:lang w:val="en-GB"/>
              </w:rPr>
            </w:pPr>
          </w:p>
          <w:p w:rsidR="00105586" w:rsidRPr="00746E54" w:rsidRDefault="00105586" w:rsidP="00265A28">
            <w:pPr>
              <w:pStyle w:val="TableParagraph"/>
              <w:spacing w:before="33" w:line="276" w:lineRule="auto"/>
              <w:ind w:left="83" w:right="103"/>
              <w:jc w:val="both"/>
              <w:rPr>
                <w:rFonts w:ascii="Sylfaen" w:hAnsi="Sylfaen"/>
                <w:color w:val="C00000"/>
                <w:sz w:val="20"/>
                <w:szCs w:val="20"/>
                <w:lang w:val="en-GB"/>
              </w:rPr>
            </w:pPr>
          </w:p>
        </w:tc>
      </w:tr>
      <w:tr w:rsidR="00105586" w:rsidRPr="00746E54" w:rsidTr="00265A28">
        <w:trPr>
          <w:trHeight w:val="1782"/>
        </w:trPr>
        <w:tc>
          <w:tcPr>
            <w:tcW w:w="1578" w:type="dxa"/>
            <w:tcBorders>
              <w:left w:val="single" w:sz="8" w:space="0" w:color="231F20"/>
            </w:tcBorders>
            <w:shd w:val="clear" w:color="auto" w:fill="C2D69B" w:themeFill="accent3" w:themeFillTint="99"/>
          </w:tcPr>
          <w:p w:rsidR="00105586" w:rsidRPr="00746E54" w:rsidRDefault="00105586" w:rsidP="004371B7">
            <w:pPr>
              <w:pStyle w:val="TableParagraph"/>
              <w:spacing w:before="39"/>
              <w:ind w:left="79" w:right="17"/>
              <w:rPr>
                <w:color w:val="231F20"/>
                <w:sz w:val="18"/>
                <w:lang w:val="en-GB"/>
              </w:rPr>
            </w:pPr>
            <w:r w:rsidRPr="00746E54">
              <w:rPr>
                <w:color w:val="231F20"/>
                <w:sz w:val="18"/>
                <w:lang w:val="en-GB"/>
              </w:rPr>
              <w:lastRenderedPageBreak/>
              <w:t>1.2 Organization of two training</w:t>
            </w:r>
            <w:r w:rsidR="004371B7">
              <w:rPr>
                <w:color w:val="231F20"/>
                <w:sz w:val="18"/>
                <w:lang w:val="en-GB"/>
              </w:rPr>
              <w:t>s</w:t>
            </w:r>
            <w:r w:rsidRPr="00746E54">
              <w:rPr>
                <w:color w:val="231F20"/>
                <w:sz w:val="18"/>
                <w:lang w:val="en-GB"/>
              </w:rPr>
              <w:t xml:space="preserve"> a ye</w:t>
            </w:r>
            <w:r w:rsidR="004371B7">
              <w:rPr>
                <w:color w:val="231F20"/>
                <w:sz w:val="18"/>
                <w:lang w:val="en-GB"/>
              </w:rPr>
              <w:t>ar for medical teams and nurses who provide</w:t>
            </w:r>
            <w:r w:rsidRPr="00746E54">
              <w:rPr>
                <w:color w:val="231F20"/>
                <w:sz w:val="18"/>
                <w:lang w:val="en-GB"/>
              </w:rPr>
              <w:t xml:space="preserve"> health services to persons with disabilities</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EUR 15.000</w:t>
            </w:r>
          </w:p>
          <w:p w:rsidR="00105586" w:rsidRPr="00746E54" w:rsidRDefault="00105586" w:rsidP="00265A28">
            <w:pPr>
              <w:pStyle w:val="TableParagraph"/>
              <w:spacing w:before="39"/>
              <w:ind w:left="79" w:right="17"/>
              <w:rPr>
                <w:i/>
                <w:color w:val="231F20"/>
                <w:sz w:val="18"/>
                <w:lang w:val="en-GB"/>
              </w:rPr>
            </w:pP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i/>
                <w:color w:val="231F20"/>
                <w:sz w:val="18"/>
                <w:lang w:val="en-GB"/>
              </w:rPr>
              <w:t>MoH</w:t>
            </w:r>
            <w:proofErr w:type="spellEnd"/>
            <w:r w:rsidRPr="00746E54">
              <w:rPr>
                <w:i/>
                <w:color w:val="231F20"/>
                <w:sz w:val="18"/>
                <w:lang w:val="en-GB"/>
              </w:rPr>
              <w:t>/PHC</w:t>
            </w:r>
          </w:p>
        </w:tc>
        <w:tc>
          <w:tcPr>
            <w:tcW w:w="1418"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i/>
                <w:color w:val="231F20"/>
                <w:sz w:val="18"/>
                <w:lang w:val="en-GB"/>
              </w:rPr>
              <w:t>MoH</w:t>
            </w:r>
            <w:proofErr w:type="spellEnd"/>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Municipalities</w:t>
            </w:r>
          </w:p>
        </w:tc>
        <w:tc>
          <w:tcPr>
            <w:tcW w:w="1361"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Number of medical professionals trained in the health sector</w:t>
            </w:r>
          </w:p>
        </w:tc>
        <w:tc>
          <w:tcPr>
            <w:tcW w:w="5385" w:type="dxa"/>
            <w:tcBorders>
              <w:right w:val="single" w:sz="6" w:space="0" w:color="231F20"/>
            </w:tcBorders>
            <w:shd w:val="clear" w:color="auto" w:fill="FFFFFF" w:themeFill="background1"/>
          </w:tcPr>
          <w:p w:rsidR="00105586" w:rsidRPr="00746E54" w:rsidRDefault="00105586" w:rsidP="00265A28">
            <w:pPr>
              <w:widowControl w:val="0"/>
              <w:autoSpaceDE w:val="0"/>
              <w:autoSpaceDN w:val="0"/>
              <w:spacing w:before="33" w:after="0"/>
              <w:ind w:left="83"/>
              <w:rPr>
                <w:rFonts w:ascii="Sylfaen" w:eastAsia="Book Antiqua" w:hAnsi="Sylfaen" w:cs="Times New Roman"/>
                <w:sz w:val="20"/>
                <w:szCs w:val="20"/>
                <w:lang w:val="en-GB"/>
              </w:rPr>
            </w:pPr>
            <w:r w:rsidRPr="00746E54">
              <w:rPr>
                <w:rFonts w:ascii="Sylfaen" w:eastAsia="Book Antiqua" w:hAnsi="Sylfaen" w:cs="Times New Roman"/>
                <w:sz w:val="20"/>
                <w:szCs w:val="20"/>
                <w:lang w:val="en-GB"/>
              </w:rPr>
              <w:t>Development of 3 training</w:t>
            </w:r>
            <w:r w:rsidR="004371B7">
              <w:rPr>
                <w:rFonts w:ascii="Sylfaen" w:eastAsia="Book Antiqua" w:hAnsi="Sylfaen" w:cs="Times New Roman"/>
                <w:sz w:val="20"/>
                <w:szCs w:val="20"/>
                <w:lang w:val="en-GB"/>
              </w:rPr>
              <w:t>s</w:t>
            </w:r>
            <w:r w:rsidRPr="00746E54">
              <w:rPr>
                <w:rFonts w:ascii="Sylfaen" w:eastAsia="Book Antiqua" w:hAnsi="Sylfaen" w:cs="Times New Roman"/>
                <w:sz w:val="20"/>
                <w:szCs w:val="20"/>
                <w:lang w:val="en-GB"/>
              </w:rPr>
              <w:t xml:space="preserve"> by NIPHK</w:t>
            </w:r>
          </w:p>
          <w:p w:rsidR="00105586" w:rsidRPr="00746E54" w:rsidRDefault="00105586" w:rsidP="00265A28">
            <w:pPr>
              <w:widowControl w:val="0"/>
              <w:autoSpaceDE w:val="0"/>
              <w:autoSpaceDN w:val="0"/>
              <w:spacing w:before="33" w:after="0"/>
              <w:ind w:left="83"/>
              <w:rPr>
                <w:rFonts w:ascii="Sylfaen" w:eastAsia="Book Antiqua" w:hAnsi="Sylfaen" w:cs="Times New Roman"/>
                <w:sz w:val="20"/>
                <w:szCs w:val="20"/>
                <w:lang w:val="en-GB"/>
              </w:rPr>
            </w:pPr>
            <w:r w:rsidRPr="00746E54">
              <w:rPr>
                <w:rFonts w:ascii="Sylfaen" w:eastAsia="Book Antiqua" w:hAnsi="Sylfaen" w:cs="Times New Roman"/>
                <w:sz w:val="20"/>
                <w:szCs w:val="20"/>
                <w:lang w:val="en-GB"/>
              </w:rPr>
              <w:t>-</w:t>
            </w:r>
            <w:r w:rsidRPr="00746E54">
              <w:rPr>
                <w:lang w:val="en-GB"/>
              </w:rPr>
              <w:t xml:space="preserve"> </w:t>
            </w:r>
            <w:r w:rsidR="004371B7">
              <w:rPr>
                <w:rFonts w:ascii="Sylfaen" w:eastAsia="Book Antiqua" w:hAnsi="Sylfaen" w:cs="Times New Roman"/>
                <w:sz w:val="20"/>
                <w:szCs w:val="20"/>
                <w:lang w:val="en-GB"/>
              </w:rPr>
              <w:t>Organization</w:t>
            </w:r>
            <w:r w:rsidRPr="00746E54">
              <w:rPr>
                <w:rFonts w:ascii="Sylfaen" w:eastAsia="Book Antiqua" w:hAnsi="Sylfaen" w:cs="Times New Roman"/>
                <w:sz w:val="20"/>
                <w:szCs w:val="20"/>
                <w:lang w:val="en-GB"/>
              </w:rPr>
              <w:t xml:space="preserve"> of 5 training</w:t>
            </w:r>
            <w:r w:rsidR="004371B7">
              <w:rPr>
                <w:rFonts w:ascii="Sylfaen" w:eastAsia="Book Antiqua" w:hAnsi="Sylfaen" w:cs="Times New Roman"/>
                <w:sz w:val="20"/>
                <w:szCs w:val="20"/>
                <w:lang w:val="en-GB"/>
              </w:rPr>
              <w:t>s</w:t>
            </w:r>
            <w:r w:rsidRPr="00746E54">
              <w:rPr>
                <w:rFonts w:ascii="Sylfaen" w:eastAsia="Book Antiqua" w:hAnsi="Sylfaen" w:cs="Times New Roman"/>
                <w:sz w:val="20"/>
                <w:szCs w:val="20"/>
                <w:lang w:val="en-GB"/>
              </w:rPr>
              <w:t xml:space="preserve"> with local and international NGOs by NIPHK.</w:t>
            </w:r>
          </w:p>
          <w:p w:rsidR="00105586" w:rsidRPr="00746E54" w:rsidRDefault="00105586" w:rsidP="00265A28">
            <w:pPr>
              <w:widowControl w:val="0"/>
              <w:autoSpaceDE w:val="0"/>
              <w:autoSpaceDN w:val="0"/>
              <w:spacing w:before="33" w:after="0"/>
              <w:ind w:left="83"/>
              <w:rPr>
                <w:rFonts w:ascii="Sylfaen" w:eastAsia="Book Antiqua" w:hAnsi="Sylfaen" w:cs="Times New Roman"/>
                <w:sz w:val="20"/>
                <w:szCs w:val="20"/>
                <w:lang w:val="en-GB"/>
              </w:rPr>
            </w:pPr>
            <w:r w:rsidRPr="00746E54">
              <w:rPr>
                <w:rFonts w:ascii="Sylfaen" w:eastAsia="Book Antiqua" w:hAnsi="Sylfaen" w:cs="Times New Roman"/>
                <w:sz w:val="20"/>
                <w:szCs w:val="20"/>
                <w:lang w:val="en-GB"/>
              </w:rPr>
              <w:t xml:space="preserve">- MFMC in </w:t>
            </w:r>
            <w:proofErr w:type="spellStart"/>
            <w:r w:rsidRPr="00746E54">
              <w:rPr>
                <w:rFonts w:ascii="Sylfaen" w:eastAsia="Book Antiqua" w:hAnsi="Sylfaen" w:cs="Times New Roman"/>
                <w:sz w:val="20"/>
                <w:szCs w:val="20"/>
                <w:lang w:val="en-GB"/>
              </w:rPr>
              <w:t>Prishtina</w:t>
            </w:r>
            <w:proofErr w:type="spellEnd"/>
            <w:r w:rsidRPr="00746E54">
              <w:rPr>
                <w:rFonts w:ascii="Sylfaen" w:eastAsia="Book Antiqua" w:hAnsi="Sylfaen" w:cs="Times New Roman"/>
                <w:sz w:val="20"/>
                <w:szCs w:val="20"/>
                <w:lang w:val="en-GB"/>
              </w:rPr>
              <w:t>, in cooperation with "HANDIKOS", during 2019 implemented 5 activities, aiming at increasing awareness, knowledge, and cross-</w:t>
            </w:r>
            <w:proofErr w:type="spellStart"/>
            <w:r w:rsidRPr="00746E54">
              <w:rPr>
                <w:rFonts w:ascii="Sylfaen" w:eastAsia="Book Antiqua" w:hAnsi="Sylfaen" w:cs="Times New Roman"/>
                <w:sz w:val="20"/>
                <w:szCs w:val="20"/>
                <w:lang w:val="en-GB"/>
              </w:rPr>
              <w:t>sector</w:t>
            </w:r>
            <w:r w:rsidR="004371B7">
              <w:rPr>
                <w:rFonts w:ascii="Sylfaen" w:eastAsia="Book Antiqua" w:hAnsi="Sylfaen" w:cs="Times New Roman"/>
                <w:sz w:val="20"/>
                <w:szCs w:val="20"/>
                <w:lang w:val="en-GB"/>
              </w:rPr>
              <w:t>i</w:t>
            </w:r>
            <w:r w:rsidRPr="00746E54">
              <w:rPr>
                <w:rFonts w:ascii="Sylfaen" w:eastAsia="Book Antiqua" w:hAnsi="Sylfaen" w:cs="Times New Roman"/>
                <w:sz w:val="20"/>
                <w:szCs w:val="20"/>
                <w:lang w:val="en-GB"/>
              </w:rPr>
              <w:t>al</w:t>
            </w:r>
            <w:proofErr w:type="spellEnd"/>
            <w:r w:rsidRPr="00746E54">
              <w:rPr>
                <w:rFonts w:ascii="Sylfaen" w:eastAsia="Book Antiqua" w:hAnsi="Sylfaen" w:cs="Times New Roman"/>
                <w:sz w:val="20"/>
                <w:szCs w:val="20"/>
                <w:lang w:val="en-GB"/>
              </w:rPr>
              <w:t xml:space="preserve"> cooperation between the community and service providers to prevent and respond to cases of violence against children with disabilities.</w:t>
            </w:r>
          </w:p>
          <w:p w:rsidR="00105586" w:rsidRPr="00746E54" w:rsidRDefault="00105586" w:rsidP="00265A28">
            <w:pPr>
              <w:widowControl w:val="0"/>
              <w:autoSpaceDE w:val="0"/>
              <w:autoSpaceDN w:val="0"/>
              <w:spacing w:before="33" w:after="0"/>
              <w:ind w:left="83"/>
              <w:rPr>
                <w:rFonts w:ascii="Sylfaen" w:eastAsia="Book Antiqua" w:hAnsi="Sylfaen" w:cs="Times New Roman"/>
                <w:sz w:val="20"/>
                <w:szCs w:val="20"/>
                <w:lang w:val="en-GB"/>
              </w:rPr>
            </w:pPr>
            <w:r w:rsidRPr="00746E54">
              <w:rPr>
                <w:rFonts w:ascii="Sylfaen" w:eastAsia="Book Antiqua" w:hAnsi="Sylfaen" w:cs="Times New Roman"/>
                <w:sz w:val="20"/>
                <w:szCs w:val="20"/>
                <w:lang w:val="en-GB"/>
              </w:rPr>
              <w:t>A total of 115 health professionals attended in the activities conducted by MFMC-</w:t>
            </w:r>
            <w:proofErr w:type="spellStart"/>
            <w:r w:rsidRPr="00746E54">
              <w:rPr>
                <w:rFonts w:ascii="Sylfaen" w:eastAsia="Book Antiqua" w:hAnsi="Sylfaen" w:cs="Times New Roman"/>
                <w:sz w:val="20"/>
                <w:szCs w:val="20"/>
                <w:lang w:val="en-GB"/>
              </w:rPr>
              <w:t>Prishtina</w:t>
            </w:r>
            <w:proofErr w:type="spellEnd"/>
            <w:r w:rsidRPr="00746E54">
              <w:rPr>
                <w:rFonts w:ascii="Sylfaen" w:eastAsia="Book Antiqua" w:hAnsi="Sylfaen" w:cs="Times New Roman"/>
                <w:sz w:val="20"/>
                <w:szCs w:val="20"/>
                <w:lang w:val="en-GB"/>
              </w:rPr>
              <w:t xml:space="preserve"> during 2019.</w:t>
            </w:r>
          </w:p>
          <w:p w:rsidR="00105586" w:rsidRPr="00746E54" w:rsidRDefault="00105586" w:rsidP="00265A28">
            <w:pPr>
              <w:pStyle w:val="TableParagraph"/>
              <w:spacing w:before="33" w:line="276" w:lineRule="auto"/>
              <w:ind w:left="83"/>
              <w:rPr>
                <w:rFonts w:ascii="Sylfaen" w:hAnsi="Sylfaen"/>
                <w:color w:val="C00000"/>
                <w:sz w:val="20"/>
                <w:szCs w:val="20"/>
                <w:lang w:val="en-GB"/>
              </w:rPr>
            </w:pPr>
          </w:p>
          <w:p w:rsidR="00105586" w:rsidRPr="00746E54" w:rsidRDefault="00105586" w:rsidP="00265A28">
            <w:pPr>
              <w:pStyle w:val="TableParagraph"/>
              <w:spacing w:before="33" w:line="276" w:lineRule="auto"/>
              <w:ind w:left="83"/>
              <w:rPr>
                <w:rFonts w:ascii="Sylfaen" w:hAnsi="Sylfaen"/>
                <w:color w:val="C00000"/>
                <w:sz w:val="20"/>
                <w:szCs w:val="20"/>
                <w:lang w:val="en-GB"/>
              </w:rPr>
            </w:pPr>
          </w:p>
        </w:tc>
      </w:tr>
      <w:tr w:rsidR="00105586" w:rsidRPr="00746E54" w:rsidTr="00265A28">
        <w:trPr>
          <w:trHeight w:val="2059"/>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sz w:val="18"/>
                <w:lang w:val="en-GB"/>
              </w:rPr>
            </w:pPr>
            <w:r w:rsidRPr="00746E54">
              <w:rPr>
                <w:color w:val="231F20"/>
                <w:sz w:val="18"/>
                <w:lang w:val="en-GB"/>
              </w:rPr>
              <w:t>1.3.</w:t>
            </w:r>
            <w:r w:rsidRPr="00746E54">
              <w:rPr>
                <w:lang w:val="en-GB"/>
              </w:rPr>
              <w:t xml:space="preserve"> </w:t>
            </w:r>
            <w:r w:rsidR="004371B7">
              <w:rPr>
                <w:color w:val="231F20"/>
                <w:sz w:val="18"/>
                <w:lang w:val="en-GB"/>
              </w:rPr>
              <w:t>Information of</w:t>
            </w:r>
            <w:r w:rsidRPr="00746E54">
              <w:rPr>
                <w:color w:val="231F20"/>
                <w:sz w:val="18"/>
                <w:lang w:val="en-GB"/>
              </w:rPr>
              <w:t xml:space="preserve"> persons with disabilities and their families about health care</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27"/>
              <w:ind w:left="85"/>
              <w:rPr>
                <w:sz w:val="18"/>
                <w:lang w:val="en-GB"/>
              </w:rPr>
            </w:pPr>
            <w:r w:rsidRPr="00746E54">
              <w:rPr>
                <w:color w:val="231F20"/>
                <w:sz w:val="18"/>
                <w:lang w:val="en-GB"/>
              </w:rPr>
              <w:t>2018-19-20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before="27" w:line="215" w:lineRule="exact"/>
              <w:ind w:left="80"/>
              <w:rPr>
                <w:sz w:val="18"/>
                <w:lang w:val="en-GB"/>
              </w:rPr>
            </w:pPr>
            <w:r w:rsidRPr="00746E54">
              <w:rPr>
                <w:color w:val="231F20"/>
                <w:sz w:val="18"/>
                <w:lang w:val="en-GB"/>
              </w:rPr>
              <w:t>EUR 15.000</w:t>
            </w:r>
          </w:p>
          <w:p w:rsidR="00105586" w:rsidRPr="00746E54" w:rsidRDefault="00105586" w:rsidP="00265A28">
            <w:pPr>
              <w:pStyle w:val="TableParagraph"/>
              <w:spacing w:line="215" w:lineRule="exact"/>
              <w:ind w:left="80"/>
              <w:rPr>
                <w:sz w:val="18"/>
                <w:lang w:val="en-GB"/>
              </w:rPr>
            </w:pP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27"/>
              <w:ind w:left="79"/>
              <w:rPr>
                <w:sz w:val="18"/>
                <w:lang w:val="en-GB"/>
              </w:rPr>
            </w:pPr>
            <w:proofErr w:type="spellStart"/>
            <w:r w:rsidRPr="00746E54">
              <w:rPr>
                <w:color w:val="231F20"/>
                <w:sz w:val="18"/>
                <w:lang w:val="en-GB"/>
              </w:rPr>
              <w:t>MoH</w:t>
            </w:r>
            <w:proofErr w:type="spellEnd"/>
          </w:p>
          <w:p w:rsidR="00105586" w:rsidRPr="00746E54" w:rsidRDefault="00105586" w:rsidP="00265A28">
            <w:pPr>
              <w:pStyle w:val="TableParagraph"/>
              <w:spacing w:before="2"/>
              <w:rPr>
                <w:rFonts w:ascii="Times New Roman"/>
                <w:sz w:val="17"/>
                <w:lang w:val="en-GB"/>
              </w:rPr>
            </w:pPr>
          </w:p>
          <w:p w:rsidR="00105586" w:rsidRPr="00746E54" w:rsidRDefault="00105586" w:rsidP="00265A28">
            <w:pPr>
              <w:pStyle w:val="TableParagraph"/>
              <w:spacing w:line="232" w:lineRule="auto"/>
              <w:ind w:left="79" w:right="185"/>
              <w:rPr>
                <w:sz w:val="18"/>
                <w:lang w:val="en-GB"/>
              </w:rPr>
            </w:pPr>
            <w:r w:rsidRPr="00746E54">
              <w:rPr>
                <w:color w:val="231F20"/>
                <w:sz w:val="18"/>
                <w:lang w:val="en-GB"/>
              </w:rPr>
              <w:t>(Goods and Services)</w:t>
            </w:r>
          </w:p>
        </w:tc>
        <w:tc>
          <w:tcPr>
            <w:tcW w:w="1418" w:type="dxa"/>
            <w:shd w:val="clear" w:color="auto" w:fill="C2D69B" w:themeFill="accent3" w:themeFillTint="99"/>
          </w:tcPr>
          <w:p w:rsidR="00105586" w:rsidRPr="00746E54" w:rsidRDefault="00105586" w:rsidP="00265A28">
            <w:pPr>
              <w:pStyle w:val="TableParagraph"/>
              <w:spacing w:before="27"/>
              <w:ind w:left="84"/>
              <w:rPr>
                <w:sz w:val="18"/>
                <w:lang w:val="en-GB"/>
              </w:rPr>
            </w:pPr>
            <w:proofErr w:type="spellStart"/>
            <w:r w:rsidRPr="00746E54">
              <w:rPr>
                <w:color w:val="231F20"/>
                <w:sz w:val="18"/>
                <w:lang w:val="en-GB"/>
              </w:rPr>
              <w:t>MoH</w:t>
            </w:r>
            <w:proofErr w:type="spellEnd"/>
          </w:p>
        </w:tc>
        <w:tc>
          <w:tcPr>
            <w:tcW w:w="1361" w:type="dxa"/>
            <w:shd w:val="clear" w:color="auto" w:fill="C2D69B" w:themeFill="accent3" w:themeFillTint="99"/>
          </w:tcPr>
          <w:p w:rsidR="00105586" w:rsidRPr="00746E54" w:rsidRDefault="00105586" w:rsidP="00265A28">
            <w:pPr>
              <w:pStyle w:val="TableParagraph"/>
              <w:rPr>
                <w:rFonts w:ascii="Times New Roman"/>
                <w:sz w:val="18"/>
                <w:lang w:val="en-GB"/>
              </w:rPr>
            </w:pP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3" w:line="232" w:lineRule="auto"/>
              <w:ind w:left="83" w:right="95"/>
              <w:rPr>
                <w:sz w:val="18"/>
                <w:lang w:val="en-GB"/>
              </w:rPr>
            </w:pPr>
            <w:r w:rsidRPr="00746E54">
              <w:rPr>
                <w:color w:val="231F20"/>
                <w:sz w:val="18"/>
                <w:lang w:val="en-GB"/>
              </w:rPr>
              <w:t>Number of distributed educational materials (number of leaflets, brochures in Braille alphabet and DVD) for persons with disabilities.</w:t>
            </w:r>
          </w:p>
        </w:tc>
        <w:tc>
          <w:tcPr>
            <w:tcW w:w="5385" w:type="dxa"/>
            <w:tcBorders>
              <w:right w:val="single" w:sz="6" w:space="0" w:color="231F20"/>
            </w:tcBorders>
            <w:shd w:val="clear" w:color="auto" w:fill="FFFFFF" w:themeFill="background1"/>
          </w:tcPr>
          <w:p w:rsidR="00105586" w:rsidRPr="00746E54" w:rsidRDefault="00105586" w:rsidP="00F82651">
            <w:pPr>
              <w:widowControl w:val="0"/>
              <w:autoSpaceDE w:val="0"/>
              <w:autoSpaceDN w:val="0"/>
              <w:spacing w:before="39" w:after="0"/>
              <w:ind w:right="17"/>
              <w:jc w:val="both"/>
              <w:rPr>
                <w:rFonts w:ascii="Sylfaen" w:eastAsia="Book Antiqua" w:hAnsi="Sylfaen" w:cs="Times New Roman"/>
                <w:sz w:val="20"/>
                <w:szCs w:val="20"/>
                <w:lang w:val="en-GB"/>
              </w:rPr>
            </w:pPr>
            <w:r w:rsidRPr="00746E54">
              <w:rPr>
                <w:rFonts w:ascii="Sylfaen" w:eastAsia="Book Antiqua" w:hAnsi="Sylfaen" w:cs="Times New Roman"/>
                <w:sz w:val="20"/>
                <w:szCs w:val="20"/>
                <w:lang w:val="en-GB"/>
              </w:rPr>
              <w:t>Meeting</w:t>
            </w:r>
            <w:r w:rsidR="00F82651">
              <w:rPr>
                <w:rFonts w:ascii="Sylfaen" w:eastAsia="Book Antiqua" w:hAnsi="Sylfaen" w:cs="Times New Roman"/>
                <w:sz w:val="20"/>
                <w:szCs w:val="20"/>
                <w:lang w:val="en-GB"/>
              </w:rPr>
              <w:t>s were held</w:t>
            </w:r>
            <w:r w:rsidRPr="00746E54">
              <w:rPr>
                <w:rFonts w:ascii="Sylfaen" w:eastAsia="Book Antiqua" w:hAnsi="Sylfaen" w:cs="Times New Roman"/>
                <w:sz w:val="20"/>
                <w:szCs w:val="20"/>
                <w:lang w:val="en-GB"/>
              </w:rPr>
              <w:t xml:space="preserve"> with</w:t>
            </w:r>
            <w:r w:rsidR="004371B7">
              <w:rPr>
                <w:rFonts w:ascii="Sylfaen" w:eastAsia="Book Antiqua" w:hAnsi="Sylfaen" w:cs="Times New Roman"/>
                <w:sz w:val="20"/>
                <w:szCs w:val="20"/>
                <w:lang w:val="en-GB"/>
              </w:rPr>
              <w:t xml:space="preserve"> the</w:t>
            </w:r>
            <w:r w:rsidRPr="00746E54">
              <w:rPr>
                <w:rFonts w:ascii="Sylfaen" w:eastAsia="Book Antiqua" w:hAnsi="Sylfaen" w:cs="Times New Roman"/>
                <w:sz w:val="20"/>
                <w:szCs w:val="20"/>
                <w:lang w:val="en-GB"/>
              </w:rPr>
              <w:t xml:space="preserve"> psychologist and</w:t>
            </w:r>
            <w:r w:rsidR="004371B7">
              <w:rPr>
                <w:rFonts w:ascii="Sylfaen" w:eastAsia="Book Antiqua" w:hAnsi="Sylfaen" w:cs="Times New Roman"/>
                <w:sz w:val="20"/>
                <w:szCs w:val="20"/>
                <w:lang w:val="en-GB"/>
              </w:rPr>
              <w:t xml:space="preserve"> the</w:t>
            </w:r>
            <w:r w:rsidRPr="00746E54">
              <w:rPr>
                <w:rFonts w:ascii="Sylfaen" w:eastAsia="Book Antiqua" w:hAnsi="Sylfaen" w:cs="Times New Roman"/>
                <w:sz w:val="20"/>
                <w:szCs w:val="20"/>
                <w:lang w:val="en-GB"/>
              </w:rPr>
              <w:t xml:space="preserve"> sociol</w:t>
            </w:r>
            <w:r w:rsidR="004371B7">
              <w:rPr>
                <w:rFonts w:ascii="Sylfaen" w:eastAsia="Book Antiqua" w:hAnsi="Sylfaen" w:cs="Times New Roman"/>
                <w:sz w:val="20"/>
                <w:szCs w:val="20"/>
                <w:lang w:val="en-GB"/>
              </w:rPr>
              <w:t xml:space="preserve">ogist at "Ismail </w:t>
            </w:r>
            <w:proofErr w:type="spellStart"/>
            <w:r w:rsidR="004371B7">
              <w:rPr>
                <w:rFonts w:ascii="Sylfaen" w:eastAsia="Book Antiqua" w:hAnsi="Sylfaen" w:cs="Times New Roman"/>
                <w:sz w:val="20"/>
                <w:szCs w:val="20"/>
                <w:lang w:val="en-GB"/>
              </w:rPr>
              <w:t>Qemali</w:t>
            </w:r>
            <w:proofErr w:type="spellEnd"/>
            <w:r w:rsidR="004371B7">
              <w:rPr>
                <w:rFonts w:ascii="Sylfaen" w:eastAsia="Book Antiqua" w:hAnsi="Sylfaen" w:cs="Times New Roman"/>
                <w:sz w:val="20"/>
                <w:szCs w:val="20"/>
                <w:lang w:val="en-GB"/>
              </w:rPr>
              <w:t>" school for consultation</w:t>
            </w:r>
            <w:r w:rsidRPr="00746E54">
              <w:rPr>
                <w:rFonts w:ascii="Sylfaen" w:eastAsia="Book Antiqua" w:hAnsi="Sylfaen" w:cs="Times New Roman"/>
                <w:sz w:val="20"/>
                <w:szCs w:val="20"/>
                <w:lang w:val="en-GB"/>
              </w:rPr>
              <w:t xml:space="preserve"> on domestic and school violence, </w:t>
            </w:r>
            <w:r w:rsidR="00F82651">
              <w:rPr>
                <w:rFonts w:ascii="Sylfaen" w:eastAsia="Book Antiqua" w:hAnsi="Sylfaen" w:cs="Times New Roman"/>
                <w:sz w:val="20"/>
                <w:szCs w:val="20"/>
                <w:lang w:val="en-GB"/>
              </w:rPr>
              <w:t>including</w:t>
            </w:r>
            <w:r w:rsidRPr="00746E54">
              <w:rPr>
                <w:rFonts w:ascii="Sylfaen" w:eastAsia="Book Antiqua" w:hAnsi="Sylfaen" w:cs="Times New Roman"/>
                <w:sz w:val="20"/>
                <w:szCs w:val="20"/>
                <w:lang w:val="en-GB"/>
              </w:rPr>
              <w:t xml:space="preserve"> violence against persons with disabilities.</w:t>
            </w:r>
          </w:p>
          <w:p w:rsidR="00105586" w:rsidRPr="00746E54" w:rsidRDefault="00105586" w:rsidP="00F82651">
            <w:pPr>
              <w:widowControl w:val="0"/>
              <w:autoSpaceDE w:val="0"/>
              <w:autoSpaceDN w:val="0"/>
              <w:spacing w:before="39" w:after="0"/>
              <w:ind w:right="17"/>
              <w:jc w:val="both"/>
              <w:rPr>
                <w:rFonts w:ascii="Sylfaen" w:eastAsia="Book Antiqua" w:hAnsi="Sylfaen" w:cs="Times New Roman"/>
                <w:sz w:val="20"/>
                <w:szCs w:val="20"/>
                <w:lang w:val="en-GB"/>
              </w:rPr>
            </w:pPr>
            <w:r w:rsidRPr="00746E54">
              <w:rPr>
                <w:rFonts w:ascii="Sylfaen" w:eastAsia="Book Antiqua" w:hAnsi="Sylfaen" w:cs="Times New Roman"/>
                <w:sz w:val="20"/>
                <w:szCs w:val="20"/>
                <w:lang w:val="en-GB"/>
              </w:rPr>
              <w:t xml:space="preserve">In all </w:t>
            </w:r>
            <w:r w:rsidR="004371B7">
              <w:rPr>
                <w:rFonts w:ascii="Sylfaen" w:eastAsia="Book Antiqua" w:hAnsi="Sylfaen" w:cs="Times New Roman"/>
                <w:sz w:val="20"/>
                <w:szCs w:val="20"/>
                <w:lang w:val="en-GB"/>
              </w:rPr>
              <w:t xml:space="preserve">the </w:t>
            </w:r>
            <w:r w:rsidRPr="00746E54">
              <w:rPr>
                <w:rFonts w:ascii="Sylfaen" w:eastAsia="Book Antiqua" w:hAnsi="Sylfaen" w:cs="Times New Roman"/>
                <w:sz w:val="20"/>
                <w:szCs w:val="20"/>
                <w:lang w:val="en-GB"/>
              </w:rPr>
              <w:t xml:space="preserve">meetings </w:t>
            </w:r>
            <w:r w:rsidR="004371B7">
              <w:rPr>
                <w:rFonts w:ascii="Sylfaen" w:eastAsia="Book Antiqua" w:hAnsi="Sylfaen" w:cs="Times New Roman"/>
                <w:sz w:val="20"/>
                <w:szCs w:val="20"/>
                <w:lang w:val="en-GB"/>
              </w:rPr>
              <w:t>held</w:t>
            </w:r>
            <w:r w:rsidRPr="00746E54">
              <w:rPr>
                <w:rFonts w:ascii="Sylfaen" w:eastAsia="Book Antiqua" w:hAnsi="Sylfaen" w:cs="Times New Roman"/>
                <w:sz w:val="20"/>
                <w:szCs w:val="20"/>
                <w:lang w:val="en-GB"/>
              </w:rPr>
              <w:t xml:space="preserve"> with school staff and </w:t>
            </w:r>
            <w:proofErr w:type="spellStart"/>
            <w:r w:rsidRPr="00746E54">
              <w:rPr>
                <w:rFonts w:ascii="Sylfaen" w:eastAsia="Book Antiqua" w:hAnsi="Sylfaen" w:cs="Times New Roman"/>
                <w:sz w:val="20"/>
                <w:szCs w:val="20"/>
                <w:lang w:val="en-GB"/>
              </w:rPr>
              <w:t>Handikos</w:t>
            </w:r>
            <w:proofErr w:type="spellEnd"/>
            <w:r w:rsidRPr="00746E54">
              <w:rPr>
                <w:rFonts w:ascii="Sylfaen" w:eastAsia="Book Antiqua" w:hAnsi="Sylfaen" w:cs="Times New Roman"/>
                <w:sz w:val="20"/>
                <w:szCs w:val="20"/>
                <w:lang w:val="en-GB"/>
              </w:rPr>
              <w:t xml:space="preserve">, various materials on education, information, and health </w:t>
            </w:r>
            <w:r w:rsidR="00F82651">
              <w:rPr>
                <w:rFonts w:ascii="Sylfaen" w:eastAsia="Book Antiqua" w:hAnsi="Sylfaen" w:cs="Times New Roman"/>
                <w:sz w:val="20"/>
                <w:szCs w:val="20"/>
                <w:lang w:val="en-GB"/>
              </w:rPr>
              <w:t>c</w:t>
            </w:r>
            <w:r w:rsidRPr="00746E54">
              <w:rPr>
                <w:rFonts w:ascii="Sylfaen" w:eastAsia="Book Antiqua" w:hAnsi="Sylfaen" w:cs="Times New Roman"/>
                <w:sz w:val="20"/>
                <w:szCs w:val="20"/>
                <w:lang w:val="en-GB"/>
              </w:rPr>
              <w:t>ommunication, depending on current general topics including "</w:t>
            </w:r>
            <w:proofErr w:type="spellStart"/>
            <w:r w:rsidRPr="00746E54">
              <w:rPr>
                <w:rFonts w:ascii="Sylfaen" w:eastAsia="Book Antiqua" w:hAnsi="Sylfaen" w:cs="Times New Roman"/>
                <w:sz w:val="20"/>
                <w:szCs w:val="20"/>
                <w:lang w:val="en-GB"/>
              </w:rPr>
              <w:t>Përparimi</w:t>
            </w:r>
            <w:proofErr w:type="spellEnd"/>
            <w:r w:rsidRPr="00746E54">
              <w:rPr>
                <w:rFonts w:ascii="Sylfaen" w:eastAsia="Book Antiqua" w:hAnsi="Sylfaen" w:cs="Times New Roman"/>
                <w:sz w:val="20"/>
                <w:szCs w:val="20"/>
                <w:lang w:val="en-GB"/>
              </w:rPr>
              <w:t xml:space="preserve">” school, </w:t>
            </w:r>
            <w:r w:rsidR="004371B7">
              <w:rPr>
                <w:rFonts w:ascii="Sylfaen" w:eastAsia="Book Antiqua" w:hAnsi="Sylfaen" w:cs="Times New Roman"/>
                <w:sz w:val="20"/>
                <w:szCs w:val="20"/>
                <w:lang w:val="en-GB"/>
              </w:rPr>
              <w:t xml:space="preserve">were distributed. They and other materials </w:t>
            </w:r>
            <w:r w:rsidRPr="00746E54">
              <w:rPr>
                <w:rFonts w:ascii="Sylfaen" w:eastAsia="Book Antiqua" w:hAnsi="Sylfaen" w:cs="Times New Roman"/>
                <w:sz w:val="20"/>
                <w:szCs w:val="20"/>
                <w:lang w:val="en-GB"/>
              </w:rPr>
              <w:t xml:space="preserve">are also posted electronically depending on the epidemiological situation. During 2019, educational and health materials </w:t>
            </w:r>
            <w:r w:rsidR="004371B7">
              <w:rPr>
                <w:rFonts w:ascii="Sylfaen" w:eastAsia="Book Antiqua" w:hAnsi="Sylfaen" w:cs="Times New Roman"/>
                <w:sz w:val="20"/>
                <w:szCs w:val="20"/>
                <w:lang w:val="en-GB"/>
              </w:rPr>
              <w:t>were</w:t>
            </w:r>
            <w:r w:rsidRPr="00746E54">
              <w:rPr>
                <w:rFonts w:ascii="Sylfaen" w:eastAsia="Book Antiqua" w:hAnsi="Sylfaen" w:cs="Times New Roman"/>
                <w:sz w:val="20"/>
                <w:szCs w:val="20"/>
                <w:lang w:val="en-GB"/>
              </w:rPr>
              <w:t xml:space="preserve"> distributed in all schools in Kosovo. </w:t>
            </w:r>
          </w:p>
          <w:p w:rsidR="00105586" w:rsidRPr="00746E54" w:rsidRDefault="00105586" w:rsidP="00265A28">
            <w:pPr>
              <w:pStyle w:val="TableParagraph"/>
              <w:spacing w:line="276" w:lineRule="auto"/>
              <w:ind w:left="83"/>
              <w:rPr>
                <w:rFonts w:ascii="Sylfaen" w:hAnsi="Sylfaen"/>
                <w:color w:val="C00000"/>
                <w:sz w:val="20"/>
                <w:szCs w:val="20"/>
                <w:lang w:val="en-GB"/>
              </w:rPr>
            </w:pPr>
          </w:p>
        </w:tc>
      </w:tr>
      <w:tr w:rsidR="00105586" w:rsidRPr="00746E54" w:rsidTr="00265A28">
        <w:trPr>
          <w:trHeight w:val="275"/>
        </w:trPr>
        <w:tc>
          <w:tcPr>
            <w:tcW w:w="9640" w:type="dxa"/>
            <w:gridSpan w:val="8"/>
            <w:tcBorders>
              <w:top w:val="single" w:sz="8" w:space="0" w:color="010202"/>
              <w:left w:val="single" w:sz="8" w:space="0" w:color="231F20"/>
              <w:right w:val="single" w:sz="6" w:space="0" w:color="231F20"/>
            </w:tcBorders>
            <w:shd w:val="clear" w:color="auto" w:fill="D1CFCE"/>
          </w:tcPr>
          <w:p w:rsidR="00105586" w:rsidRPr="00746E54" w:rsidRDefault="00105586" w:rsidP="00265A28">
            <w:pPr>
              <w:pStyle w:val="TableParagraph"/>
              <w:rPr>
                <w:rFonts w:ascii="Times New Roman"/>
                <w:sz w:val="18"/>
                <w:lang w:val="en-GB"/>
              </w:rPr>
            </w:pPr>
          </w:p>
        </w:tc>
        <w:tc>
          <w:tcPr>
            <w:tcW w:w="5385" w:type="dxa"/>
            <w:tcBorders>
              <w:top w:val="single" w:sz="8" w:space="0" w:color="010202"/>
              <w:left w:val="single" w:sz="8" w:space="0" w:color="231F20"/>
              <w:right w:val="single" w:sz="6" w:space="0" w:color="231F20"/>
            </w:tcBorders>
            <w:shd w:val="clear" w:color="auto" w:fill="D1CFCE"/>
          </w:tcPr>
          <w:p w:rsidR="00105586" w:rsidRPr="00746E54" w:rsidRDefault="00105586" w:rsidP="00265A28">
            <w:pPr>
              <w:pStyle w:val="TableParagraph"/>
              <w:rPr>
                <w:rFonts w:ascii="Times New Roman"/>
                <w:sz w:val="18"/>
                <w:lang w:val="en-GB"/>
              </w:rPr>
            </w:pPr>
          </w:p>
        </w:tc>
      </w:tr>
    </w:tbl>
    <w:p w:rsidR="00105586" w:rsidRDefault="00105586" w:rsidP="00105586">
      <w:pPr>
        <w:jc w:val="both"/>
        <w:rPr>
          <w:rFonts w:ascii="Sylfaen" w:hAnsi="Sylfaen" w:cs="Times New Roman"/>
          <w:sz w:val="24"/>
          <w:szCs w:val="24"/>
          <w:lang w:val="en-GB"/>
        </w:rPr>
      </w:pPr>
    </w:p>
    <w:p w:rsidR="004371B7" w:rsidRPr="00746E54" w:rsidRDefault="004371B7" w:rsidP="00105586">
      <w:pPr>
        <w:jc w:val="both"/>
        <w:rPr>
          <w:rFonts w:ascii="Sylfaen" w:hAnsi="Sylfaen" w:cs="Times New Roman"/>
          <w:sz w:val="24"/>
          <w:szCs w:val="24"/>
          <w:lang w:val="en-GB"/>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78"/>
        <w:gridCol w:w="1120"/>
        <w:gridCol w:w="1021"/>
        <w:gridCol w:w="1276"/>
        <w:gridCol w:w="1418"/>
        <w:gridCol w:w="1361"/>
        <w:gridCol w:w="907"/>
        <w:gridCol w:w="959"/>
        <w:gridCol w:w="5385"/>
      </w:tblGrid>
      <w:tr w:rsidR="00105586" w:rsidRPr="00746E54" w:rsidTr="00265A28">
        <w:trPr>
          <w:trHeight w:val="296"/>
        </w:trPr>
        <w:tc>
          <w:tcPr>
            <w:tcW w:w="1578" w:type="dxa"/>
            <w:tcBorders>
              <w:left w:val="single" w:sz="8"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lastRenderedPageBreak/>
              <w:t>Specific objective 2</w:t>
            </w:r>
          </w:p>
        </w:tc>
        <w:tc>
          <w:tcPr>
            <w:tcW w:w="3417" w:type="dxa"/>
            <w:gridSpan w:val="3"/>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Indicator(s) for measuring objective achievement</w:t>
            </w:r>
          </w:p>
        </w:tc>
        <w:tc>
          <w:tcPr>
            <w:tcW w:w="1418"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Baseline</w:t>
            </w:r>
          </w:p>
        </w:tc>
        <w:tc>
          <w:tcPr>
            <w:tcW w:w="1361"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2018</w:t>
            </w:r>
          </w:p>
        </w:tc>
        <w:tc>
          <w:tcPr>
            <w:tcW w:w="907"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2019</w:t>
            </w:r>
          </w:p>
        </w:tc>
        <w:tc>
          <w:tcPr>
            <w:tcW w:w="959" w:type="dxa"/>
            <w:tcBorders>
              <w:right w:val="single" w:sz="6"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2020</w:t>
            </w:r>
          </w:p>
        </w:tc>
        <w:tc>
          <w:tcPr>
            <w:tcW w:w="5385" w:type="dxa"/>
            <w:tcBorders>
              <w:right w:val="single" w:sz="6" w:space="0" w:color="231F20"/>
            </w:tcBorders>
            <w:shd w:val="clear" w:color="auto" w:fill="E7E6E6"/>
          </w:tcPr>
          <w:p w:rsidR="00105586" w:rsidRPr="00746E54" w:rsidRDefault="00105586" w:rsidP="00265A28">
            <w:pPr>
              <w:pStyle w:val="TableParagraph"/>
              <w:spacing w:before="39"/>
              <w:ind w:left="79" w:right="17"/>
              <w:rPr>
                <w:i/>
                <w:color w:val="231F20"/>
                <w:sz w:val="18"/>
                <w:lang w:val="en-GB"/>
              </w:rPr>
            </w:pPr>
          </w:p>
        </w:tc>
      </w:tr>
      <w:tr w:rsidR="00105586" w:rsidRPr="00746E54" w:rsidTr="00265A28">
        <w:trPr>
          <w:trHeight w:val="1149"/>
        </w:trPr>
        <w:tc>
          <w:tcPr>
            <w:tcW w:w="1578" w:type="dxa"/>
            <w:tcBorders>
              <w:left w:val="single" w:sz="8" w:space="0" w:color="231F20"/>
            </w:tcBorders>
          </w:tcPr>
          <w:p w:rsidR="00105586" w:rsidRPr="00746E54" w:rsidRDefault="00105586" w:rsidP="004371B7">
            <w:pPr>
              <w:pStyle w:val="TableParagraph"/>
              <w:spacing w:before="39"/>
              <w:ind w:left="79" w:right="17"/>
              <w:rPr>
                <w:i/>
                <w:color w:val="231F20"/>
                <w:sz w:val="18"/>
                <w:lang w:val="en-GB"/>
              </w:rPr>
            </w:pPr>
            <w:r w:rsidRPr="00746E54">
              <w:rPr>
                <w:i/>
                <w:color w:val="231F20"/>
                <w:sz w:val="18"/>
                <w:lang w:val="en-GB"/>
              </w:rPr>
              <w:t xml:space="preserve">Early detection and identification of disability </w:t>
            </w:r>
            <w:r w:rsidR="004371B7">
              <w:rPr>
                <w:i/>
                <w:color w:val="231F20"/>
                <w:sz w:val="18"/>
                <w:lang w:val="en-GB"/>
              </w:rPr>
              <w:t>in the</w:t>
            </w:r>
            <w:r w:rsidRPr="00746E54">
              <w:rPr>
                <w:i/>
                <w:color w:val="231F20"/>
                <w:sz w:val="18"/>
                <w:lang w:val="en-GB"/>
              </w:rPr>
              <w:t xml:space="preserve"> prenatal, natal and postnatal </w:t>
            </w:r>
            <w:r w:rsidR="004371B7">
              <w:rPr>
                <w:i/>
                <w:color w:val="231F20"/>
                <w:sz w:val="18"/>
                <w:lang w:val="en-GB"/>
              </w:rPr>
              <w:t>period</w:t>
            </w:r>
          </w:p>
        </w:tc>
        <w:tc>
          <w:tcPr>
            <w:tcW w:w="3417" w:type="dxa"/>
            <w:gridSpan w:val="3"/>
          </w:tcPr>
          <w:p w:rsidR="00105586" w:rsidRPr="00746E54" w:rsidRDefault="00105586" w:rsidP="004371B7">
            <w:pPr>
              <w:pStyle w:val="TableParagraph"/>
              <w:spacing w:before="39"/>
              <w:ind w:left="79" w:right="17"/>
              <w:rPr>
                <w:b/>
                <w:i/>
                <w:color w:val="231F20"/>
                <w:sz w:val="18"/>
                <w:lang w:val="en-GB"/>
              </w:rPr>
            </w:pPr>
            <w:r w:rsidRPr="00746E54">
              <w:rPr>
                <w:b/>
                <w:i/>
                <w:color w:val="231F20"/>
                <w:sz w:val="18"/>
                <w:lang w:val="en-GB"/>
              </w:rPr>
              <w:t>Pre</w:t>
            </w:r>
            <w:r w:rsidR="004371B7">
              <w:rPr>
                <w:b/>
                <w:i/>
                <w:color w:val="231F20"/>
                <w:sz w:val="18"/>
                <w:lang w:val="en-GB"/>
              </w:rPr>
              <w:t>n</w:t>
            </w:r>
            <w:r w:rsidRPr="00746E54">
              <w:rPr>
                <w:b/>
                <w:i/>
                <w:color w:val="231F20"/>
                <w:sz w:val="18"/>
                <w:lang w:val="en-GB"/>
              </w:rPr>
              <w:t>atal diagnosis with laboratory operation</w:t>
            </w:r>
          </w:p>
        </w:tc>
        <w:tc>
          <w:tcPr>
            <w:tcW w:w="1418"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0%</w:t>
            </w:r>
          </w:p>
        </w:tc>
        <w:tc>
          <w:tcPr>
            <w:tcW w:w="1361" w:type="dxa"/>
          </w:tcPr>
          <w:p w:rsidR="00105586" w:rsidRPr="00746E54" w:rsidRDefault="00105586" w:rsidP="00265A28">
            <w:pPr>
              <w:pStyle w:val="TableParagraph"/>
              <w:spacing w:before="39"/>
              <w:ind w:left="79" w:right="17"/>
              <w:rPr>
                <w:i/>
                <w:color w:val="231F20"/>
                <w:sz w:val="18"/>
                <w:lang w:val="en-GB"/>
              </w:rPr>
            </w:pPr>
          </w:p>
        </w:tc>
        <w:tc>
          <w:tcPr>
            <w:tcW w:w="907"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50%</w:t>
            </w:r>
          </w:p>
        </w:tc>
        <w:tc>
          <w:tcPr>
            <w:tcW w:w="959" w:type="dxa"/>
            <w:tcBorders>
              <w:right w:val="single" w:sz="6" w:space="0" w:color="231F20"/>
            </w:tcBorders>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100%</w:t>
            </w:r>
          </w:p>
        </w:tc>
        <w:tc>
          <w:tcPr>
            <w:tcW w:w="538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448"/>
        </w:trPr>
        <w:tc>
          <w:tcPr>
            <w:tcW w:w="1578" w:type="dxa"/>
            <w:tcBorders>
              <w:left w:val="single" w:sz="8"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Activity</w:t>
            </w:r>
          </w:p>
        </w:tc>
        <w:tc>
          <w:tcPr>
            <w:tcW w:w="1120"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Implementation deadline</w:t>
            </w:r>
          </w:p>
        </w:tc>
        <w:tc>
          <w:tcPr>
            <w:tcW w:w="1021" w:type="dxa"/>
            <w:tcBorders>
              <w:bottom w:val="single" w:sz="8"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Total cost</w:t>
            </w:r>
          </w:p>
        </w:tc>
        <w:tc>
          <w:tcPr>
            <w:tcW w:w="1276"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Funding source</w:t>
            </w:r>
          </w:p>
        </w:tc>
        <w:tc>
          <w:tcPr>
            <w:tcW w:w="1418"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Leading institutions</w:t>
            </w:r>
          </w:p>
        </w:tc>
        <w:tc>
          <w:tcPr>
            <w:tcW w:w="1361"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Supporting institutions</w:t>
            </w:r>
          </w:p>
        </w:tc>
        <w:tc>
          <w:tcPr>
            <w:tcW w:w="1866" w:type="dxa"/>
            <w:gridSpan w:val="2"/>
            <w:tcBorders>
              <w:right w:val="single" w:sz="6"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Output</w:t>
            </w:r>
          </w:p>
        </w:tc>
        <w:tc>
          <w:tcPr>
            <w:tcW w:w="538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1364"/>
        </w:trPr>
        <w:tc>
          <w:tcPr>
            <w:tcW w:w="1578" w:type="dxa"/>
            <w:tcBorders>
              <w:left w:val="single" w:sz="8" w:space="0" w:color="231F20"/>
            </w:tcBorders>
            <w:shd w:val="clear" w:color="auto" w:fill="FFFFFF" w:themeFill="background1"/>
          </w:tcPr>
          <w:p w:rsidR="00105586" w:rsidRPr="00746E54" w:rsidRDefault="00105586" w:rsidP="00265A28">
            <w:pPr>
              <w:pStyle w:val="TableParagraph"/>
              <w:spacing w:before="39"/>
              <w:ind w:left="79" w:right="17"/>
              <w:rPr>
                <w:b/>
                <w:sz w:val="18"/>
                <w:lang w:val="en-GB"/>
              </w:rPr>
            </w:pPr>
            <w:r w:rsidRPr="00746E54">
              <w:rPr>
                <w:sz w:val="18"/>
                <w:lang w:val="en-GB"/>
              </w:rPr>
              <w:t>2.1 Early detection through the laboratory for prenatal diagnosis</w:t>
            </w:r>
          </w:p>
        </w:tc>
        <w:tc>
          <w:tcPr>
            <w:tcW w:w="1120" w:type="dxa"/>
            <w:tcBorders>
              <w:right w:val="single" w:sz="8" w:space="0" w:color="231F20"/>
            </w:tcBorders>
            <w:shd w:val="clear" w:color="auto" w:fill="FFFFFF" w:themeFill="background1"/>
          </w:tcPr>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r w:rsidRPr="00746E54">
              <w:rPr>
                <w:i/>
                <w:sz w:val="18"/>
                <w:lang w:val="en-GB"/>
              </w:rPr>
              <w:t>2019</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r w:rsidRPr="00746E54">
              <w:rPr>
                <w:i/>
                <w:sz w:val="18"/>
                <w:lang w:val="en-GB"/>
              </w:rPr>
              <w:t>EUR 150,000</w:t>
            </w:r>
          </w:p>
          <w:p w:rsidR="00105586" w:rsidRPr="00746E54" w:rsidRDefault="00105586" w:rsidP="00265A28">
            <w:pPr>
              <w:pStyle w:val="TableParagraph"/>
              <w:spacing w:before="39"/>
              <w:ind w:left="79" w:right="17"/>
              <w:rPr>
                <w:i/>
                <w:sz w:val="18"/>
                <w:lang w:val="en-GB"/>
              </w:rPr>
            </w:pPr>
          </w:p>
        </w:tc>
        <w:tc>
          <w:tcPr>
            <w:tcW w:w="1276" w:type="dxa"/>
            <w:tcBorders>
              <w:left w:val="single" w:sz="8" w:space="0" w:color="231F20"/>
            </w:tcBorders>
            <w:shd w:val="clear" w:color="auto" w:fill="FFFFFF" w:themeFill="background1"/>
          </w:tcPr>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roofErr w:type="spellStart"/>
            <w:r w:rsidRPr="00746E54">
              <w:rPr>
                <w:i/>
                <w:sz w:val="18"/>
                <w:lang w:val="en-GB"/>
              </w:rPr>
              <w:t>MoH</w:t>
            </w:r>
            <w:proofErr w:type="spellEnd"/>
          </w:p>
        </w:tc>
        <w:tc>
          <w:tcPr>
            <w:tcW w:w="1418" w:type="dxa"/>
            <w:shd w:val="clear" w:color="auto" w:fill="FFFFFF" w:themeFill="background1"/>
          </w:tcPr>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roofErr w:type="spellStart"/>
            <w:r w:rsidRPr="00746E54">
              <w:rPr>
                <w:i/>
                <w:sz w:val="18"/>
                <w:lang w:val="en-GB"/>
              </w:rPr>
              <w:t>MoH</w:t>
            </w:r>
            <w:proofErr w:type="spellEnd"/>
          </w:p>
          <w:p w:rsidR="00105586" w:rsidRPr="00746E54" w:rsidRDefault="00105586" w:rsidP="00265A28">
            <w:pPr>
              <w:pStyle w:val="TableParagraph"/>
              <w:spacing w:before="39"/>
              <w:ind w:left="79" w:right="17"/>
              <w:rPr>
                <w:i/>
                <w:sz w:val="18"/>
                <w:lang w:val="en-GB"/>
              </w:rPr>
            </w:pPr>
            <w:r w:rsidRPr="00746E54">
              <w:rPr>
                <w:i/>
                <w:sz w:val="18"/>
                <w:lang w:val="en-GB"/>
              </w:rPr>
              <w:t>HUCSK</w:t>
            </w:r>
          </w:p>
        </w:tc>
        <w:tc>
          <w:tcPr>
            <w:tcW w:w="1361" w:type="dxa"/>
            <w:shd w:val="clear" w:color="auto" w:fill="FFFFFF" w:themeFill="background1"/>
          </w:tcPr>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i/>
                <w:sz w:val="20"/>
                <w:szCs w:val="20"/>
                <w:lang w:val="en-GB"/>
              </w:rPr>
            </w:pPr>
            <w:r w:rsidRPr="00746E54">
              <w:rPr>
                <w:sz w:val="20"/>
                <w:szCs w:val="20"/>
                <w:lang w:val="en-GB"/>
              </w:rPr>
              <w:t>Donor</w:t>
            </w:r>
          </w:p>
        </w:tc>
        <w:tc>
          <w:tcPr>
            <w:tcW w:w="1866" w:type="dxa"/>
            <w:gridSpan w:val="2"/>
            <w:tcBorders>
              <w:right w:val="single" w:sz="6" w:space="0" w:color="231F20"/>
            </w:tcBorders>
            <w:shd w:val="clear" w:color="auto" w:fill="FFFFFF" w:themeFill="background1"/>
          </w:tcPr>
          <w:p w:rsidR="00105586" w:rsidRPr="00746E54" w:rsidRDefault="00105586" w:rsidP="00265A28">
            <w:pPr>
              <w:pStyle w:val="TableParagraph"/>
              <w:spacing w:before="39"/>
              <w:ind w:left="79" w:right="17"/>
              <w:rPr>
                <w:i/>
                <w:sz w:val="18"/>
                <w:lang w:val="en-GB"/>
              </w:rPr>
            </w:pPr>
          </w:p>
          <w:p w:rsidR="00105586" w:rsidRPr="00746E54" w:rsidRDefault="00105586" w:rsidP="00265A28">
            <w:pPr>
              <w:pStyle w:val="TableParagraph"/>
              <w:spacing w:before="39"/>
              <w:ind w:left="79" w:right="17"/>
              <w:rPr>
                <w:sz w:val="18"/>
                <w:szCs w:val="18"/>
                <w:lang w:val="en-GB"/>
              </w:rPr>
            </w:pPr>
            <w:r w:rsidRPr="00746E54">
              <w:rPr>
                <w:sz w:val="18"/>
                <w:szCs w:val="18"/>
                <w:lang w:val="en-GB"/>
              </w:rPr>
              <w:t>Operational laboratory on prenatal diagnosis</w:t>
            </w:r>
          </w:p>
        </w:tc>
        <w:tc>
          <w:tcPr>
            <w:tcW w:w="5385" w:type="dxa"/>
            <w:tcBorders>
              <w:right w:val="single" w:sz="6" w:space="0" w:color="231F20"/>
            </w:tcBorders>
            <w:shd w:val="clear" w:color="auto" w:fill="FFFFFF" w:themeFill="background1"/>
          </w:tcPr>
          <w:p w:rsidR="00105586" w:rsidRPr="00746E54" w:rsidRDefault="00105586" w:rsidP="00265A28">
            <w:pPr>
              <w:pStyle w:val="TableParagraph"/>
              <w:spacing w:before="33" w:line="276" w:lineRule="auto"/>
              <w:ind w:left="83" w:right="103"/>
              <w:jc w:val="both"/>
              <w:rPr>
                <w:rFonts w:ascii="Sylfaen" w:hAnsi="Sylfaen"/>
                <w:sz w:val="20"/>
                <w:szCs w:val="20"/>
                <w:lang w:val="en-GB"/>
              </w:rPr>
            </w:pPr>
            <w:r w:rsidRPr="00746E54">
              <w:rPr>
                <w:rFonts w:ascii="Sylfaen" w:hAnsi="Sylfaen"/>
                <w:sz w:val="20"/>
                <w:szCs w:val="20"/>
                <w:lang w:val="en-GB"/>
              </w:rPr>
              <w:t>Not implemented</w:t>
            </w:r>
          </w:p>
        </w:tc>
      </w:tr>
      <w:tr w:rsidR="00105586" w:rsidRPr="00746E54" w:rsidTr="00265A28">
        <w:trPr>
          <w:trHeight w:val="1779"/>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2.2 Implementation of parental health education program in early detection of disabilities causes</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No additional budget costs</w:t>
            </w: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proofErr w:type="spellStart"/>
            <w:r w:rsidRPr="00746E54">
              <w:rPr>
                <w:color w:val="231F20"/>
                <w:sz w:val="18"/>
                <w:lang w:val="en-GB"/>
              </w:rPr>
              <w:t>MoH</w:t>
            </w:r>
            <w:proofErr w:type="spellEnd"/>
          </w:p>
        </w:tc>
        <w:tc>
          <w:tcPr>
            <w:tcW w:w="1418"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color w:val="231F20"/>
                <w:sz w:val="18"/>
                <w:lang w:val="en-GB"/>
              </w:rPr>
              <w:t>MoH</w:t>
            </w:r>
            <w:proofErr w:type="spellEnd"/>
            <w:r w:rsidRPr="00746E54">
              <w:rPr>
                <w:color w:val="231F20"/>
                <w:sz w:val="18"/>
                <w:lang w:val="en-GB"/>
              </w:rPr>
              <w:t>/NIPHK and Integrated Line Services</w:t>
            </w:r>
          </w:p>
        </w:tc>
        <w:tc>
          <w:tcPr>
            <w:tcW w:w="1361"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Raising the awareness and education of parents in recognizing the causes that result in disability, is done through the Strategic Plan on promotion and health education</w:t>
            </w:r>
          </w:p>
        </w:tc>
        <w:tc>
          <w:tcPr>
            <w:tcW w:w="5385" w:type="dxa"/>
            <w:tcBorders>
              <w:right w:val="single" w:sz="6" w:space="0" w:color="231F20"/>
            </w:tcBorders>
            <w:shd w:val="clear" w:color="auto" w:fill="FFFFFF" w:themeFill="background1"/>
          </w:tcPr>
          <w:p w:rsidR="006E76AA" w:rsidRPr="001C23B5" w:rsidRDefault="006E76AA" w:rsidP="006E76AA">
            <w:pPr>
              <w:spacing w:line="240" w:lineRule="auto"/>
              <w:jc w:val="both"/>
              <w:rPr>
                <w:rFonts w:ascii="Sylfaen" w:hAnsi="Sylfaen" w:cs="Times New Roman"/>
                <w:bCs/>
                <w:sz w:val="20"/>
                <w:szCs w:val="24"/>
                <w:lang w:val="en-GB"/>
              </w:rPr>
            </w:pPr>
            <w:r w:rsidRPr="001C23B5">
              <w:rPr>
                <w:rFonts w:ascii="Sylfaen" w:hAnsi="Sylfaen" w:cs="Times New Roman"/>
                <w:bCs/>
                <w:sz w:val="20"/>
                <w:szCs w:val="24"/>
                <w:lang w:val="en-GB"/>
              </w:rPr>
              <w:t>Implementation of “Home Visits for Mothers and Children up to 3 years old”; the visits were made in 22 municipalities (</w:t>
            </w:r>
            <w:proofErr w:type="spellStart"/>
            <w:r w:rsidRPr="001C23B5">
              <w:rPr>
                <w:rFonts w:ascii="Sylfaen" w:hAnsi="Sylfaen" w:cs="Times New Roman"/>
                <w:bCs/>
                <w:sz w:val="20"/>
                <w:szCs w:val="24"/>
                <w:lang w:val="en-GB"/>
              </w:rPr>
              <w:t>Fushe</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Kosova</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Ferizaj</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Dragash</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Decan</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Gjakova</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Gjilan</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Drenas</w:t>
            </w:r>
            <w:proofErr w:type="spellEnd"/>
            <w:r w:rsidRPr="001C23B5">
              <w:rPr>
                <w:rFonts w:ascii="Sylfaen" w:hAnsi="Sylfaen" w:cs="Times New Roman"/>
                <w:bCs/>
                <w:sz w:val="20"/>
                <w:szCs w:val="24"/>
                <w:lang w:val="en-GB"/>
              </w:rPr>
              <w:t xml:space="preserve">, Hani </w:t>
            </w:r>
            <w:proofErr w:type="spellStart"/>
            <w:r w:rsidRPr="001C23B5">
              <w:rPr>
                <w:rFonts w:ascii="Sylfaen" w:hAnsi="Sylfaen" w:cs="Times New Roman"/>
                <w:bCs/>
                <w:sz w:val="20"/>
                <w:szCs w:val="24"/>
                <w:lang w:val="en-GB"/>
              </w:rPr>
              <w:t>i</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Elezit</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Istog</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Junik</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Kacanik</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Kamenica</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Klina</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Lipjan</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Mitrovica</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Obiliq</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Peja</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Prizren</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Skenderaj</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Shtime</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Junik</w:t>
            </w:r>
            <w:proofErr w:type="spellEnd"/>
            <w:r w:rsidRPr="001C23B5">
              <w:rPr>
                <w:rFonts w:ascii="Sylfaen" w:hAnsi="Sylfaen" w:cs="Times New Roman"/>
                <w:bCs/>
                <w:sz w:val="20"/>
                <w:szCs w:val="24"/>
                <w:lang w:val="en-GB"/>
              </w:rPr>
              <w:t xml:space="preserve">, </w:t>
            </w:r>
            <w:proofErr w:type="spellStart"/>
            <w:r w:rsidRPr="001C23B5">
              <w:rPr>
                <w:rFonts w:ascii="Sylfaen" w:hAnsi="Sylfaen" w:cs="Times New Roman"/>
                <w:bCs/>
                <w:sz w:val="20"/>
                <w:szCs w:val="24"/>
                <w:lang w:val="en-GB"/>
              </w:rPr>
              <w:t>Viti</w:t>
            </w:r>
            <w:proofErr w:type="spellEnd"/>
            <w:r w:rsidRPr="001C23B5">
              <w:rPr>
                <w:rFonts w:ascii="Sylfaen" w:hAnsi="Sylfaen" w:cs="Times New Roman"/>
                <w:bCs/>
                <w:sz w:val="20"/>
                <w:szCs w:val="24"/>
                <w:lang w:val="en-GB"/>
              </w:rPr>
              <w:t xml:space="preserve">). This activity was organized by the PHC Division within the </w:t>
            </w:r>
            <w:proofErr w:type="spellStart"/>
            <w:r w:rsidRPr="001C23B5">
              <w:rPr>
                <w:rFonts w:ascii="Sylfaen" w:hAnsi="Sylfaen" w:cs="Times New Roman"/>
                <w:bCs/>
                <w:sz w:val="20"/>
                <w:szCs w:val="24"/>
                <w:lang w:val="en-GB"/>
              </w:rPr>
              <w:t>MoH</w:t>
            </w:r>
            <w:proofErr w:type="spellEnd"/>
            <w:r w:rsidRPr="001C23B5">
              <w:rPr>
                <w:rFonts w:ascii="Sylfaen" w:hAnsi="Sylfaen" w:cs="Times New Roman"/>
                <w:bCs/>
                <w:sz w:val="20"/>
                <w:szCs w:val="24"/>
                <w:lang w:val="en-GB"/>
              </w:rPr>
              <w:t xml:space="preserve"> with the technical support of UNICEF. The team that provides HV services is composed of two nurses preliminary trained in this regard. The trainings are carried out upon requests by municipalities.</w:t>
            </w:r>
          </w:p>
          <w:p w:rsidR="006E76AA" w:rsidRPr="006E76AA" w:rsidRDefault="006E76AA" w:rsidP="006E76AA">
            <w:pPr>
              <w:spacing w:line="240" w:lineRule="auto"/>
              <w:jc w:val="both"/>
              <w:rPr>
                <w:rFonts w:ascii="Sylfaen" w:hAnsi="Sylfaen" w:cs="Times New Roman"/>
                <w:bCs/>
                <w:sz w:val="20"/>
                <w:szCs w:val="24"/>
                <w:lang w:val="en-GB"/>
              </w:rPr>
            </w:pPr>
            <w:r w:rsidRPr="006E76AA">
              <w:rPr>
                <w:rFonts w:ascii="Sylfaen" w:hAnsi="Sylfaen" w:cs="Times New Roman"/>
                <w:bCs/>
                <w:sz w:val="20"/>
                <w:szCs w:val="24"/>
                <w:lang w:val="en-GB"/>
              </w:rPr>
              <w:t>Under this program, pregnant women are entitled to 2 visits, whereas newborns are entitled to 5 visits, starting after the third day following his/her birth (a total of 7 visits).</w:t>
            </w:r>
          </w:p>
          <w:p w:rsidR="00105586" w:rsidRPr="00746E54" w:rsidRDefault="006E76AA" w:rsidP="006E76AA">
            <w:pPr>
              <w:spacing w:line="240" w:lineRule="auto"/>
              <w:jc w:val="both"/>
              <w:rPr>
                <w:rFonts w:ascii="Sylfaen" w:hAnsi="Sylfaen"/>
                <w:color w:val="C00000"/>
                <w:sz w:val="20"/>
                <w:szCs w:val="20"/>
                <w:lang w:val="en-GB"/>
              </w:rPr>
            </w:pPr>
            <w:r w:rsidRPr="006E76AA">
              <w:rPr>
                <w:rFonts w:ascii="Sylfaen" w:hAnsi="Sylfaen" w:cs="Times New Roman"/>
                <w:bCs/>
                <w:sz w:val="20"/>
                <w:szCs w:val="24"/>
                <w:lang w:val="en-GB"/>
              </w:rPr>
              <w:t>Services provided are decentralized and provided by MFMCs, FMCs or FMAs depending on the location where the visits are provided. The total number of visits for 2019 is 15.500, thereby exceeding the foreseen number for this year.</w:t>
            </w:r>
          </w:p>
        </w:tc>
      </w:tr>
      <w:tr w:rsidR="00105586" w:rsidRPr="00746E54" w:rsidTr="00265A28">
        <w:trPr>
          <w:trHeight w:val="1867"/>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sz w:val="18"/>
                <w:lang w:val="en-GB"/>
              </w:rPr>
            </w:pPr>
          </w:p>
          <w:p w:rsidR="00105586" w:rsidRPr="00746E54" w:rsidRDefault="00105586" w:rsidP="00265A28">
            <w:pPr>
              <w:pStyle w:val="TableParagraph"/>
              <w:spacing w:before="33" w:line="232" w:lineRule="auto"/>
              <w:ind w:left="90" w:right="85"/>
              <w:rPr>
                <w:sz w:val="18"/>
                <w:lang w:val="en-GB"/>
              </w:rPr>
            </w:pPr>
            <w:r w:rsidRPr="00746E54">
              <w:rPr>
                <w:sz w:val="18"/>
                <w:lang w:val="en-GB"/>
              </w:rPr>
              <w:t xml:space="preserve">2.3 </w:t>
            </w:r>
            <w:r w:rsidR="006E76AA" w:rsidRPr="006E76AA">
              <w:rPr>
                <w:sz w:val="18"/>
                <w:lang w:val="en-GB"/>
              </w:rPr>
              <w:t xml:space="preserve">Distribution (receipt) of incontinence and </w:t>
            </w:r>
            <w:proofErr w:type="spellStart"/>
            <w:r w:rsidR="006E76AA" w:rsidRPr="006E76AA">
              <w:rPr>
                <w:sz w:val="18"/>
                <w:lang w:val="en-GB"/>
              </w:rPr>
              <w:t>decubitus</w:t>
            </w:r>
            <w:proofErr w:type="spellEnd"/>
            <w:r w:rsidR="006E76AA" w:rsidRPr="006E76AA">
              <w:rPr>
                <w:sz w:val="18"/>
                <w:lang w:val="en-GB"/>
              </w:rPr>
              <w:t xml:space="preserve"> ulcer materials</w:t>
            </w:r>
          </w:p>
          <w:p w:rsidR="00105586" w:rsidRPr="00746E54" w:rsidRDefault="00105586" w:rsidP="00265A28">
            <w:pPr>
              <w:pStyle w:val="TableParagraph"/>
              <w:spacing w:before="33" w:line="232" w:lineRule="auto"/>
              <w:ind w:left="90" w:right="85"/>
              <w:rPr>
                <w:sz w:val="18"/>
                <w:lang w:val="en-GB"/>
              </w:rPr>
            </w:pPr>
          </w:p>
          <w:p w:rsidR="00105586" w:rsidRPr="00746E54" w:rsidRDefault="00105586" w:rsidP="00265A28">
            <w:pPr>
              <w:pStyle w:val="TableParagraph"/>
              <w:spacing w:before="33" w:line="232" w:lineRule="auto"/>
              <w:ind w:left="90" w:right="85"/>
              <w:rPr>
                <w:sz w:val="18"/>
                <w:lang w:val="en-GB"/>
              </w:rPr>
            </w:pPr>
          </w:p>
          <w:p w:rsidR="00105586" w:rsidRPr="00746E54" w:rsidRDefault="00105586" w:rsidP="00265A28">
            <w:pPr>
              <w:pStyle w:val="TableParagraph"/>
              <w:spacing w:before="33" w:line="232" w:lineRule="auto"/>
              <w:ind w:left="90" w:right="85"/>
              <w:rPr>
                <w:sz w:val="18"/>
                <w:lang w:val="en-GB"/>
              </w:rPr>
            </w:pPr>
          </w:p>
          <w:p w:rsidR="00105586" w:rsidRPr="00746E54" w:rsidRDefault="00105586" w:rsidP="00265A28">
            <w:pPr>
              <w:pStyle w:val="TableParagraph"/>
              <w:spacing w:before="33" w:line="232" w:lineRule="auto"/>
              <w:ind w:left="90" w:right="85"/>
              <w:rPr>
                <w:sz w:val="18"/>
                <w:lang w:val="en-GB"/>
              </w:rPr>
            </w:pPr>
          </w:p>
          <w:p w:rsidR="00105586" w:rsidRPr="00746E54" w:rsidRDefault="00105586" w:rsidP="00265A28">
            <w:pPr>
              <w:pStyle w:val="TableParagraph"/>
              <w:spacing w:before="33" w:line="232" w:lineRule="auto"/>
              <w:ind w:left="90" w:right="85"/>
              <w:rPr>
                <w:sz w:val="18"/>
                <w:lang w:val="en-GB"/>
              </w:rPr>
            </w:pPr>
          </w:p>
          <w:p w:rsidR="00105586" w:rsidRPr="00746E54" w:rsidRDefault="00105586" w:rsidP="00265A28">
            <w:pPr>
              <w:pStyle w:val="TableParagraph"/>
              <w:spacing w:before="33" w:line="232" w:lineRule="auto"/>
              <w:ind w:left="90" w:right="85"/>
              <w:rPr>
                <w:sz w:val="18"/>
                <w:lang w:val="en-GB"/>
              </w:rPr>
            </w:pP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27"/>
              <w:ind w:left="85"/>
              <w:rPr>
                <w:sz w:val="18"/>
                <w:lang w:val="en-GB"/>
              </w:rPr>
            </w:pPr>
          </w:p>
          <w:p w:rsidR="00105586" w:rsidRPr="00746E54" w:rsidRDefault="00105586" w:rsidP="00265A28">
            <w:pPr>
              <w:pStyle w:val="TableParagraph"/>
              <w:spacing w:before="27"/>
              <w:ind w:left="85"/>
              <w:rPr>
                <w:sz w:val="18"/>
                <w:lang w:val="en-GB"/>
              </w:rPr>
            </w:pPr>
            <w:r w:rsidRPr="00746E54">
              <w:rPr>
                <w:sz w:val="18"/>
                <w:lang w:val="en-GB"/>
              </w:rPr>
              <w:t>2018-19-20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sz w:val="18"/>
                <w:lang w:val="en-GB"/>
              </w:rPr>
            </w:pPr>
          </w:p>
          <w:p w:rsidR="00105586" w:rsidRPr="00746E54" w:rsidRDefault="00105586" w:rsidP="00265A28">
            <w:pPr>
              <w:pStyle w:val="TableParagraph"/>
              <w:spacing w:before="28" w:line="215" w:lineRule="exact"/>
              <w:ind w:left="75"/>
              <w:rPr>
                <w:sz w:val="18"/>
                <w:lang w:val="en-GB"/>
              </w:rPr>
            </w:pPr>
            <w:r w:rsidRPr="00746E54">
              <w:rPr>
                <w:sz w:val="18"/>
                <w:lang w:val="en-GB"/>
              </w:rPr>
              <w:t>EUR 110,745</w:t>
            </w:r>
          </w:p>
          <w:p w:rsidR="00105586" w:rsidRPr="00746E54" w:rsidRDefault="00105586" w:rsidP="00265A28">
            <w:pPr>
              <w:pStyle w:val="TableParagraph"/>
              <w:spacing w:line="215" w:lineRule="exact"/>
              <w:ind w:left="80"/>
              <w:rPr>
                <w:sz w:val="18"/>
                <w:lang w:val="en-GB"/>
              </w:rPr>
            </w:pP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line="232" w:lineRule="auto"/>
              <w:ind w:left="79" w:right="185"/>
              <w:rPr>
                <w:sz w:val="18"/>
                <w:lang w:val="en-GB"/>
              </w:rPr>
            </w:pPr>
          </w:p>
          <w:p w:rsidR="00105586" w:rsidRPr="00746E54" w:rsidRDefault="00105586" w:rsidP="00265A28">
            <w:pPr>
              <w:pStyle w:val="TableParagraph"/>
              <w:spacing w:line="232" w:lineRule="auto"/>
              <w:ind w:left="79" w:right="185"/>
              <w:rPr>
                <w:sz w:val="18"/>
                <w:lang w:val="en-GB"/>
              </w:rPr>
            </w:pPr>
            <w:proofErr w:type="spellStart"/>
            <w:r w:rsidRPr="00746E54">
              <w:rPr>
                <w:sz w:val="18"/>
                <w:lang w:val="en-GB"/>
              </w:rPr>
              <w:t>MoH</w:t>
            </w:r>
            <w:proofErr w:type="spellEnd"/>
          </w:p>
        </w:tc>
        <w:tc>
          <w:tcPr>
            <w:tcW w:w="1418" w:type="dxa"/>
            <w:shd w:val="clear" w:color="auto" w:fill="C2D69B" w:themeFill="accent3" w:themeFillTint="99"/>
          </w:tcPr>
          <w:p w:rsidR="00105586" w:rsidRPr="00746E54" w:rsidRDefault="00105586" w:rsidP="00265A28">
            <w:pPr>
              <w:pStyle w:val="TableParagraph"/>
              <w:spacing w:before="27"/>
              <w:ind w:left="84"/>
              <w:rPr>
                <w:sz w:val="18"/>
                <w:lang w:val="en-GB"/>
              </w:rPr>
            </w:pPr>
          </w:p>
          <w:p w:rsidR="00105586" w:rsidRPr="00746E54" w:rsidRDefault="00105586" w:rsidP="00265A28">
            <w:pPr>
              <w:pStyle w:val="TableParagraph"/>
              <w:spacing w:before="27"/>
              <w:ind w:left="84"/>
              <w:rPr>
                <w:sz w:val="18"/>
                <w:lang w:val="en-GB"/>
              </w:rPr>
            </w:pPr>
            <w:proofErr w:type="spellStart"/>
            <w:r w:rsidRPr="00746E54">
              <w:rPr>
                <w:sz w:val="18"/>
                <w:lang w:val="en-GB"/>
              </w:rPr>
              <w:t>MoH</w:t>
            </w:r>
            <w:proofErr w:type="spellEnd"/>
            <w:r w:rsidRPr="00746E54">
              <w:rPr>
                <w:sz w:val="18"/>
                <w:lang w:val="en-GB"/>
              </w:rPr>
              <w:t>, Pharmaceutical Department</w:t>
            </w:r>
          </w:p>
        </w:tc>
        <w:tc>
          <w:tcPr>
            <w:tcW w:w="1361" w:type="dxa"/>
            <w:shd w:val="clear" w:color="auto" w:fill="C2D69B" w:themeFill="accent3" w:themeFillTint="99"/>
          </w:tcPr>
          <w:p w:rsidR="00105586" w:rsidRPr="00746E54" w:rsidRDefault="00105586" w:rsidP="00265A28">
            <w:pPr>
              <w:pStyle w:val="TableParagraph"/>
              <w:rPr>
                <w:rFonts w:ascii="Times New Roman"/>
                <w:sz w:val="18"/>
                <w:lang w:val="en-GB"/>
              </w:rPr>
            </w:pPr>
          </w:p>
          <w:p w:rsidR="00105586" w:rsidRPr="00746E54" w:rsidRDefault="00105586" w:rsidP="00265A28">
            <w:pPr>
              <w:pStyle w:val="TableParagraph"/>
              <w:rPr>
                <w:rFonts w:ascii="Times New Roman"/>
                <w:sz w:val="18"/>
                <w:lang w:val="en-GB"/>
              </w:rPr>
            </w:pPr>
          </w:p>
          <w:p w:rsidR="00105586" w:rsidRPr="00746E54" w:rsidRDefault="00105586" w:rsidP="00265A28">
            <w:pPr>
              <w:pStyle w:val="TableParagraph"/>
              <w:rPr>
                <w:rFonts w:ascii="Times New Roman"/>
                <w:sz w:val="18"/>
                <w:lang w:val="en-GB"/>
              </w:rPr>
            </w:pPr>
            <w:r w:rsidRPr="00746E54">
              <w:rPr>
                <w:rFonts w:ascii="Times New Roman"/>
                <w:sz w:val="18"/>
                <w:lang w:val="en-GB"/>
              </w:rPr>
              <w:t>Donor</w:t>
            </w:r>
          </w:p>
          <w:p w:rsidR="00105586" w:rsidRPr="00746E54" w:rsidRDefault="00105586" w:rsidP="00265A28">
            <w:pPr>
              <w:pStyle w:val="TableParagraph"/>
              <w:rPr>
                <w:rFonts w:ascii="Times New Roman"/>
                <w:sz w:val="18"/>
                <w:lang w:val="en-GB"/>
              </w:rPr>
            </w:pPr>
            <w:r w:rsidRPr="00746E54">
              <w:rPr>
                <w:rFonts w:ascii="Times New Roman"/>
                <w:sz w:val="18"/>
                <w:lang w:val="en-GB"/>
              </w:rPr>
              <w:t>NGO</w:t>
            </w:r>
          </w:p>
          <w:p w:rsidR="00105586" w:rsidRPr="00746E54" w:rsidRDefault="00105586" w:rsidP="00265A28">
            <w:pPr>
              <w:pStyle w:val="TableParagraph"/>
              <w:rPr>
                <w:rFonts w:ascii="Times New Roman"/>
                <w:sz w:val="18"/>
                <w:lang w:val="en-GB"/>
              </w:rPr>
            </w:pPr>
            <w:r w:rsidRPr="00746E54">
              <w:rPr>
                <w:rFonts w:ascii="Times New Roman"/>
                <w:sz w:val="18"/>
                <w:lang w:val="en-GB"/>
              </w:rPr>
              <w:t>OPWD</w:t>
            </w: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sz w:val="18"/>
                <w:lang w:val="en-GB"/>
              </w:rPr>
            </w:pPr>
          </w:p>
          <w:p w:rsidR="00105586" w:rsidRPr="00746E54" w:rsidRDefault="00105586" w:rsidP="00265A28">
            <w:pPr>
              <w:pStyle w:val="TableParagraph"/>
              <w:spacing w:line="220" w:lineRule="exact"/>
              <w:ind w:left="83"/>
              <w:rPr>
                <w:sz w:val="18"/>
                <w:lang w:val="en-GB"/>
              </w:rPr>
            </w:pPr>
          </w:p>
          <w:p w:rsidR="00105586" w:rsidRPr="00746E54" w:rsidRDefault="00105586" w:rsidP="00265A28">
            <w:pPr>
              <w:pStyle w:val="TableParagraph"/>
              <w:spacing w:line="220" w:lineRule="exact"/>
              <w:ind w:left="83"/>
              <w:rPr>
                <w:sz w:val="18"/>
                <w:lang w:val="en-GB"/>
              </w:rPr>
            </w:pPr>
            <w:r w:rsidRPr="00746E54">
              <w:rPr>
                <w:sz w:val="18"/>
                <w:lang w:val="en-GB"/>
              </w:rPr>
              <w:t>Provision of auxiliary health equipment for PWD</w:t>
            </w:r>
          </w:p>
        </w:tc>
        <w:tc>
          <w:tcPr>
            <w:tcW w:w="5385" w:type="dxa"/>
            <w:tcBorders>
              <w:right w:val="single" w:sz="6" w:space="0" w:color="231F20"/>
            </w:tcBorders>
            <w:shd w:val="clear" w:color="auto" w:fill="FFFFFF" w:themeFill="background1"/>
          </w:tcPr>
          <w:p w:rsidR="00105586" w:rsidRPr="00746E54" w:rsidRDefault="00105586" w:rsidP="00265A28">
            <w:pPr>
              <w:widowControl w:val="0"/>
              <w:autoSpaceDE w:val="0"/>
              <w:autoSpaceDN w:val="0"/>
              <w:spacing w:before="33" w:after="0"/>
              <w:ind w:left="78" w:right="305"/>
              <w:jc w:val="both"/>
              <w:rPr>
                <w:rFonts w:ascii="Sylfaen" w:eastAsia="Book Antiqua" w:hAnsi="Sylfaen" w:cs="Times New Roman"/>
                <w:sz w:val="20"/>
                <w:szCs w:val="20"/>
                <w:lang w:val="en-GB"/>
              </w:rPr>
            </w:pPr>
          </w:p>
          <w:p w:rsidR="00105586" w:rsidRPr="00746E54" w:rsidRDefault="00105586" w:rsidP="00265A28">
            <w:pPr>
              <w:widowControl w:val="0"/>
              <w:autoSpaceDE w:val="0"/>
              <w:autoSpaceDN w:val="0"/>
              <w:spacing w:before="33" w:after="0"/>
              <w:ind w:left="78" w:right="305"/>
              <w:jc w:val="both"/>
              <w:rPr>
                <w:rFonts w:ascii="Sylfaen" w:eastAsia="Book Antiqua" w:hAnsi="Sylfaen" w:cs="Times New Roman"/>
                <w:sz w:val="20"/>
                <w:szCs w:val="20"/>
                <w:lang w:val="en-GB"/>
              </w:rPr>
            </w:pPr>
          </w:p>
          <w:p w:rsidR="00105586" w:rsidRPr="00746E54" w:rsidRDefault="006E76AA" w:rsidP="00265A28">
            <w:pPr>
              <w:pStyle w:val="TableParagraph"/>
              <w:spacing w:line="276" w:lineRule="auto"/>
              <w:ind w:left="83"/>
              <w:jc w:val="both"/>
              <w:rPr>
                <w:rFonts w:ascii="Sylfaen" w:hAnsi="Sylfaen"/>
                <w:sz w:val="20"/>
                <w:szCs w:val="20"/>
                <w:lang w:val="en-GB"/>
              </w:rPr>
            </w:pPr>
            <w:r w:rsidRPr="006E76AA">
              <w:rPr>
                <w:rFonts w:ascii="Sylfaen" w:eastAsia="MS Mincho" w:hAnsi="Sylfaen"/>
                <w:bCs/>
                <w:sz w:val="20"/>
                <w:szCs w:val="24"/>
                <w:lang w:val="en-GB"/>
              </w:rPr>
              <w:t>During 2019, depending on requests</w:t>
            </w:r>
            <w:r w:rsidRPr="001C23B5">
              <w:rPr>
                <w:rFonts w:ascii="Sylfaen" w:eastAsia="MS Mincho" w:hAnsi="Sylfaen"/>
                <w:bCs/>
                <w:sz w:val="20"/>
                <w:szCs w:val="24"/>
                <w:lang w:val="en-GB"/>
              </w:rPr>
              <w:t xml:space="preserve"> of the MFMCs, municipalities were supplied with incontinence material worth EUR 12,819.28.</w:t>
            </w:r>
          </w:p>
          <w:p w:rsidR="00105586" w:rsidRPr="00746E54" w:rsidRDefault="00105586" w:rsidP="00265A28">
            <w:pPr>
              <w:pStyle w:val="TableParagraph"/>
              <w:spacing w:line="276" w:lineRule="auto"/>
              <w:ind w:left="83"/>
              <w:jc w:val="both"/>
              <w:rPr>
                <w:rFonts w:ascii="Sylfaen" w:hAnsi="Sylfaen"/>
                <w:color w:val="C00000"/>
                <w:sz w:val="20"/>
                <w:szCs w:val="20"/>
                <w:lang w:val="en-GB"/>
              </w:rPr>
            </w:pPr>
          </w:p>
          <w:p w:rsidR="00105586" w:rsidRPr="00746E54" w:rsidRDefault="00105586" w:rsidP="00265A28">
            <w:pPr>
              <w:pStyle w:val="TableParagraph"/>
              <w:spacing w:line="276" w:lineRule="auto"/>
              <w:ind w:left="83"/>
              <w:jc w:val="both"/>
              <w:rPr>
                <w:rFonts w:ascii="Sylfaen" w:hAnsi="Sylfaen"/>
                <w:color w:val="C00000"/>
                <w:sz w:val="20"/>
                <w:szCs w:val="20"/>
                <w:lang w:val="en-GB"/>
              </w:rPr>
            </w:pPr>
          </w:p>
          <w:p w:rsidR="00105586" w:rsidRPr="00746E54" w:rsidRDefault="00105586" w:rsidP="00265A28">
            <w:pPr>
              <w:pStyle w:val="TableParagraph"/>
              <w:spacing w:line="276" w:lineRule="auto"/>
              <w:ind w:left="83"/>
              <w:jc w:val="both"/>
              <w:rPr>
                <w:rFonts w:ascii="Sylfaen" w:hAnsi="Sylfaen"/>
                <w:color w:val="C00000"/>
                <w:sz w:val="20"/>
                <w:szCs w:val="20"/>
                <w:lang w:val="en-GB"/>
              </w:rPr>
            </w:pPr>
          </w:p>
        </w:tc>
      </w:tr>
      <w:tr w:rsidR="00105586" w:rsidRPr="00746E54" w:rsidTr="00265A28">
        <w:trPr>
          <w:trHeight w:val="1779"/>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2.4 Drafting the manual for early identification of disabilities</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2019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EUR 5.000</w:t>
            </w: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color w:val="231F20"/>
                <w:sz w:val="18"/>
                <w:lang w:val="en-GB"/>
              </w:rPr>
            </w:pPr>
            <w:proofErr w:type="spellStart"/>
            <w:r w:rsidRPr="00746E54">
              <w:rPr>
                <w:color w:val="231F20"/>
                <w:sz w:val="18"/>
                <w:lang w:val="en-GB"/>
              </w:rPr>
              <w:t>MoH</w:t>
            </w:r>
            <w:proofErr w:type="spellEnd"/>
          </w:p>
        </w:tc>
        <w:tc>
          <w:tcPr>
            <w:tcW w:w="1418"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CDFM</w:t>
            </w:r>
          </w:p>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CCNE</w:t>
            </w:r>
          </w:p>
        </w:tc>
        <w:tc>
          <w:tcPr>
            <w:tcW w:w="1361"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i/>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Approved manual</w:t>
            </w:r>
          </w:p>
        </w:tc>
        <w:tc>
          <w:tcPr>
            <w:tcW w:w="5385" w:type="dxa"/>
            <w:tcBorders>
              <w:right w:val="single" w:sz="6" w:space="0" w:color="231F20"/>
            </w:tcBorders>
            <w:shd w:val="clear" w:color="auto" w:fill="FFFFFF" w:themeFill="background1"/>
          </w:tcPr>
          <w:p w:rsidR="00105586" w:rsidRPr="00746E54" w:rsidRDefault="00105586" w:rsidP="00265A28">
            <w:pPr>
              <w:pStyle w:val="TableParagraph"/>
              <w:spacing w:before="33" w:line="276" w:lineRule="auto"/>
              <w:jc w:val="both"/>
              <w:rPr>
                <w:rFonts w:ascii="Sylfaen" w:hAnsi="Sylfaen"/>
                <w:sz w:val="20"/>
                <w:szCs w:val="20"/>
                <w:lang w:val="en-GB"/>
              </w:rPr>
            </w:pPr>
            <w:r w:rsidRPr="00746E54">
              <w:rPr>
                <w:rFonts w:ascii="Sylfaen" w:hAnsi="Sylfaen"/>
                <w:sz w:val="20"/>
                <w:szCs w:val="20"/>
                <w:lang w:val="en-GB"/>
              </w:rPr>
              <w:t xml:space="preserve">Not implemented </w:t>
            </w:r>
          </w:p>
          <w:p w:rsidR="00105586" w:rsidRPr="00746E54" w:rsidRDefault="00574116" w:rsidP="00265A28">
            <w:pPr>
              <w:pStyle w:val="TableParagraph"/>
              <w:spacing w:before="33" w:line="276" w:lineRule="auto"/>
              <w:jc w:val="both"/>
              <w:rPr>
                <w:rFonts w:ascii="Sylfaen" w:hAnsi="Sylfaen"/>
                <w:color w:val="C00000"/>
                <w:sz w:val="20"/>
                <w:szCs w:val="20"/>
                <w:lang w:val="en-GB"/>
              </w:rPr>
            </w:pPr>
            <w:r w:rsidRPr="001C23B5">
              <w:rPr>
                <w:rFonts w:ascii="Sylfaen" w:eastAsia="MS Mincho" w:hAnsi="Sylfaen"/>
                <w:bCs/>
                <w:sz w:val="20"/>
                <w:szCs w:val="24"/>
                <w:lang w:val="en-GB"/>
              </w:rPr>
              <w:t>During 2019, it was not possible to establish a Working Group which would work on the drafting of the handbook for early identification of disability.</w:t>
            </w:r>
          </w:p>
        </w:tc>
      </w:tr>
    </w:tbl>
    <w:p w:rsidR="00105586" w:rsidRPr="00746E54" w:rsidRDefault="00105586" w:rsidP="00105586">
      <w:pPr>
        <w:jc w:val="both"/>
        <w:rPr>
          <w:rFonts w:ascii="Garamond" w:hAnsi="Garamond" w:cs="Times New Roman"/>
          <w:sz w:val="24"/>
          <w:szCs w:val="24"/>
          <w:lang w:val="en-GB"/>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78"/>
        <w:gridCol w:w="1120"/>
        <w:gridCol w:w="1021"/>
        <w:gridCol w:w="1276"/>
        <w:gridCol w:w="1418"/>
        <w:gridCol w:w="1361"/>
        <w:gridCol w:w="907"/>
        <w:gridCol w:w="1039"/>
        <w:gridCol w:w="5305"/>
      </w:tblGrid>
      <w:tr w:rsidR="00105586" w:rsidRPr="00746E54" w:rsidTr="00265A28">
        <w:trPr>
          <w:trHeight w:val="296"/>
        </w:trPr>
        <w:tc>
          <w:tcPr>
            <w:tcW w:w="1578" w:type="dxa"/>
            <w:tcBorders>
              <w:left w:val="single" w:sz="8"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Specific objective 3</w:t>
            </w:r>
          </w:p>
        </w:tc>
        <w:tc>
          <w:tcPr>
            <w:tcW w:w="3417" w:type="dxa"/>
            <w:gridSpan w:val="3"/>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Indicator(s) for measuring objective achievement</w:t>
            </w:r>
          </w:p>
        </w:tc>
        <w:tc>
          <w:tcPr>
            <w:tcW w:w="1418"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Baseline</w:t>
            </w:r>
          </w:p>
        </w:tc>
        <w:tc>
          <w:tcPr>
            <w:tcW w:w="1361"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2018</w:t>
            </w:r>
          </w:p>
        </w:tc>
        <w:tc>
          <w:tcPr>
            <w:tcW w:w="907"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2019</w:t>
            </w:r>
          </w:p>
        </w:tc>
        <w:tc>
          <w:tcPr>
            <w:tcW w:w="1039" w:type="dxa"/>
            <w:tcBorders>
              <w:right w:val="single" w:sz="6"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2020</w:t>
            </w:r>
          </w:p>
        </w:tc>
        <w:tc>
          <w:tcPr>
            <w:tcW w:w="5305" w:type="dxa"/>
            <w:tcBorders>
              <w:right w:val="single" w:sz="6" w:space="0" w:color="231F20"/>
            </w:tcBorders>
            <w:shd w:val="clear" w:color="auto" w:fill="E7E6E6"/>
          </w:tcPr>
          <w:p w:rsidR="00105586" w:rsidRPr="00746E54" w:rsidRDefault="00105586" w:rsidP="00265A28">
            <w:pPr>
              <w:pStyle w:val="TableParagraph"/>
              <w:spacing w:before="39"/>
              <w:ind w:left="79" w:right="17"/>
              <w:rPr>
                <w:i/>
                <w:color w:val="231F20"/>
                <w:sz w:val="18"/>
                <w:lang w:val="en-GB"/>
              </w:rPr>
            </w:pPr>
          </w:p>
        </w:tc>
      </w:tr>
      <w:tr w:rsidR="00105586" w:rsidRPr="00746E54" w:rsidTr="00265A28">
        <w:trPr>
          <w:trHeight w:val="1151"/>
        </w:trPr>
        <w:tc>
          <w:tcPr>
            <w:tcW w:w="1578" w:type="dxa"/>
            <w:tcBorders>
              <w:left w:val="single" w:sz="8" w:space="0" w:color="231F20"/>
            </w:tcBorders>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Increasing the provision of health services for PWD</w:t>
            </w:r>
            <w:r w:rsidR="00574116">
              <w:rPr>
                <w:i/>
                <w:color w:val="231F20"/>
                <w:sz w:val="18"/>
                <w:lang w:val="en-GB"/>
              </w:rPr>
              <w:t>s</w:t>
            </w:r>
          </w:p>
        </w:tc>
        <w:tc>
          <w:tcPr>
            <w:tcW w:w="3417" w:type="dxa"/>
            <w:gridSpan w:val="3"/>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Functional Spinal Unit</w:t>
            </w:r>
          </w:p>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Essential list meets the needs of Persons with Disabilities</w:t>
            </w:r>
          </w:p>
        </w:tc>
        <w:tc>
          <w:tcPr>
            <w:tcW w:w="1418" w:type="dxa"/>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No service 1</w:t>
            </w:r>
          </w:p>
        </w:tc>
        <w:tc>
          <w:tcPr>
            <w:tcW w:w="1361"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w:t>
            </w: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w:t>
            </w:r>
          </w:p>
        </w:tc>
        <w:tc>
          <w:tcPr>
            <w:tcW w:w="907"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3</w:t>
            </w:r>
          </w:p>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3</w:t>
            </w:r>
          </w:p>
        </w:tc>
        <w:tc>
          <w:tcPr>
            <w:tcW w:w="1039" w:type="dxa"/>
            <w:tcBorders>
              <w:right w:val="single" w:sz="6" w:space="0" w:color="231F20"/>
            </w:tcBorders>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5</w:t>
            </w:r>
          </w:p>
        </w:tc>
        <w:tc>
          <w:tcPr>
            <w:tcW w:w="530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449"/>
        </w:trPr>
        <w:tc>
          <w:tcPr>
            <w:tcW w:w="1578" w:type="dxa"/>
            <w:tcBorders>
              <w:left w:val="single" w:sz="8"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Activity</w:t>
            </w:r>
          </w:p>
        </w:tc>
        <w:tc>
          <w:tcPr>
            <w:tcW w:w="1120"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Implementation deadline</w:t>
            </w:r>
          </w:p>
        </w:tc>
        <w:tc>
          <w:tcPr>
            <w:tcW w:w="1021" w:type="dxa"/>
            <w:tcBorders>
              <w:bottom w:val="single" w:sz="8"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Total cost</w:t>
            </w:r>
          </w:p>
        </w:tc>
        <w:tc>
          <w:tcPr>
            <w:tcW w:w="1276"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Funding source</w:t>
            </w:r>
          </w:p>
        </w:tc>
        <w:tc>
          <w:tcPr>
            <w:tcW w:w="1418"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Leading institutions</w:t>
            </w:r>
          </w:p>
        </w:tc>
        <w:tc>
          <w:tcPr>
            <w:tcW w:w="1361" w:type="dxa"/>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Supporting institutions</w:t>
            </w:r>
          </w:p>
        </w:tc>
        <w:tc>
          <w:tcPr>
            <w:tcW w:w="1946" w:type="dxa"/>
            <w:gridSpan w:val="2"/>
            <w:tcBorders>
              <w:right w:val="single" w:sz="6" w:space="0" w:color="231F20"/>
            </w:tcBorders>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Output</w:t>
            </w:r>
          </w:p>
        </w:tc>
        <w:tc>
          <w:tcPr>
            <w:tcW w:w="530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1366"/>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lastRenderedPageBreak/>
              <w:t>3.1 Establishment of a Spinal Unit within the UCCK.</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2020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Within the general budget on the construction of the emergency facility</w:t>
            </w: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roofErr w:type="spellStart"/>
            <w:r w:rsidRPr="00746E54">
              <w:rPr>
                <w:color w:val="231F20"/>
                <w:sz w:val="18"/>
                <w:lang w:val="en-GB"/>
              </w:rPr>
              <w:t>MoH</w:t>
            </w:r>
            <w:proofErr w:type="spellEnd"/>
          </w:p>
        </w:tc>
        <w:tc>
          <w:tcPr>
            <w:tcW w:w="1418" w:type="dxa"/>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roofErr w:type="spellStart"/>
            <w:r w:rsidRPr="00746E54">
              <w:rPr>
                <w:color w:val="231F20"/>
                <w:sz w:val="18"/>
                <w:lang w:val="en-GB"/>
              </w:rPr>
              <w:t>MoH</w:t>
            </w:r>
            <w:proofErr w:type="spellEnd"/>
            <w:r w:rsidRPr="00746E54">
              <w:rPr>
                <w:color w:val="231F20"/>
                <w:sz w:val="18"/>
                <w:lang w:val="en-GB"/>
              </w:rPr>
              <w:t xml:space="preserve"> </w:t>
            </w: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HUCSK</w:t>
            </w:r>
          </w:p>
        </w:tc>
        <w:tc>
          <w:tcPr>
            <w:tcW w:w="1361" w:type="dxa"/>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Donors</w:t>
            </w:r>
          </w:p>
        </w:tc>
        <w:tc>
          <w:tcPr>
            <w:tcW w:w="194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p>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Spinal Services for PWD</w:t>
            </w:r>
          </w:p>
        </w:tc>
        <w:tc>
          <w:tcPr>
            <w:tcW w:w="5305" w:type="dxa"/>
            <w:tcBorders>
              <w:right w:val="single" w:sz="6" w:space="0" w:color="231F20"/>
            </w:tcBorders>
            <w:shd w:val="clear" w:color="auto" w:fill="FFFFFF" w:themeFill="background1"/>
          </w:tcPr>
          <w:p w:rsidR="00105586" w:rsidRPr="00746E54" w:rsidRDefault="00105586" w:rsidP="00265A28">
            <w:pPr>
              <w:pStyle w:val="TableParagraph"/>
              <w:spacing w:before="33" w:line="276" w:lineRule="auto"/>
              <w:ind w:left="83" w:right="103"/>
              <w:jc w:val="both"/>
              <w:rPr>
                <w:rFonts w:ascii="Sylfaen" w:hAnsi="Sylfaen"/>
                <w:color w:val="C00000"/>
                <w:sz w:val="20"/>
                <w:szCs w:val="20"/>
                <w:lang w:val="en-GB"/>
              </w:rPr>
            </w:pPr>
            <w:r w:rsidRPr="00746E54">
              <w:rPr>
                <w:rFonts w:ascii="Sylfaen" w:hAnsi="Sylfaen"/>
                <w:color w:val="231F20"/>
                <w:sz w:val="20"/>
                <w:szCs w:val="20"/>
                <w:lang w:val="en-GB"/>
              </w:rPr>
              <w:t>This activity has not been reported as according to the National Action Plan on this activity it is planned to be reported at the end of 2020.</w:t>
            </w:r>
          </w:p>
        </w:tc>
      </w:tr>
      <w:tr w:rsidR="00105586" w:rsidRPr="00746E54" w:rsidTr="00265A28">
        <w:trPr>
          <w:trHeight w:val="1782"/>
        </w:trPr>
        <w:tc>
          <w:tcPr>
            <w:tcW w:w="1578" w:type="dxa"/>
            <w:tcBorders>
              <w:left w:val="single" w:sz="8" w:space="0" w:color="231F20"/>
            </w:tcBorders>
            <w:shd w:val="clear" w:color="auto" w:fill="C2D69B" w:themeFill="accent3" w:themeFillTint="99"/>
          </w:tcPr>
          <w:p w:rsidR="00105586" w:rsidRPr="00746E54" w:rsidRDefault="00105586" w:rsidP="00574116">
            <w:pPr>
              <w:pStyle w:val="TableParagraph"/>
              <w:spacing w:before="39"/>
              <w:ind w:left="79" w:right="17"/>
              <w:rPr>
                <w:i/>
                <w:color w:val="231F20"/>
                <w:sz w:val="18"/>
                <w:lang w:val="en-GB"/>
              </w:rPr>
            </w:pPr>
            <w:proofErr w:type="gramStart"/>
            <w:r w:rsidRPr="00746E54">
              <w:rPr>
                <w:color w:val="231F20"/>
                <w:sz w:val="18"/>
                <w:lang w:val="en-GB"/>
              </w:rPr>
              <w:t xml:space="preserve">3.2 </w:t>
            </w:r>
            <w:r w:rsidR="00574116">
              <w:rPr>
                <w:color w:val="231F20"/>
                <w:sz w:val="18"/>
                <w:lang w:val="en-GB"/>
              </w:rPr>
              <w:t xml:space="preserve"> </w:t>
            </w:r>
            <w:r w:rsidR="00574116" w:rsidRPr="00574116">
              <w:rPr>
                <w:color w:val="231F20"/>
                <w:sz w:val="18"/>
                <w:lang w:val="en-GB"/>
              </w:rPr>
              <w:t>Identification</w:t>
            </w:r>
            <w:proofErr w:type="gramEnd"/>
            <w:r w:rsidR="00574116" w:rsidRPr="00574116">
              <w:rPr>
                <w:color w:val="231F20"/>
                <w:sz w:val="18"/>
                <w:lang w:val="en-GB"/>
              </w:rPr>
              <w:t xml:space="preserve"> of needs and completion of the list of essential medicines.</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No additional budget costs</w:t>
            </w: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i/>
                <w:color w:val="231F20"/>
                <w:sz w:val="18"/>
                <w:lang w:val="en-GB"/>
              </w:rPr>
              <w:t>MoH</w:t>
            </w:r>
            <w:proofErr w:type="spellEnd"/>
          </w:p>
        </w:tc>
        <w:tc>
          <w:tcPr>
            <w:tcW w:w="1418"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proofErr w:type="spellStart"/>
            <w:r w:rsidRPr="00746E54">
              <w:rPr>
                <w:i/>
                <w:color w:val="231F20"/>
                <w:sz w:val="18"/>
                <w:lang w:val="en-GB"/>
              </w:rPr>
              <w:t>MoH</w:t>
            </w:r>
            <w:proofErr w:type="spellEnd"/>
          </w:p>
        </w:tc>
        <w:tc>
          <w:tcPr>
            <w:tcW w:w="1361"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Donors</w:t>
            </w:r>
          </w:p>
        </w:tc>
        <w:tc>
          <w:tcPr>
            <w:tcW w:w="194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Completed list based on the needs necessary for PWD</w:t>
            </w:r>
          </w:p>
        </w:tc>
        <w:tc>
          <w:tcPr>
            <w:tcW w:w="5305" w:type="dxa"/>
            <w:tcBorders>
              <w:right w:val="single" w:sz="6" w:space="0" w:color="231F20"/>
            </w:tcBorders>
            <w:shd w:val="clear" w:color="auto" w:fill="FFFFFF" w:themeFill="background1"/>
          </w:tcPr>
          <w:p w:rsidR="00105586" w:rsidRPr="00746E54" w:rsidRDefault="00574116" w:rsidP="00265A28">
            <w:pPr>
              <w:pStyle w:val="TableParagraph"/>
              <w:spacing w:before="33" w:line="276" w:lineRule="auto"/>
              <w:ind w:left="83"/>
              <w:jc w:val="both"/>
              <w:rPr>
                <w:rFonts w:ascii="Sylfaen" w:hAnsi="Sylfaen"/>
                <w:color w:val="C00000"/>
                <w:sz w:val="20"/>
                <w:szCs w:val="20"/>
                <w:lang w:val="en-GB"/>
              </w:rPr>
            </w:pPr>
            <w:r w:rsidRPr="001C23B5">
              <w:rPr>
                <w:rFonts w:ascii="Sylfaen" w:eastAsia="MS Mincho" w:hAnsi="Sylfaen"/>
                <w:bCs/>
                <w:sz w:val="20"/>
                <w:szCs w:val="24"/>
                <w:lang w:val="en-GB"/>
              </w:rPr>
              <w:t xml:space="preserve">Several dermatological and anti-infective products to be used for the treatment of </w:t>
            </w:r>
            <w:proofErr w:type="spellStart"/>
            <w:r w:rsidRPr="001C23B5">
              <w:rPr>
                <w:rFonts w:ascii="Sylfaen" w:eastAsia="MS Mincho" w:hAnsi="Sylfaen"/>
                <w:bCs/>
                <w:sz w:val="20"/>
                <w:szCs w:val="24"/>
                <w:lang w:val="en-GB"/>
              </w:rPr>
              <w:t>decubitus</w:t>
            </w:r>
            <w:proofErr w:type="spellEnd"/>
            <w:r w:rsidRPr="001C23B5">
              <w:rPr>
                <w:rFonts w:ascii="Sylfaen" w:eastAsia="MS Mincho" w:hAnsi="Sylfaen"/>
                <w:bCs/>
                <w:sz w:val="20"/>
                <w:szCs w:val="24"/>
                <w:lang w:val="en-GB"/>
              </w:rPr>
              <w:t xml:space="preserve"> ulcers have been added to the list of essential medicines approved in 2019. In addition, the committee for the review of the list of essential medicines addressed the list sent by HANDIKOS with the request for the inclusion of some medicines for children with disabilities.</w:t>
            </w:r>
          </w:p>
        </w:tc>
      </w:tr>
    </w:tbl>
    <w:p w:rsidR="00105586" w:rsidRPr="00746E54" w:rsidRDefault="00105586" w:rsidP="00105586">
      <w:pPr>
        <w:jc w:val="both"/>
        <w:rPr>
          <w:rFonts w:ascii="Garamond" w:hAnsi="Garamond" w:cs="Times New Roman"/>
          <w:sz w:val="24"/>
          <w:szCs w:val="24"/>
          <w:lang w:val="en-GB"/>
        </w:rPr>
      </w:pPr>
    </w:p>
    <w:p w:rsidR="00105586" w:rsidRDefault="00105586" w:rsidP="00105586">
      <w:pPr>
        <w:jc w:val="both"/>
        <w:rPr>
          <w:rFonts w:ascii="Garamond" w:hAnsi="Garamond" w:cs="Times New Roman"/>
          <w:sz w:val="24"/>
          <w:szCs w:val="24"/>
          <w:lang w:val="en-GB"/>
        </w:rPr>
      </w:pPr>
    </w:p>
    <w:p w:rsidR="00366425" w:rsidRDefault="00366425" w:rsidP="00105586">
      <w:pPr>
        <w:jc w:val="both"/>
        <w:rPr>
          <w:rFonts w:ascii="Garamond" w:hAnsi="Garamond" w:cs="Times New Roman"/>
          <w:sz w:val="24"/>
          <w:szCs w:val="24"/>
          <w:lang w:val="en-GB"/>
        </w:rPr>
      </w:pPr>
    </w:p>
    <w:p w:rsidR="00366425" w:rsidRDefault="00366425" w:rsidP="00105586">
      <w:pPr>
        <w:jc w:val="both"/>
        <w:rPr>
          <w:rFonts w:ascii="Garamond" w:hAnsi="Garamond" w:cs="Times New Roman"/>
          <w:sz w:val="24"/>
          <w:szCs w:val="24"/>
          <w:lang w:val="en-GB"/>
        </w:rPr>
      </w:pPr>
    </w:p>
    <w:p w:rsidR="00366425" w:rsidRDefault="00366425" w:rsidP="00105586">
      <w:pPr>
        <w:jc w:val="both"/>
        <w:rPr>
          <w:rFonts w:ascii="Garamond" w:hAnsi="Garamond" w:cs="Times New Roman"/>
          <w:sz w:val="24"/>
          <w:szCs w:val="24"/>
          <w:lang w:val="en-GB"/>
        </w:rPr>
      </w:pPr>
    </w:p>
    <w:p w:rsidR="00366425" w:rsidRDefault="00366425" w:rsidP="00105586">
      <w:pPr>
        <w:jc w:val="both"/>
        <w:rPr>
          <w:rFonts w:ascii="Garamond" w:hAnsi="Garamond" w:cs="Times New Roman"/>
          <w:sz w:val="24"/>
          <w:szCs w:val="24"/>
          <w:lang w:val="en-GB"/>
        </w:rPr>
      </w:pPr>
    </w:p>
    <w:p w:rsidR="00366425" w:rsidRDefault="00366425" w:rsidP="00105586">
      <w:pPr>
        <w:jc w:val="both"/>
        <w:rPr>
          <w:rFonts w:ascii="Garamond" w:hAnsi="Garamond" w:cs="Times New Roman"/>
          <w:sz w:val="24"/>
          <w:szCs w:val="24"/>
          <w:lang w:val="en-GB"/>
        </w:rPr>
      </w:pPr>
    </w:p>
    <w:p w:rsidR="00366425" w:rsidRDefault="00366425" w:rsidP="00105586">
      <w:pPr>
        <w:jc w:val="both"/>
        <w:rPr>
          <w:rFonts w:ascii="Garamond" w:hAnsi="Garamond" w:cs="Times New Roman"/>
          <w:sz w:val="24"/>
          <w:szCs w:val="24"/>
          <w:lang w:val="en-GB"/>
        </w:rPr>
      </w:pPr>
    </w:p>
    <w:p w:rsidR="00366425" w:rsidRPr="00746E54" w:rsidRDefault="00366425" w:rsidP="00105586">
      <w:pPr>
        <w:jc w:val="both"/>
        <w:rPr>
          <w:rFonts w:ascii="Garamond" w:hAnsi="Garamond" w:cs="Times New Roman"/>
          <w:sz w:val="24"/>
          <w:szCs w:val="24"/>
          <w:lang w:val="en-GB"/>
        </w:rPr>
      </w:pPr>
    </w:p>
    <w:p w:rsidR="00105586" w:rsidRPr="00746E54" w:rsidRDefault="00105586" w:rsidP="00105586">
      <w:pPr>
        <w:jc w:val="both"/>
        <w:rPr>
          <w:rFonts w:ascii="Garamond" w:hAnsi="Garamond" w:cs="Times New Roman"/>
          <w:sz w:val="24"/>
          <w:szCs w:val="24"/>
          <w:lang w:val="en-GB"/>
        </w:rPr>
      </w:pPr>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78"/>
        <w:gridCol w:w="1120"/>
        <w:gridCol w:w="1021"/>
        <w:gridCol w:w="1276"/>
        <w:gridCol w:w="1418"/>
        <w:gridCol w:w="1361"/>
        <w:gridCol w:w="907"/>
        <w:gridCol w:w="959"/>
        <w:gridCol w:w="5385"/>
      </w:tblGrid>
      <w:tr w:rsidR="00105586" w:rsidRPr="00746E54" w:rsidTr="00265A28">
        <w:trPr>
          <w:trHeight w:val="467"/>
        </w:trPr>
        <w:tc>
          <w:tcPr>
            <w:tcW w:w="9640" w:type="dxa"/>
            <w:gridSpan w:val="8"/>
          </w:tcPr>
          <w:p w:rsidR="00105586" w:rsidRPr="00746E54" w:rsidRDefault="00105586" w:rsidP="00265A28">
            <w:pPr>
              <w:pStyle w:val="TableParagraph"/>
              <w:spacing w:before="39"/>
              <w:ind w:left="79" w:right="17"/>
              <w:rPr>
                <w:i/>
                <w:color w:val="231F20"/>
                <w:sz w:val="18"/>
                <w:lang w:val="en-GB"/>
              </w:rPr>
            </w:pPr>
          </w:p>
        </w:tc>
        <w:tc>
          <w:tcPr>
            <w:tcW w:w="5385" w:type="dxa"/>
          </w:tcPr>
          <w:p w:rsidR="00105586" w:rsidRPr="00746E54" w:rsidRDefault="00105586" w:rsidP="00265A28">
            <w:pPr>
              <w:pStyle w:val="TableParagraph"/>
              <w:spacing w:before="39"/>
              <w:ind w:left="79" w:right="17"/>
              <w:rPr>
                <w:i/>
                <w:color w:val="231F20"/>
                <w:sz w:val="18"/>
                <w:lang w:val="en-GB"/>
              </w:rPr>
            </w:pPr>
          </w:p>
        </w:tc>
      </w:tr>
      <w:tr w:rsidR="00105586" w:rsidRPr="00746E54" w:rsidTr="00265A28">
        <w:trPr>
          <w:trHeight w:val="215"/>
        </w:trPr>
        <w:tc>
          <w:tcPr>
            <w:tcW w:w="9640" w:type="dxa"/>
            <w:gridSpan w:val="8"/>
            <w:tcBorders>
              <w:left w:val="single" w:sz="8" w:space="0" w:color="231F20"/>
              <w:right w:val="single" w:sz="6" w:space="0" w:color="231F20"/>
            </w:tcBorders>
            <w:shd w:val="clear" w:color="auto" w:fill="FAE3D5"/>
          </w:tcPr>
          <w:p w:rsidR="00105586" w:rsidRPr="00746E54" w:rsidRDefault="00105586" w:rsidP="00265A28">
            <w:pPr>
              <w:pStyle w:val="TableParagraph"/>
              <w:spacing w:before="39"/>
              <w:ind w:left="79" w:right="17"/>
              <w:rPr>
                <w:i/>
                <w:color w:val="231F20"/>
                <w:sz w:val="28"/>
                <w:szCs w:val="28"/>
                <w:lang w:val="en-GB"/>
              </w:rPr>
            </w:pPr>
            <w:r w:rsidRPr="00746E54">
              <w:rPr>
                <w:b/>
                <w:color w:val="231F20"/>
                <w:sz w:val="28"/>
                <w:szCs w:val="28"/>
                <w:lang w:val="en-GB"/>
              </w:rPr>
              <w:t>SOCIAL WELFARE AND EMPLOYMENT</w:t>
            </w:r>
          </w:p>
        </w:tc>
        <w:tc>
          <w:tcPr>
            <w:tcW w:w="5385" w:type="dxa"/>
            <w:tcBorders>
              <w:left w:val="single" w:sz="8" w:space="0" w:color="231F20"/>
              <w:right w:val="single" w:sz="6" w:space="0" w:color="231F20"/>
            </w:tcBorders>
            <w:shd w:val="clear" w:color="auto" w:fill="FAE3D5"/>
          </w:tcPr>
          <w:p w:rsidR="00105586" w:rsidRPr="00746E54" w:rsidRDefault="00105586" w:rsidP="00265A28">
            <w:pPr>
              <w:pStyle w:val="TableParagraph"/>
              <w:spacing w:before="39"/>
              <w:ind w:left="79" w:right="17"/>
              <w:rPr>
                <w:i/>
                <w:color w:val="231F20"/>
                <w:sz w:val="18"/>
                <w:lang w:val="en-GB"/>
              </w:rPr>
            </w:pPr>
          </w:p>
        </w:tc>
      </w:tr>
      <w:tr w:rsidR="00105586" w:rsidRPr="00746E54" w:rsidTr="00265A28">
        <w:trPr>
          <w:trHeight w:val="273"/>
        </w:trPr>
        <w:tc>
          <w:tcPr>
            <w:tcW w:w="9640" w:type="dxa"/>
            <w:gridSpan w:val="8"/>
            <w:tcBorders>
              <w:left w:val="single" w:sz="8" w:space="0" w:color="231F20"/>
              <w:right w:val="single" w:sz="6" w:space="0" w:color="231F20"/>
            </w:tcBorders>
            <w:shd w:val="clear" w:color="auto" w:fill="FAE3D5"/>
          </w:tcPr>
          <w:p w:rsidR="00105586" w:rsidRPr="00746E54" w:rsidRDefault="00105586" w:rsidP="00265A28">
            <w:pPr>
              <w:pStyle w:val="TableParagraph"/>
              <w:spacing w:before="39"/>
              <w:ind w:left="79" w:right="17"/>
              <w:rPr>
                <w:color w:val="231F20"/>
                <w:sz w:val="18"/>
                <w:lang w:val="en-GB"/>
              </w:rPr>
            </w:pPr>
            <w:r w:rsidRPr="00746E54">
              <w:rPr>
                <w:b/>
                <w:color w:val="231F20"/>
                <w:sz w:val="18"/>
                <w:lang w:val="en-GB"/>
              </w:rPr>
              <w:t xml:space="preserve">Strategic Objective 2:  </w:t>
            </w:r>
            <w:r w:rsidRPr="00746E54">
              <w:rPr>
                <w:color w:val="231F20"/>
                <w:sz w:val="18"/>
                <w:lang w:val="en-GB"/>
              </w:rPr>
              <w:t>Functional and genuine welfare and social security system as well as the</w:t>
            </w:r>
          </w:p>
          <w:p w:rsidR="00105586" w:rsidRPr="00746E54" w:rsidRDefault="00105586" w:rsidP="00574116">
            <w:pPr>
              <w:pStyle w:val="TableParagraph"/>
              <w:spacing w:before="39"/>
              <w:ind w:left="79" w:right="17"/>
              <w:rPr>
                <w:i/>
                <w:color w:val="231F20"/>
                <w:sz w:val="18"/>
                <w:lang w:val="en-GB"/>
              </w:rPr>
            </w:pPr>
            <w:r w:rsidRPr="00746E54">
              <w:rPr>
                <w:color w:val="231F20"/>
                <w:sz w:val="18"/>
                <w:lang w:val="en-GB"/>
              </w:rPr>
              <w:t xml:space="preserve">provision of equal </w:t>
            </w:r>
            <w:r w:rsidR="00574116">
              <w:rPr>
                <w:color w:val="231F20"/>
                <w:sz w:val="18"/>
                <w:lang w:val="en-GB"/>
              </w:rPr>
              <w:t xml:space="preserve">employment </w:t>
            </w:r>
            <w:r w:rsidRPr="00746E54">
              <w:rPr>
                <w:color w:val="231F20"/>
                <w:sz w:val="18"/>
                <w:lang w:val="en-GB"/>
              </w:rPr>
              <w:t>opportunities for persons with disabilities</w:t>
            </w:r>
          </w:p>
        </w:tc>
        <w:tc>
          <w:tcPr>
            <w:tcW w:w="5385" w:type="dxa"/>
            <w:tcBorders>
              <w:left w:val="single" w:sz="8" w:space="0" w:color="231F20"/>
              <w:right w:val="single" w:sz="6" w:space="0" w:color="231F20"/>
            </w:tcBorders>
            <w:shd w:val="clear" w:color="auto" w:fill="FAE3D5"/>
          </w:tcPr>
          <w:p w:rsidR="00105586" w:rsidRPr="00746E54" w:rsidRDefault="00105586" w:rsidP="00265A28">
            <w:pPr>
              <w:pStyle w:val="TableParagraph"/>
              <w:spacing w:before="39"/>
              <w:ind w:left="79" w:right="17"/>
              <w:rPr>
                <w:i/>
                <w:color w:val="231F20"/>
                <w:sz w:val="18"/>
                <w:lang w:val="en-GB"/>
              </w:rPr>
            </w:pPr>
          </w:p>
        </w:tc>
      </w:tr>
      <w:tr w:rsidR="00105586" w:rsidRPr="00746E54" w:rsidTr="00265A28">
        <w:trPr>
          <w:trHeight w:val="296"/>
        </w:trPr>
        <w:tc>
          <w:tcPr>
            <w:tcW w:w="1578" w:type="dxa"/>
            <w:tcBorders>
              <w:left w:val="single" w:sz="8"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Specific objective 1</w:t>
            </w:r>
          </w:p>
        </w:tc>
        <w:tc>
          <w:tcPr>
            <w:tcW w:w="3417" w:type="dxa"/>
            <w:gridSpan w:val="3"/>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Indicator(s) for measuring objective achievement</w:t>
            </w:r>
          </w:p>
        </w:tc>
        <w:tc>
          <w:tcPr>
            <w:tcW w:w="1418"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Baseline</w:t>
            </w:r>
          </w:p>
        </w:tc>
        <w:tc>
          <w:tcPr>
            <w:tcW w:w="1361"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2018</w:t>
            </w:r>
          </w:p>
        </w:tc>
        <w:tc>
          <w:tcPr>
            <w:tcW w:w="907" w:type="dxa"/>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2019</w:t>
            </w:r>
          </w:p>
        </w:tc>
        <w:tc>
          <w:tcPr>
            <w:tcW w:w="959" w:type="dxa"/>
            <w:tcBorders>
              <w:right w:val="single" w:sz="6"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r w:rsidRPr="00746E54">
              <w:rPr>
                <w:b/>
                <w:color w:val="231F20"/>
                <w:sz w:val="20"/>
                <w:szCs w:val="20"/>
                <w:lang w:val="en-GB"/>
              </w:rPr>
              <w:t>Target 2020</w:t>
            </w:r>
          </w:p>
        </w:tc>
        <w:tc>
          <w:tcPr>
            <w:tcW w:w="5385" w:type="dxa"/>
            <w:tcBorders>
              <w:right w:val="single" w:sz="6" w:space="0" w:color="231F20"/>
            </w:tcBorders>
            <w:shd w:val="clear" w:color="auto" w:fill="E7E6E6"/>
          </w:tcPr>
          <w:p w:rsidR="00105586" w:rsidRPr="00746E54" w:rsidRDefault="00105586" w:rsidP="00265A28">
            <w:pPr>
              <w:pStyle w:val="TableParagraph"/>
              <w:spacing w:before="39"/>
              <w:ind w:left="79" w:right="17"/>
              <w:rPr>
                <w:b/>
                <w:color w:val="231F20"/>
                <w:sz w:val="20"/>
                <w:szCs w:val="20"/>
                <w:lang w:val="en-GB"/>
              </w:rPr>
            </w:pPr>
          </w:p>
        </w:tc>
      </w:tr>
      <w:tr w:rsidR="00105586" w:rsidRPr="00746E54" w:rsidTr="00265A28">
        <w:trPr>
          <w:trHeight w:val="1151"/>
        </w:trPr>
        <w:tc>
          <w:tcPr>
            <w:tcW w:w="1578" w:type="dxa"/>
            <w:tcBorders>
              <w:left w:val="single" w:sz="8" w:space="0" w:color="231F20"/>
            </w:tcBorders>
          </w:tcPr>
          <w:p w:rsidR="00105586" w:rsidRPr="00746E54" w:rsidRDefault="00105586" w:rsidP="00265A28">
            <w:pPr>
              <w:pStyle w:val="TableParagraph"/>
              <w:spacing w:before="39"/>
              <w:ind w:left="79" w:right="17"/>
              <w:rPr>
                <w:color w:val="231F20"/>
                <w:sz w:val="20"/>
                <w:szCs w:val="20"/>
                <w:lang w:val="en-GB"/>
              </w:rPr>
            </w:pPr>
            <w:r w:rsidRPr="00746E54">
              <w:rPr>
                <w:color w:val="231F20"/>
                <w:sz w:val="20"/>
                <w:szCs w:val="20"/>
                <w:lang w:val="en-GB"/>
              </w:rPr>
              <w:t>Expansion of community services</w:t>
            </w:r>
          </w:p>
        </w:tc>
        <w:tc>
          <w:tcPr>
            <w:tcW w:w="3417" w:type="dxa"/>
            <w:gridSpan w:val="3"/>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Quality services in residential centres</w:t>
            </w:r>
          </w:p>
        </w:tc>
        <w:tc>
          <w:tcPr>
            <w:tcW w:w="1418" w:type="dxa"/>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2</w:t>
            </w:r>
          </w:p>
        </w:tc>
        <w:tc>
          <w:tcPr>
            <w:tcW w:w="1361" w:type="dxa"/>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3</w:t>
            </w:r>
          </w:p>
        </w:tc>
        <w:tc>
          <w:tcPr>
            <w:tcW w:w="907" w:type="dxa"/>
          </w:tcPr>
          <w:p w:rsidR="00105586" w:rsidRPr="00746E54" w:rsidRDefault="00105586" w:rsidP="00265A28">
            <w:pPr>
              <w:pStyle w:val="TableParagraph"/>
              <w:spacing w:before="39"/>
              <w:ind w:left="79" w:right="17"/>
              <w:rPr>
                <w:color w:val="231F20"/>
                <w:sz w:val="18"/>
                <w:lang w:val="en-GB"/>
              </w:rPr>
            </w:pPr>
            <w:r w:rsidRPr="00746E54">
              <w:rPr>
                <w:color w:val="231F20"/>
                <w:sz w:val="18"/>
                <w:lang w:val="en-GB"/>
              </w:rPr>
              <w:t>4</w:t>
            </w:r>
          </w:p>
        </w:tc>
        <w:tc>
          <w:tcPr>
            <w:tcW w:w="959" w:type="dxa"/>
            <w:tcBorders>
              <w:right w:val="single" w:sz="6" w:space="0" w:color="231F20"/>
            </w:tcBorders>
          </w:tcPr>
          <w:p w:rsidR="00105586" w:rsidRPr="00746E54" w:rsidRDefault="00105586" w:rsidP="00265A28">
            <w:pPr>
              <w:pStyle w:val="TableParagraph"/>
              <w:spacing w:before="39"/>
              <w:ind w:left="79" w:right="17"/>
              <w:rPr>
                <w:b/>
                <w:color w:val="231F20"/>
                <w:sz w:val="18"/>
                <w:lang w:val="en-GB"/>
              </w:rPr>
            </w:pPr>
            <w:r w:rsidRPr="00746E54">
              <w:rPr>
                <w:b/>
                <w:color w:val="231F20"/>
                <w:sz w:val="18"/>
                <w:lang w:val="en-GB"/>
              </w:rPr>
              <w:t>4</w:t>
            </w:r>
          </w:p>
        </w:tc>
        <w:tc>
          <w:tcPr>
            <w:tcW w:w="538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449"/>
        </w:trPr>
        <w:tc>
          <w:tcPr>
            <w:tcW w:w="1578" w:type="dxa"/>
            <w:tcBorders>
              <w:left w:val="single" w:sz="8" w:space="0" w:color="231F20"/>
            </w:tcBorders>
          </w:tcPr>
          <w:p w:rsidR="00105586" w:rsidRPr="00746E54" w:rsidRDefault="00105586" w:rsidP="00265A28">
            <w:pPr>
              <w:pStyle w:val="TableParagraph"/>
              <w:spacing w:before="39"/>
              <w:ind w:left="79" w:right="17"/>
              <w:rPr>
                <w:i/>
                <w:color w:val="231F20"/>
                <w:sz w:val="18"/>
                <w:lang w:val="en-GB"/>
              </w:rPr>
            </w:pPr>
          </w:p>
        </w:tc>
        <w:tc>
          <w:tcPr>
            <w:tcW w:w="1120" w:type="dxa"/>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Social services at the municipal level by contracted associations</w:t>
            </w:r>
          </w:p>
        </w:tc>
        <w:tc>
          <w:tcPr>
            <w:tcW w:w="1021" w:type="dxa"/>
            <w:tcBorders>
              <w:bottom w:val="single" w:sz="8" w:space="0" w:color="231F20"/>
            </w:tcBorders>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20%</w:t>
            </w:r>
          </w:p>
        </w:tc>
        <w:tc>
          <w:tcPr>
            <w:tcW w:w="1276"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25%</w:t>
            </w:r>
          </w:p>
        </w:tc>
        <w:tc>
          <w:tcPr>
            <w:tcW w:w="1418"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30%</w:t>
            </w:r>
          </w:p>
        </w:tc>
        <w:tc>
          <w:tcPr>
            <w:tcW w:w="1361" w:type="dxa"/>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45%</w:t>
            </w:r>
          </w:p>
        </w:tc>
        <w:tc>
          <w:tcPr>
            <w:tcW w:w="1866" w:type="dxa"/>
            <w:gridSpan w:val="2"/>
            <w:tcBorders>
              <w:right w:val="single" w:sz="6" w:space="0" w:color="231F20"/>
            </w:tcBorders>
          </w:tcPr>
          <w:p w:rsidR="00105586" w:rsidRPr="00746E54" w:rsidRDefault="00105586" w:rsidP="00265A28">
            <w:pPr>
              <w:pStyle w:val="TableParagraph"/>
              <w:spacing w:before="39"/>
              <w:ind w:left="79" w:right="17"/>
              <w:rPr>
                <w:i/>
                <w:color w:val="231F20"/>
                <w:sz w:val="18"/>
                <w:lang w:val="en-GB"/>
              </w:rPr>
            </w:pPr>
          </w:p>
        </w:tc>
        <w:tc>
          <w:tcPr>
            <w:tcW w:w="5385" w:type="dxa"/>
            <w:tcBorders>
              <w:right w:val="single" w:sz="6" w:space="0" w:color="231F20"/>
            </w:tcBorders>
          </w:tcPr>
          <w:p w:rsidR="00105586" w:rsidRPr="00746E54" w:rsidRDefault="00105586" w:rsidP="00265A28">
            <w:pPr>
              <w:pStyle w:val="TableParagraph"/>
              <w:spacing w:before="39" w:line="276" w:lineRule="auto"/>
              <w:ind w:left="79" w:right="17"/>
              <w:rPr>
                <w:rFonts w:ascii="Sylfaen" w:hAnsi="Sylfaen"/>
                <w:i/>
                <w:color w:val="231F20"/>
                <w:sz w:val="20"/>
                <w:szCs w:val="20"/>
                <w:lang w:val="en-GB"/>
              </w:rPr>
            </w:pPr>
          </w:p>
        </w:tc>
      </w:tr>
      <w:tr w:rsidR="00105586" w:rsidRPr="00746E54" w:rsidTr="00265A28">
        <w:trPr>
          <w:trHeight w:val="1060"/>
        </w:trPr>
        <w:tc>
          <w:tcPr>
            <w:tcW w:w="1578" w:type="dxa"/>
            <w:tcBorders>
              <w:left w:val="single" w:sz="8" w:space="0" w:color="231F20"/>
            </w:tcBorders>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Activity</w:t>
            </w:r>
          </w:p>
        </w:tc>
        <w:tc>
          <w:tcPr>
            <w:tcW w:w="1120" w:type="dxa"/>
            <w:tcBorders>
              <w:right w:val="single" w:sz="8" w:space="0" w:color="231F20"/>
            </w:tcBorders>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Implementation deadline</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Total cost</w:t>
            </w:r>
          </w:p>
        </w:tc>
        <w:tc>
          <w:tcPr>
            <w:tcW w:w="1276" w:type="dxa"/>
            <w:tcBorders>
              <w:left w:val="single" w:sz="8" w:space="0" w:color="231F20"/>
            </w:tcBorders>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Funding source</w:t>
            </w:r>
          </w:p>
        </w:tc>
        <w:tc>
          <w:tcPr>
            <w:tcW w:w="1418" w:type="dxa"/>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Leading institutions</w:t>
            </w:r>
          </w:p>
        </w:tc>
        <w:tc>
          <w:tcPr>
            <w:tcW w:w="1361" w:type="dxa"/>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Supporting institutions</w:t>
            </w:r>
          </w:p>
        </w:tc>
        <w:tc>
          <w:tcPr>
            <w:tcW w:w="1866" w:type="dxa"/>
            <w:gridSpan w:val="2"/>
            <w:tcBorders>
              <w:right w:val="single" w:sz="6" w:space="0" w:color="231F20"/>
            </w:tcBorders>
            <w:shd w:val="clear" w:color="auto" w:fill="FFFFFF" w:themeFill="background1"/>
          </w:tcPr>
          <w:p w:rsidR="00105586" w:rsidRPr="00746E54" w:rsidRDefault="00105586" w:rsidP="00265A28">
            <w:pPr>
              <w:pStyle w:val="TableParagraph"/>
              <w:spacing w:before="39"/>
              <w:ind w:left="79" w:right="17"/>
              <w:jc w:val="both"/>
              <w:rPr>
                <w:b/>
                <w:color w:val="231F20"/>
                <w:sz w:val="20"/>
                <w:szCs w:val="20"/>
                <w:lang w:val="en-GB"/>
              </w:rPr>
            </w:pPr>
            <w:r w:rsidRPr="00746E54">
              <w:rPr>
                <w:b/>
                <w:color w:val="231F20"/>
                <w:sz w:val="20"/>
                <w:szCs w:val="20"/>
                <w:lang w:val="en-GB"/>
              </w:rPr>
              <w:t>Output</w:t>
            </w:r>
          </w:p>
        </w:tc>
        <w:tc>
          <w:tcPr>
            <w:tcW w:w="5385" w:type="dxa"/>
            <w:tcBorders>
              <w:right w:val="single" w:sz="6" w:space="0" w:color="231F20"/>
            </w:tcBorders>
            <w:shd w:val="clear" w:color="auto" w:fill="FFFFFF" w:themeFill="background1"/>
          </w:tcPr>
          <w:p w:rsidR="00105586" w:rsidRPr="00746E54" w:rsidRDefault="00105586" w:rsidP="00265A28">
            <w:pPr>
              <w:pStyle w:val="TableParagraph"/>
              <w:spacing w:before="33" w:line="276" w:lineRule="auto"/>
              <w:ind w:left="83" w:right="103"/>
              <w:jc w:val="both"/>
              <w:rPr>
                <w:rFonts w:ascii="Sylfaen" w:hAnsi="Sylfaen"/>
                <w:color w:val="C00000"/>
                <w:sz w:val="20"/>
                <w:szCs w:val="20"/>
                <w:lang w:val="en-GB"/>
              </w:rPr>
            </w:pPr>
          </w:p>
        </w:tc>
      </w:tr>
      <w:tr w:rsidR="00105586" w:rsidRPr="00746E54" w:rsidTr="00265A28">
        <w:trPr>
          <w:trHeight w:val="1782"/>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1.1. Continuation of social services provision in community-based homes for children and adults with mental disabilities - mental retardation</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28" w:line="220" w:lineRule="exact"/>
              <w:ind w:left="109"/>
              <w:rPr>
                <w:sz w:val="18"/>
                <w:lang w:val="en-GB"/>
              </w:rPr>
            </w:pPr>
            <w:r w:rsidRPr="00746E54">
              <w:rPr>
                <w:color w:val="231F20"/>
                <w:sz w:val="18"/>
                <w:lang w:val="en-GB"/>
              </w:rPr>
              <w:t>2018-</w:t>
            </w:r>
          </w:p>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746E54" w:rsidRDefault="00105586" w:rsidP="00265A28">
            <w:pPr>
              <w:pStyle w:val="TableParagraph"/>
              <w:spacing w:before="28" w:line="215" w:lineRule="exact"/>
              <w:ind w:left="75"/>
              <w:rPr>
                <w:sz w:val="18"/>
                <w:lang w:val="en-GB"/>
              </w:rPr>
            </w:pPr>
            <w:r w:rsidRPr="00746E54">
              <w:rPr>
                <w:color w:val="231F20"/>
                <w:sz w:val="18"/>
                <w:lang w:val="en-GB"/>
              </w:rPr>
              <w:t>EUR 2,250,000</w:t>
            </w:r>
          </w:p>
          <w:p w:rsidR="00105586" w:rsidRPr="00746E54" w:rsidRDefault="00105586" w:rsidP="00265A28">
            <w:pPr>
              <w:pStyle w:val="TableParagraph"/>
              <w:spacing w:before="39"/>
              <w:ind w:left="79" w:right="17"/>
              <w:rPr>
                <w:i/>
                <w:color w:val="231F20"/>
                <w:sz w:val="18"/>
                <w:lang w:val="en-GB"/>
              </w:rPr>
            </w:pP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BRK</w:t>
            </w:r>
          </w:p>
        </w:tc>
        <w:tc>
          <w:tcPr>
            <w:tcW w:w="1418"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MLSW</w:t>
            </w:r>
          </w:p>
        </w:tc>
        <w:tc>
          <w:tcPr>
            <w:tcW w:w="1361" w:type="dxa"/>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color w:val="231F20"/>
                <w:sz w:val="18"/>
                <w:lang w:val="en-GB"/>
              </w:rPr>
              <w:t>Donors</w:t>
            </w: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before="39"/>
              <w:ind w:left="79" w:right="17"/>
              <w:rPr>
                <w:i/>
                <w:color w:val="231F20"/>
                <w:sz w:val="18"/>
                <w:lang w:val="en-GB"/>
              </w:rPr>
            </w:pPr>
            <w:r w:rsidRPr="00746E54">
              <w:rPr>
                <w:i/>
                <w:color w:val="231F20"/>
                <w:sz w:val="18"/>
                <w:lang w:val="en-GB"/>
              </w:rPr>
              <w:t>Improvement of quality services</w:t>
            </w:r>
          </w:p>
        </w:tc>
        <w:tc>
          <w:tcPr>
            <w:tcW w:w="5385" w:type="dxa"/>
            <w:tcBorders>
              <w:right w:val="single" w:sz="6" w:space="0" w:color="231F20"/>
            </w:tcBorders>
            <w:shd w:val="clear" w:color="auto" w:fill="FFFFFF" w:themeFill="background1"/>
          </w:tcPr>
          <w:p w:rsidR="00574116" w:rsidRPr="00574116" w:rsidRDefault="00574116" w:rsidP="00574116">
            <w:pPr>
              <w:pStyle w:val="TableParagraph"/>
              <w:spacing w:before="33"/>
              <w:ind w:left="84" w:right="104"/>
              <w:jc w:val="both"/>
              <w:rPr>
                <w:rFonts w:ascii="Sylfaen" w:hAnsi="Sylfaen"/>
                <w:sz w:val="20"/>
                <w:szCs w:val="20"/>
                <w:lang w:val="en-GB"/>
              </w:rPr>
            </w:pPr>
            <w:r w:rsidRPr="00574116">
              <w:rPr>
                <w:rFonts w:ascii="Sylfaen" w:hAnsi="Sylfaen"/>
                <w:sz w:val="20"/>
                <w:szCs w:val="20"/>
                <w:lang w:val="en-GB"/>
              </w:rPr>
              <w:t>Social services have been provided continuously this year in eight community-based homes. In these homes with a small capacity of 10 rooms/beds, professional services are provided by the in-house staff. The purpose of homes is to treat clients in such a way that they gradually prepare for integration in community.</w:t>
            </w:r>
          </w:p>
          <w:p w:rsidR="00574116" w:rsidRPr="00574116" w:rsidRDefault="00574116" w:rsidP="00574116">
            <w:pPr>
              <w:pStyle w:val="TableParagraph"/>
              <w:spacing w:before="33"/>
              <w:ind w:left="84" w:right="104"/>
              <w:jc w:val="both"/>
              <w:rPr>
                <w:rFonts w:ascii="Sylfaen" w:hAnsi="Sylfaen"/>
                <w:sz w:val="20"/>
                <w:szCs w:val="20"/>
                <w:lang w:val="en-GB"/>
              </w:rPr>
            </w:pPr>
            <w:r w:rsidRPr="00574116">
              <w:rPr>
                <w:rFonts w:ascii="Sylfaen" w:hAnsi="Sylfaen"/>
                <w:sz w:val="20"/>
                <w:szCs w:val="20"/>
                <w:lang w:val="en-GB"/>
              </w:rPr>
              <w:t xml:space="preserve">During this year (2019), the 9th home in the municipality of </w:t>
            </w:r>
            <w:proofErr w:type="spellStart"/>
            <w:r w:rsidRPr="00574116">
              <w:rPr>
                <w:rFonts w:ascii="Sylfaen" w:hAnsi="Sylfaen"/>
                <w:sz w:val="20"/>
                <w:szCs w:val="20"/>
                <w:lang w:val="en-GB"/>
              </w:rPr>
              <w:t>Prizren</w:t>
            </w:r>
            <w:proofErr w:type="spellEnd"/>
            <w:r w:rsidRPr="00574116">
              <w:rPr>
                <w:rFonts w:ascii="Sylfaen" w:hAnsi="Sylfaen"/>
                <w:sz w:val="20"/>
                <w:szCs w:val="20"/>
                <w:lang w:val="en-GB"/>
              </w:rPr>
              <w:t xml:space="preserve"> was completed, which was built through co-financing by the municipality and the MLSW, with the total cost exceeding 300 thousand Euros. This home will be operational in 2020, as the budget planned by the central level has been </w:t>
            </w:r>
            <w:r w:rsidRPr="00574116">
              <w:rPr>
                <w:rFonts w:ascii="Sylfaen" w:hAnsi="Sylfaen"/>
                <w:sz w:val="20"/>
                <w:szCs w:val="20"/>
                <w:lang w:val="en-GB"/>
              </w:rPr>
              <w:lastRenderedPageBreak/>
              <w:t xml:space="preserve">approved. </w:t>
            </w:r>
          </w:p>
          <w:p w:rsidR="00105586" w:rsidRPr="00574116" w:rsidRDefault="00574116" w:rsidP="00574116">
            <w:pPr>
              <w:pStyle w:val="TableParagraph"/>
              <w:spacing w:before="33" w:line="276" w:lineRule="auto"/>
              <w:ind w:left="84" w:right="104"/>
              <w:jc w:val="both"/>
              <w:rPr>
                <w:rFonts w:ascii="Sylfaen" w:hAnsi="Sylfaen"/>
                <w:sz w:val="20"/>
                <w:szCs w:val="20"/>
                <w:lang w:val="en-GB"/>
              </w:rPr>
            </w:pPr>
            <w:r w:rsidRPr="00574116">
              <w:rPr>
                <w:rFonts w:ascii="Sylfaen" w:hAnsi="Sylfaen"/>
                <w:sz w:val="20"/>
                <w:szCs w:val="20"/>
                <w:lang w:val="en-GB"/>
              </w:rPr>
              <w:t xml:space="preserve">This home will provide 24-hour services to a number of clients who are currently in the SISH but are from the region of </w:t>
            </w:r>
            <w:proofErr w:type="spellStart"/>
            <w:r w:rsidRPr="00574116">
              <w:rPr>
                <w:rFonts w:ascii="Sylfaen" w:hAnsi="Sylfaen"/>
                <w:sz w:val="20"/>
                <w:szCs w:val="20"/>
                <w:lang w:val="en-GB"/>
              </w:rPr>
              <w:t>Prizren</w:t>
            </w:r>
            <w:proofErr w:type="spellEnd"/>
            <w:r w:rsidRPr="00574116">
              <w:rPr>
                <w:rFonts w:ascii="Sylfaen" w:hAnsi="Sylfaen"/>
                <w:sz w:val="20"/>
                <w:szCs w:val="20"/>
                <w:lang w:val="en-GB"/>
              </w:rPr>
              <w:t>, while it will also accommodate other persons in need of social assistance or without family care.</w:t>
            </w:r>
          </w:p>
        </w:tc>
      </w:tr>
      <w:tr w:rsidR="00105586" w:rsidRPr="00746E54" w:rsidTr="00265A28">
        <w:trPr>
          <w:trHeight w:val="2059"/>
        </w:trPr>
        <w:tc>
          <w:tcPr>
            <w:tcW w:w="1578" w:type="dxa"/>
            <w:tcBorders>
              <w:left w:val="single" w:sz="8"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sz w:val="18"/>
                <w:lang w:val="en-GB"/>
              </w:rPr>
            </w:pPr>
            <w:r w:rsidRPr="00746E54">
              <w:rPr>
                <w:color w:val="231F20"/>
                <w:sz w:val="18"/>
                <w:lang w:val="en-GB"/>
              </w:rPr>
              <w:lastRenderedPageBreak/>
              <w:t>1.2 Continuation of the provision of services in residential centres (IHI)</w:t>
            </w:r>
          </w:p>
        </w:tc>
        <w:tc>
          <w:tcPr>
            <w:tcW w:w="1120" w:type="dxa"/>
            <w:tcBorders>
              <w:right w:val="single" w:sz="8" w:space="0" w:color="231F20"/>
            </w:tcBorders>
            <w:shd w:val="clear" w:color="auto" w:fill="C2D69B" w:themeFill="accent3" w:themeFillTint="99"/>
          </w:tcPr>
          <w:p w:rsidR="00105586" w:rsidRPr="00746E54" w:rsidRDefault="00105586" w:rsidP="00265A28">
            <w:pPr>
              <w:pStyle w:val="TableParagraph"/>
              <w:spacing w:before="191" w:line="220" w:lineRule="exact"/>
              <w:ind w:left="80"/>
              <w:rPr>
                <w:sz w:val="18"/>
                <w:lang w:val="en-GB"/>
              </w:rPr>
            </w:pPr>
            <w:r w:rsidRPr="00746E54">
              <w:rPr>
                <w:color w:val="231F20"/>
                <w:sz w:val="18"/>
                <w:lang w:val="en-GB"/>
              </w:rPr>
              <w:t>2018-</w:t>
            </w:r>
          </w:p>
          <w:p w:rsidR="00105586" w:rsidRPr="00746E54" w:rsidRDefault="00105586" w:rsidP="00265A28">
            <w:pPr>
              <w:pStyle w:val="TableParagraph"/>
              <w:spacing w:before="27"/>
              <w:ind w:left="85"/>
              <w:rPr>
                <w:sz w:val="18"/>
                <w:lang w:val="en-GB"/>
              </w:rPr>
            </w:pPr>
            <w:r w:rsidRPr="00746E54">
              <w:rPr>
                <w:color w:val="231F20"/>
                <w:sz w:val="18"/>
                <w:lang w:val="en-GB"/>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sz w:val="18"/>
                <w:lang w:val="en-GB"/>
              </w:rPr>
            </w:pPr>
          </w:p>
          <w:p w:rsidR="00105586" w:rsidRPr="00746E54" w:rsidRDefault="00105586" w:rsidP="00265A28">
            <w:pPr>
              <w:pStyle w:val="TableParagraph"/>
              <w:spacing w:before="28" w:line="215" w:lineRule="exact"/>
              <w:ind w:left="75"/>
              <w:rPr>
                <w:sz w:val="18"/>
                <w:lang w:val="en-GB"/>
              </w:rPr>
            </w:pPr>
            <w:r w:rsidRPr="00746E54">
              <w:rPr>
                <w:color w:val="231F20"/>
                <w:sz w:val="18"/>
                <w:lang w:val="en-GB"/>
              </w:rPr>
              <w:t>EUR 3,360,000</w:t>
            </w:r>
          </w:p>
          <w:p w:rsidR="00105586" w:rsidRPr="00746E54" w:rsidRDefault="00105586" w:rsidP="00265A28">
            <w:pPr>
              <w:pStyle w:val="TableParagraph"/>
              <w:spacing w:line="215" w:lineRule="exact"/>
              <w:ind w:left="80"/>
              <w:rPr>
                <w:sz w:val="18"/>
                <w:lang w:val="en-GB"/>
              </w:rPr>
            </w:pPr>
          </w:p>
        </w:tc>
        <w:tc>
          <w:tcPr>
            <w:tcW w:w="1276" w:type="dxa"/>
            <w:tcBorders>
              <w:left w:val="single" w:sz="8" w:space="0" w:color="231F20"/>
            </w:tcBorders>
            <w:shd w:val="clear" w:color="auto" w:fill="C2D69B" w:themeFill="accent3" w:themeFillTint="99"/>
          </w:tcPr>
          <w:p w:rsidR="00105586" w:rsidRPr="00746E54" w:rsidRDefault="00105586" w:rsidP="00265A28">
            <w:pPr>
              <w:pStyle w:val="TableParagraph"/>
              <w:spacing w:line="232" w:lineRule="auto"/>
              <w:ind w:left="79" w:right="185"/>
              <w:rPr>
                <w:sz w:val="18"/>
                <w:lang w:val="en-GB"/>
              </w:rPr>
            </w:pPr>
          </w:p>
          <w:p w:rsidR="00105586" w:rsidRPr="00746E54" w:rsidRDefault="00105586" w:rsidP="00265A28">
            <w:pPr>
              <w:pStyle w:val="TableParagraph"/>
              <w:spacing w:line="232" w:lineRule="auto"/>
              <w:ind w:left="79" w:right="185"/>
              <w:rPr>
                <w:sz w:val="18"/>
                <w:lang w:val="en-GB"/>
              </w:rPr>
            </w:pPr>
            <w:r w:rsidRPr="00746E54">
              <w:rPr>
                <w:sz w:val="18"/>
                <w:lang w:val="en-GB"/>
              </w:rPr>
              <w:t>BRK</w:t>
            </w:r>
          </w:p>
        </w:tc>
        <w:tc>
          <w:tcPr>
            <w:tcW w:w="1418" w:type="dxa"/>
            <w:shd w:val="clear" w:color="auto" w:fill="C2D69B" w:themeFill="accent3" w:themeFillTint="99"/>
          </w:tcPr>
          <w:p w:rsidR="00105586" w:rsidRPr="00746E54" w:rsidRDefault="00105586" w:rsidP="00265A28">
            <w:pPr>
              <w:pStyle w:val="TableParagraph"/>
              <w:spacing w:before="27"/>
              <w:ind w:left="84"/>
              <w:rPr>
                <w:sz w:val="18"/>
                <w:lang w:val="en-GB"/>
              </w:rPr>
            </w:pPr>
          </w:p>
          <w:p w:rsidR="00105586" w:rsidRPr="00746E54" w:rsidRDefault="00105586" w:rsidP="00265A28">
            <w:pPr>
              <w:pStyle w:val="TableParagraph"/>
              <w:spacing w:before="28"/>
              <w:ind w:left="82"/>
              <w:rPr>
                <w:sz w:val="18"/>
                <w:lang w:val="en-GB"/>
              </w:rPr>
            </w:pPr>
            <w:r w:rsidRPr="00746E54">
              <w:rPr>
                <w:color w:val="231F20"/>
                <w:sz w:val="18"/>
                <w:lang w:val="en-GB"/>
              </w:rPr>
              <w:t>Municipalities:</w:t>
            </w:r>
          </w:p>
          <w:p w:rsidR="00105586" w:rsidRPr="00746E54" w:rsidRDefault="00105586" w:rsidP="00265A28">
            <w:pPr>
              <w:pStyle w:val="TableParagraph"/>
              <w:spacing w:before="192" w:line="220" w:lineRule="exact"/>
              <w:ind w:left="82"/>
              <w:rPr>
                <w:sz w:val="18"/>
                <w:lang w:val="en-GB"/>
              </w:rPr>
            </w:pPr>
            <w:proofErr w:type="spellStart"/>
            <w:r w:rsidRPr="00746E54">
              <w:rPr>
                <w:color w:val="231F20"/>
                <w:sz w:val="18"/>
                <w:lang w:val="en-GB"/>
              </w:rPr>
              <w:t>Shtime</w:t>
            </w:r>
            <w:proofErr w:type="spellEnd"/>
          </w:p>
          <w:p w:rsidR="00105586" w:rsidRPr="00746E54" w:rsidRDefault="00105586" w:rsidP="00265A28">
            <w:pPr>
              <w:pStyle w:val="TableParagraph"/>
              <w:spacing w:line="220" w:lineRule="exact"/>
              <w:ind w:left="82"/>
              <w:rPr>
                <w:sz w:val="18"/>
                <w:lang w:val="en-GB"/>
              </w:rPr>
            </w:pPr>
            <w:proofErr w:type="spellStart"/>
            <w:r w:rsidRPr="00746E54">
              <w:rPr>
                <w:color w:val="231F20"/>
                <w:sz w:val="18"/>
                <w:lang w:val="en-GB"/>
              </w:rPr>
              <w:t>Ferizaj</w:t>
            </w:r>
            <w:proofErr w:type="spellEnd"/>
            <w:r w:rsidRPr="00746E54">
              <w:rPr>
                <w:color w:val="231F20"/>
                <w:sz w:val="18"/>
                <w:lang w:val="en-GB"/>
              </w:rPr>
              <w:t>,</w:t>
            </w:r>
          </w:p>
          <w:p w:rsidR="00105586" w:rsidRPr="00746E54" w:rsidRDefault="00105586" w:rsidP="00265A28">
            <w:pPr>
              <w:pStyle w:val="TableParagraph"/>
              <w:spacing w:before="197" w:line="232" w:lineRule="auto"/>
              <w:ind w:left="82" w:right="224"/>
              <w:rPr>
                <w:color w:val="231F20"/>
                <w:sz w:val="18"/>
                <w:lang w:val="en-GB"/>
              </w:rPr>
            </w:pPr>
            <w:proofErr w:type="spellStart"/>
            <w:r w:rsidRPr="00746E54">
              <w:rPr>
                <w:color w:val="231F20"/>
                <w:sz w:val="18"/>
                <w:lang w:val="en-GB"/>
              </w:rPr>
              <w:t>Vushtrri</w:t>
            </w:r>
            <w:proofErr w:type="spellEnd"/>
            <w:r w:rsidRPr="00746E54">
              <w:rPr>
                <w:color w:val="231F20"/>
                <w:sz w:val="18"/>
                <w:lang w:val="en-GB"/>
              </w:rPr>
              <w:t xml:space="preserve">, </w:t>
            </w:r>
            <w:proofErr w:type="spellStart"/>
            <w:r w:rsidRPr="00746E54">
              <w:rPr>
                <w:color w:val="231F20"/>
                <w:sz w:val="18"/>
                <w:lang w:val="en-GB"/>
              </w:rPr>
              <w:t>Kamenica</w:t>
            </w:r>
            <w:proofErr w:type="spellEnd"/>
          </w:p>
          <w:p w:rsidR="00105586" w:rsidRPr="00746E54" w:rsidRDefault="00105586" w:rsidP="00265A28">
            <w:pPr>
              <w:pStyle w:val="TableParagraph"/>
              <w:spacing w:before="197" w:line="232" w:lineRule="auto"/>
              <w:ind w:left="82" w:right="224"/>
              <w:rPr>
                <w:sz w:val="18"/>
                <w:lang w:val="en-GB"/>
              </w:rPr>
            </w:pPr>
            <w:proofErr w:type="spellStart"/>
            <w:r w:rsidRPr="00746E54">
              <w:rPr>
                <w:color w:val="231F20"/>
                <w:sz w:val="18"/>
                <w:lang w:val="en-GB"/>
              </w:rPr>
              <w:t>Deçan</w:t>
            </w:r>
            <w:proofErr w:type="spellEnd"/>
            <w:r w:rsidRPr="00746E54">
              <w:rPr>
                <w:color w:val="231F20"/>
                <w:sz w:val="18"/>
                <w:lang w:val="en-GB"/>
              </w:rPr>
              <w:t>,</w:t>
            </w:r>
          </w:p>
          <w:p w:rsidR="00105586" w:rsidRPr="00746E54" w:rsidRDefault="00105586" w:rsidP="00265A28">
            <w:pPr>
              <w:pStyle w:val="TableParagraph"/>
              <w:spacing w:before="192"/>
              <w:ind w:left="82"/>
              <w:rPr>
                <w:sz w:val="18"/>
                <w:lang w:val="en-GB"/>
              </w:rPr>
            </w:pPr>
            <w:proofErr w:type="spellStart"/>
            <w:r w:rsidRPr="00746E54">
              <w:rPr>
                <w:color w:val="231F20"/>
                <w:sz w:val="18"/>
                <w:lang w:val="en-GB"/>
              </w:rPr>
              <w:t>Graqanica</w:t>
            </w:r>
            <w:proofErr w:type="spellEnd"/>
          </w:p>
          <w:p w:rsidR="00105586" w:rsidRPr="00746E54" w:rsidRDefault="00105586" w:rsidP="00265A28">
            <w:pPr>
              <w:pStyle w:val="TableParagraph"/>
              <w:spacing w:before="27"/>
              <w:ind w:left="84"/>
              <w:rPr>
                <w:sz w:val="18"/>
                <w:lang w:val="en-GB"/>
              </w:rPr>
            </w:pPr>
            <w:proofErr w:type="spellStart"/>
            <w:r w:rsidRPr="00746E54">
              <w:rPr>
                <w:color w:val="231F20"/>
                <w:sz w:val="18"/>
                <w:lang w:val="en-GB"/>
              </w:rPr>
              <w:t>Lipjan</w:t>
            </w:r>
            <w:proofErr w:type="spellEnd"/>
          </w:p>
        </w:tc>
        <w:tc>
          <w:tcPr>
            <w:tcW w:w="1361" w:type="dxa"/>
            <w:shd w:val="clear" w:color="auto" w:fill="C2D69B" w:themeFill="accent3" w:themeFillTint="99"/>
          </w:tcPr>
          <w:p w:rsidR="00105586" w:rsidRPr="00746E54" w:rsidRDefault="00105586" w:rsidP="00265A28">
            <w:pPr>
              <w:pStyle w:val="TableParagraph"/>
              <w:rPr>
                <w:rFonts w:ascii="Times New Roman"/>
                <w:sz w:val="18"/>
                <w:lang w:val="en-GB"/>
              </w:rPr>
            </w:pPr>
          </w:p>
          <w:p w:rsidR="00105586" w:rsidRPr="00746E54" w:rsidRDefault="00105586" w:rsidP="00265A28">
            <w:pPr>
              <w:pStyle w:val="TableParagraph"/>
              <w:rPr>
                <w:rFonts w:ascii="Times New Roman"/>
                <w:sz w:val="18"/>
                <w:lang w:val="en-GB"/>
              </w:rPr>
            </w:pPr>
          </w:p>
          <w:p w:rsidR="00105586" w:rsidRPr="00746E54" w:rsidRDefault="00105586" w:rsidP="00265A28">
            <w:pPr>
              <w:pStyle w:val="TableParagraph"/>
              <w:spacing w:before="28"/>
              <w:rPr>
                <w:sz w:val="18"/>
                <w:lang w:val="en-GB"/>
              </w:rPr>
            </w:pPr>
            <w:r w:rsidRPr="00746E54">
              <w:rPr>
                <w:color w:val="231F20"/>
                <w:sz w:val="18"/>
                <w:lang w:val="en-GB"/>
              </w:rPr>
              <w:t xml:space="preserve">MESP </w:t>
            </w:r>
          </w:p>
          <w:p w:rsidR="00105586" w:rsidRPr="00746E54" w:rsidRDefault="00105586" w:rsidP="00265A28">
            <w:pPr>
              <w:pStyle w:val="TableParagraph"/>
              <w:rPr>
                <w:rFonts w:ascii="Times New Roman"/>
                <w:sz w:val="18"/>
                <w:lang w:val="en-GB"/>
              </w:rPr>
            </w:pPr>
            <w:r w:rsidRPr="00746E54">
              <w:rPr>
                <w:color w:val="231F20"/>
                <w:sz w:val="18"/>
                <w:lang w:val="en-GB"/>
              </w:rPr>
              <w:t>Donors</w:t>
            </w:r>
          </w:p>
        </w:tc>
        <w:tc>
          <w:tcPr>
            <w:tcW w:w="1866" w:type="dxa"/>
            <w:gridSpan w:val="2"/>
            <w:tcBorders>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sz w:val="18"/>
                <w:lang w:val="en-GB"/>
              </w:rPr>
            </w:pPr>
          </w:p>
          <w:p w:rsidR="00105586" w:rsidRPr="00746E54" w:rsidRDefault="00105586" w:rsidP="00265A28">
            <w:pPr>
              <w:pStyle w:val="TableParagraph"/>
              <w:spacing w:line="220" w:lineRule="exact"/>
              <w:ind w:left="83"/>
              <w:rPr>
                <w:sz w:val="18"/>
                <w:lang w:val="en-GB"/>
              </w:rPr>
            </w:pPr>
          </w:p>
          <w:p w:rsidR="00105586" w:rsidRPr="00746E54" w:rsidRDefault="00105586" w:rsidP="00265A28">
            <w:pPr>
              <w:pStyle w:val="TableParagraph"/>
              <w:spacing w:line="220" w:lineRule="exact"/>
              <w:ind w:left="83"/>
              <w:rPr>
                <w:sz w:val="18"/>
                <w:lang w:val="en-GB"/>
              </w:rPr>
            </w:pPr>
            <w:r w:rsidRPr="00746E54">
              <w:rPr>
                <w:color w:val="231F20"/>
                <w:sz w:val="18"/>
                <w:lang w:val="en-GB"/>
              </w:rPr>
              <w:t>Improvement of quality services</w:t>
            </w:r>
          </w:p>
        </w:tc>
        <w:tc>
          <w:tcPr>
            <w:tcW w:w="5385" w:type="dxa"/>
            <w:tcBorders>
              <w:right w:val="single" w:sz="6" w:space="0" w:color="231F20"/>
            </w:tcBorders>
            <w:shd w:val="clear" w:color="auto" w:fill="FFFFFF" w:themeFill="background1"/>
          </w:tcPr>
          <w:p w:rsidR="00105586" w:rsidRPr="00746E54" w:rsidRDefault="00574116" w:rsidP="00265A28">
            <w:pPr>
              <w:pStyle w:val="TableParagraph"/>
              <w:spacing w:line="276" w:lineRule="auto"/>
              <w:ind w:left="83"/>
              <w:jc w:val="both"/>
              <w:rPr>
                <w:rFonts w:ascii="Sylfaen" w:hAnsi="Sylfaen"/>
                <w:color w:val="C00000"/>
                <w:sz w:val="20"/>
                <w:szCs w:val="20"/>
                <w:lang w:val="en-GB"/>
              </w:rPr>
            </w:pPr>
            <w:r w:rsidRPr="00574116">
              <w:rPr>
                <w:rFonts w:ascii="Sylfaen" w:hAnsi="Sylfaen"/>
                <w:sz w:val="20"/>
                <w:szCs w:val="20"/>
                <w:lang w:val="en-GB"/>
              </w:rPr>
              <w:t xml:space="preserve">The Special Institute in </w:t>
            </w:r>
            <w:proofErr w:type="spellStart"/>
            <w:r w:rsidRPr="00574116">
              <w:rPr>
                <w:rFonts w:ascii="Sylfaen" w:hAnsi="Sylfaen"/>
                <w:sz w:val="20"/>
                <w:szCs w:val="20"/>
                <w:lang w:val="en-GB"/>
              </w:rPr>
              <w:t>Shtime</w:t>
            </w:r>
            <w:proofErr w:type="spellEnd"/>
            <w:r w:rsidRPr="00574116">
              <w:rPr>
                <w:rFonts w:ascii="Sylfaen" w:hAnsi="Sylfaen"/>
                <w:sz w:val="20"/>
                <w:szCs w:val="20"/>
                <w:lang w:val="en-GB"/>
              </w:rPr>
              <w:t xml:space="preserve"> offers 24-hour services for persons with mental disabilities. In this institution, all professional services provided by professional staff are completed. Currently, the capacity is completed and exceeded, i.e. there are 65 persons under social-residential protection. Due to the lack of capacity, 9 persons without care who have met the criteria according to the Administrative Instruction 11/2014 are waiting to be accommodated.</w:t>
            </w:r>
          </w:p>
        </w:tc>
      </w:tr>
      <w:tr w:rsidR="00105586" w:rsidRPr="00746E54" w:rsidTr="00265A28">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sz w:val="18"/>
                <w:lang w:val="en-GB"/>
              </w:rPr>
            </w:pPr>
            <w:r w:rsidRPr="00746E54">
              <w:rPr>
                <w:color w:val="231F20"/>
                <w:sz w:val="18"/>
                <w:lang w:val="en-GB"/>
              </w:rPr>
              <w:t xml:space="preserve">1.3 </w:t>
            </w:r>
            <w:r w:rsidR="00574116" w:rsidRPr="001C23B5">
              <w:rPr>
                <w:rFonts w:ascii="Sylfaen" w:eastAsia="MS Mincho" w:hAnsi="Sylfaen"/>
                <w:bCs/>
                <w:sz w:val="20"/>
                <w:szCs w:val="24"/>
                <w:lang w:val="en-GB"/>
              </w:rPr>
              <w:t>Provision of training for experts of these Centres by the MLSW and the municipality</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746E54" w:rsidRDefault="00105586" w:rsidP="00265A28">
            <w:pPr>
              <w:pStyle w:val="TableParagraph"/>
              <w:spacing w:before="28" w:line="220" w:lineRule="exact"/>
              <w:ind w:left="80"/>
              <w:rPr>
                <w:sz w:val="18"/>
                <w:lang w:val="en-GB"/>
              </w:rPr>
            </w:pPr>
            <w:r w:rsidRPr="00746E54">
              <w:rPr>
                <w:color w:val="231F20"/>
                <w:sz w:val="18"/>
                <w:lang w:val="en-GB"/>
              </w:rPr>
              <w:t>2018-</w:t>
            </w:r>
          </w:p>
          <w:p w:rsidR="00105586" w:rsidRPr="00746E54" w:rsidRDefault="00105586" w:rsidP="00265A28">
            <w:pPr>
              <w:pStyle w:val="TableParagraph"/>
              <w:spacing w:before="27"/>
              <w:ind w:left="85"/>
              <w:rPr>
                <w:sz w:val="18"/>
                <w:lang w:val="en-GB"/>
              </w:rPr>
            </w:pPr>
            <w:r w:rsidRPr="00746E54">
              <w:rPr>
                <w:color w:val="231F20"/>
                <w:sz w:val="18"/>
                <w:lang w:val="en-GB"/>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sz w:val="18"/>
                <w:lang w:val="en-GB"/>
              </w:rPr>
            </w:pPr>
            <w:r w:rsidRPr="00746E54">
              <w:rPr>
                <w:color w:val="231F20"/>
                <w:sz w:val="18"/>
                <w:lang w:val="en-GB"/>
              </w:rPr>
              <w:t>No additional budget costs</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line="232" w:lineRule="auto"/>
              <w:ind w:left="79" w:right="185"/>
              <w:rPr>
                <w:sz w:val="18"/>
                <w:lang w:val="en-GB"/>
              </w:rPr>
            </w:pPr>
            <w:r w:rsidRPr="00746E54">
              <w:rPr>
                <w:color w:val="231F20"/>
                <w:sz w:val="18"/>
                <w:lang w:val="en-GB"/>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28" w:line="220" w:lineRule="exact"/>
              <w:ind w:left="82"/>
              <w:rPr>
                <w:color w:val="231F20"/>
                <w:sz w:val="18"/>
                <w:lang w:val="en-GB"/>
              </w:rPr>
            </w:pPr>
            <w:r w:rsidRPr="00746E54">
              <w:rPr>
                <w:color w:val="231F20"/>
                <w:sz w:val="18"/>
                <w:lang w:val="en-GB"/>
              </w:rPr>
              <w:t>MLSW</w:t>
            </w:r>
          </w:p>
          <w:p w:rsidR="00105586" w:rsidRPr="00746E54" w:rsidRDefault="00105586" w:rsidP="00265A28">
            <w:pPr>
              <w:pStyle w:val="TableParagraph"/>
              <w:spacing w:before="28" w:line="220" w:lineRule="exact"/>
              <w:ind w:left="82"/>
              <w:rPr>
                <w:color w:val="231F20"/>
                <w:sz w:val="18"/>
                <w:lang w:val="en-GB"/>
              </w:rPr>
            </w:pPr>
            <w:r w:rsidRPr="00746E54">
              <w:rPr>
                <w:color w:val="231F20"/>
                <w:sz w:val="18"/>
                <w:lang w:val="en-GB"/>
              </w:rPr>
              <w:t>DSW</w:t>
            </w:r>
          </w:p>
          <w:p w:rsidR="00105586" w:rsidRPr="00746E54" w:rsidRDefault="00105586" w:rsidP="00265A28">
            <w:pPr>
              <w:pStyle w:val="TableParagraph"/>
              <w:spacing w:line="216" w:lineRule="exact"/>
              <w:ind w:left="82"/>
              <w:rPr>
                <w:sz w:val="18"/>
                <w:lang w:val="en-GB"/>
              </w:rPr>
            </w:pPr>
            <w:r w:rsidRPr="00746E54">
              <w:rPr>
                <w:color w:val="231F20"/>
                <w:sz w:val="18"/>
                <w:lang w:val="en-GB"/>
              </w:rPr>
              <w:t>Municipalities</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rPr>
                <w:rFonts w:ascii="Times New Roman"/>
                <w:sz w:val="18"/>
                <w:lang w:val="en-GB"/>
              </w:rPr>
            </w:pPr>
            <w:r w:rsidRPr="00746E54">
              <w:rPr>
                <w:color w:val="231F20"/>
                <w:sz w:val="18"/>
                <w:lang w:val="en-GB"/>
              </w:rPr>
              <w:t>Donors</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sz w:val="18"/>
                <w:lang w:val="en-GB"/>
              </w:rPr>
            </w:pPr>
            <w:r w:rsidRPr="00746E54">
              <w:rPr>
                <w:color w:val="231F20"/>
                <w:sz w:val="18"/>
                <w:lang w:val="en-GB"/>
              </w:rPr>
              <w:t>Capacity building for community service employees</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574116" w:rsidRPr="001C23B5" w:rsidRDefault="00574116" w:rsidP="00574116">
            <w:pPr>
              <w:jc w:val="both"/>
              <w:rPr>
                <w:rFonts w:ascii="Sylfaen" w:hAnsi="Sylfaen" w:cs="Times New Roman"/>
                <w:bCs/>
                <w:sz w:val="24"/>
                <w:szCs w:val="24"/>
                <w:lang w:val="en-GB"/>
              </w:rPr>
            </w:pPr>
            <w:r>
              <w:rPr>
                <w:rFonts w:ascii="Sylfaen" w:hAnsi="Sylfaen" w:cs="Times New Roman"/>
                <w:bCs/>
                <w:sz w:val="20"/>
                <w:szCs w:val="24"/>
                <w:lang w:val="en-GB"/>
              </w:rPr>
              <w:t>Th</w:t>
            </w:r>
            <w:r w:rsidRPr="001C23B5">
              <w:rPr>
                <w:rFonts w:ascii="Sylfaen" w:hAnsi="Sylfaen" w:cs="Times New Roman"/>
                <w:bCs/>
                <w:sz w:val="20"/>
                <w:szCs w:val="24"/>
                <w:lang w:val="en-GB"/>
              </w:rPr>
              <w:t xml:space="preserve">e training of 150 employees who provide social services in the public and non-governmental sectors is in the final stage of preparation. These officials treat clients and provide direct services to them in community-based institutions and homes as well as in family homes and day care centres. The topics addressed in the training are mainly related to ensuring the most professional treatment possible to persons with disabilities. This training will be held for 5 days in 5 regions of Kosovo and is financially covered by World Vision. Also, the experts who will deliver this training have been selected by this organization. This training was initially planned to be held in the first half of December 2019, but due to the circumstances created in the Albanian state regarding the recent events, i.e. the earthquake, this training was postponed by agreement for </w:t>
            </w:r>
            <w:r w:rsidRPr="001C23B5">
              <w:rPr>
                <w:rFonts w:ascii="Sylfaen" w:hAnsi="Sylfaen" w:cs="Times New Roman"/>
                <w:bCs/>
                <w:sz w:val="20"/>
                <w:szCs w:val="24"/>
                <w:lang w:val="en-GB"/>
              </w:rPr>
              <w:lastRenderedPageBreak/>
              <w:t>March 2020.</w:t>
            </w:r>
          </w:p>
          <w:p w:rsidR="00105586" w:rsidRPr="00746E54" w:rsidRDefault="00105586" w:rsidP="00265A28">
            <w:pPr>
              <w:pStyle w:val="TableParagraph"/>
              <w:spacing w:line="276" w:lineRule="auto"/>
              <w:ind w:left="83"/>
              <w:jc w:val="both"/>
              <w:rPr>
                <w:rFonts w:ascii="Sylfaen" w:hAnsi="Sylfaen"/>
                <w:color w:val="C00000"/>
                <w:sz w:val="20"/>
                <w:szCs w:val="20"/>
                <w:lang w:val="en-GB"/>
              </w:rPr>
            </w:pPr>
          </w:p>
        </w:tc>
      </w:tr>
      <w:tr w:rsidR="00105586" w:rsidRPr="00746E54" w:rsidTr="00265A28">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sz w:val="18"/>
                <w:lang w:val="en-GB"/>
              </w:rPr>
            </w:pPr>
            <w:r w:rsidRPr="00746E54">
              <w:rPr>
                <w:color w:val="231F20"/>
                <w:sz w:val="18"/>
                <w:lang w:val="en-GB"/>
              </w:rPr>
              <w:lastRenderedPageBreak/>
              <w:t>1.4. Functionalization of social services at the municipal level.</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746E54" w:rsidRDefault="00105586" w:rsidP="00265A28">
            <w:pPr>
              <w:pStyle w:val="TableParagraph"/>
              <w:spacing w:before="27"/>
              <w:ind w:left="85"/>
              <w:rPr>
                <w:sz w:val="18"/>
                <w:lang w:val="en-GB"/>
              </w:rPr>
            </w:pPr>
            <w:r w:rsidRPr="00746E54">
              <w:rPr>
                <w:color w:val="231F20"/>
                <w:sz w:val="18"/>
                <w:lang w:val="en-GB"/>
              </w:rPr>
              <w:t>2018-19</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sz w:val="18"/>
                <w:lang w:val="en-GB"/>
              </w:rPr>
            </w:pPr>
            <w:r w:rsidRPr="00746E54">
              <w:rPr>
                <w:color w:val="231F20"/>
                <w:sz w:val="18"/>
                <w:lang w:val="en-GB"/>
              </w:rPr>
              <w:t>No determined cost</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line="232" w:lineRule="auto"/>
              <w:ind w:left="79" w:right="185"/>
              <w:rPr>
                <w:sz w:val="18"/>
                <w:lang w:val="en-GB"/>
              </w:rPr>
            </w:pPr>
            <w:r w:rsidRPr="00746E54">
              <w:rPr>
                <w:color w:val="231F20"/>
                <w:sz w:val="18"/>
                <w:lang w:val="en-GB"/>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27"/>
              <w:ind w:left="84"/>
              <w:rPr>
                <w:sz w:val="18"/>
                <w:lang w:val="en-GB"/>
              </w:rPr>
            </w:pPr>
            <w:r w:rsidRPr="00746E54">
              <w:rPr>
                <w:color w:val="231F20"/>
                <w:sz w:val="18"/>
                <w:lang w:val="en-GB"/>
              </w:rPr>
              <w:t>Municipalities</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28" w:line="220" w:lineRule="exact"/>
              <w:rPr>
                <w:color w:val="231F20"/>
                <w:sz w:val="18"/>
                <w:lang w:val="en-GB"/>
              </w:rPr>
            </w:pPr>
            <w:r w:rsidRPr="00746E54">
              <w:rPr>
                <w:color w:val="231F20"/>
                <w:sz w:val="18"/>
                <w:lang w:val="en-GB"/>
              </w:rPr>
              <w:t>MLSW</w:t>
            </w:r>
          </w:p>
          <w:p w:rsidR="00105586" w:rsidRPr="00746E54" w:rsidRDefault="00105586" w:rsidP="00265A28">
            <w:pPr>
              <w:pStyle w:val="TableParagraph"/>
              <w:rPr>
                <w:rFonts w:ascii="Times New Roman"/>
                <w:sz w:val="18"/>
                <w:lang w:val="en-GB"/>
              </w:rPr>
            </w:pPr>
            <w:r w:rsidRPr="00746E54">
              <w:rPr>
                <w:color w:val="231F20"/>
                <w:sz w:val="18"/>
                <w:lang w:val="en-GB"/>
              </w:rPr>
              <w:t>Municipalities Association Donors, OPWD</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sz w:val="18"/>
                <w:lang w:val="en-GB"/>
              </w:rPr>
            </w:pPr>
            <w:r w:rsidRPr="00746E54">
              <w:rPr>
                <w:color w:val="231F20"/>
                <w:sz w:val="18"/>
                <w:lang w:val="en-GB"/>
              </w:rPr>
              <w:t>Provision of social services for persons with disabilities</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574116" w:rsidRDefault="00574116" w:rsidP="00265A28">
            <w:pPr>
              <w:pStyle w:val="TableParagraph"/>
              <w:spacing w:before="33" w:line="276" w:lineRule="auto"/>
              <w:ind w:right="104"/>
              <w:jc w:val="both"/>
              <w:rPr>
                <w:rFonts w:ascii="Sylfaen" w:hAnsi="Sylfaen"/>
                <w:sz w:val="16"/>
                <w:szCs w:val="20"/>
                <w:lang w:val="en-GB"/>
              </w:rPr>
            </w:pPr>
            <w:r w:rsidRPr="001C23B5">
              <w:rPr>
                <w:rFonts w:ascii="Sylfaen" w:eastAsia="MS Mincho" w:hAnsi="Sylfaen"/>
                <w:bCs/>
                <w:sz w:val="20"/>
                <w:szCs w:val="24"/>
                <w:lang w:val="en-GB"/>
              </w:rPr>
              <w:t xml:space="preserve">Various schemes which financially help persons of disability communities, such as families with children with permanent disabilities, blind persons, paraplegics and </w:t>
            </w:r>
            <w:proofErr w:type="spellStart"/>
            <w:r w:rsidRPr="001C23B5">
              <w:rPr>
                <w:rFonts w:ascii="Sylfaen" w:eastAsia="MS Mincho" w:hAnsi="Sylfaen"/>
                <w:bCs/>
                <w:sz w:val="20"/>
                <w:szCs w:val="24"/>
                <w:lang w:val="en-GB"/>
              </w:rPr>
              <w:t>tetraplegics</w:t>
            </w:r>
            <w:proofErr w:type="spellEnd"/>
            <w:r w:rsidRPr="001C23B5">
              <w:rPr>
                <w:rFonts w:ascii="Sylfaen" w:eastAsia="MS Mincho" w:hAnsi="Sylfaen"/>
                <w:bCs/>
                <w:sz w:val="20"/>
                <w:szCs w:val="24"/>
                <w:lang w:val="en-GB"/>
              </w:rPr>
              <w:t xml:space="preserve"> and persons who are unable to work due to disability and those with disabilities aged 18-65, are being implemented.</w:t>
            </w:r>
          </w:p>
          <w:p w:rsidR="00105586" w:rsidRPr="00746E54" w:rsidRDefault="00105586" w:rsidP="00265A28">
            <w:pPr>
              <w:pStyle w:val="TableParagraph"/>
              <w:spacing w:before="33" w:line="276" w:lineRule="auto"/>
              <w:ind w:left="360" w:right="104"/>
              <w:jc w:val="both"/>
              <w:rPr>
                <w:rFonts w:ascii="Sylfaen" w:hAnsi="Sylfaen"/>
                <w:sz w:val="20"/>
                <w:szCs w:val="20"/>
                <w:lang w:val="en-GB"/>
              </w:rPr>
            </w:pPr>
          </w:p>
          <w:p w:rsidR="00574116" w:rsidRPr="001C23B5" w:rsidRDefault="00105586" w:rsidP="00574116">
            <w:pPr>
              <w:jc w:val="both"/>
              <w:rPr>
                <w:rFonts w:ascii="Sylfaen" w:hAnsi="Sylfaen" w:cs="Times New Roman"/>
                <w:bCs/>
                <w:sz w:val="20"/>
                <w:szCs w:val="20"/>
                <w:lang w:val="en-GB"/>
              </w:rPr>
            </w:pPr>
            <w:r w:rsidRPr="00574116">
              <w:rPr>
                <w:rFonts w:ascii="Sylfaen" w:hAnsi="Sylfaen"/>
                <w:sz w:val="20"/>
                <w:szCs w:val="20"/>
                <w:lang w:val="en-GB"/>
              </w:rPr>
              <w:t>In the following are presented the number of beneficiaries and the amount of means separately according to the schemes, finally with the data of November 2019:</w:t>
            </w:r>
            <w:r w:rsidR="00574116" w:rsidRPr="00574116">
              <w:rPr>
                <w:rFonts w:ascii="Sylfaen" w:hAnsi="Sylfaen" w:cs="Times New Roman"/>
                <w:bCs/>
                <w:sz w:val="20"/>
                <w:szCs w:val="20"/>
                <w:lang w:val="en-GB"/>
              </w:rPr>
              <w:t xml:space="preserve"> </w:t>
            </w:r>
            <w:r w:rsidR="00574116" w:rsidRPr="001C23B5">
              <w:rPr>
                <w:rFonts w:ascii="Sylfaen" w:hAnsi="Sylfaen" w:cs="Times New Roman"/>
                <w:bCs/>
                <w:sz w:val="20"/>
                <w:szCs w:val="20"/>
                <w:lang w:val="en-GB"/>
              </w:rPr>
              <w:t xml:space="preserve">The number of beneficiaries and the amount of funds are presented separately below by schemes as of November 2019: </w:t>
            </w:r>
          </w:p>
          <w:p w:rsidR="00574116" w:rsidRPr="00574116" w:rsidRDefault="00574116" w:rsidP="00574116">
            <w:pPr>
              <w:pStyle w:val="ListParagraph"/>
              <w:numPr>
                <w:ilvl w:val="0"/>
                <w:numId w:val="38"/>
              </w:numPr>
              <w:spacing w:line="240" w:lineRule="auto"/>
              <w:ind w:left="800" w:hanging="270"/>
              <w:jc w:val="both"/>
              <w:rPr>
                <w:rFonts w:ascii="Sylfaen" w:hAnsi="Sylfaen" w:cs="Times New Roman"/>
                <w:bCs/>
                <w:sz w:val="20"/>
                <w:szCs w:val="20"/>
                <w:lang w:val="en-GB"/>
              </w:rPr>
            </w:pPr>
            <w:r>
              <w:rPr>
                <w:rFonts w:ascii="Sylfaen" w:hAnsi="Sylfaen" w:cs="Times New Roman"/>
                <w:bCs/>
                <w:sz w:val="20"/>
                <w:szCs w:val="20"/>
                <w:lang w:val="en-GB"/>
              </w:rPr>
              <w:t>F</w:t>
            </w:r>
            <w:r w:rsidRPr="00574116">
              <w:rPr>
                <w:rFonts w:ascii="Sylfaen" w:hAnsi="Sylfaen" w:cs="Times New Roman"/>
                <w:bCs/>
                <w:sz w:val="20"/>
                <w:szCs w:val="20"/>
                <w:lang w:val="en-GB"/>
              </w:rPr>
              <w:t xml:space="preserve">amilies with children with permanent disabilities: number of children as beneficiaries is 1180, while the amount of funds is € 227,300.00. </w:t>
            </w:r>
          </w:p>
          <w:p w:rsidR="00574116" w:rsidRPr="00574116" w:rsidRDefault="00574116" w:rsidP="00574116">
            <w:pPr>
              <w:pStyle w:val="ListParagraph"/>
              <w:numPr>
                <w:ilvl w:val="0"/>
                <w:numId w:val="38"/>
              </w:numPr>
              <w:spacing w:line="240" w:lineRule="auto"/>
              <w:ind w:left="800" w:hanging="270"/>
              <w:jc w:val="both"/>
              <w:rPr>
                <w:rFonts w:ascii="Sylfaen" w:hAnsi="Sylfaen" w:cs="Times New Roman"/>
                <w:bCs/>
                <w:sz w:val="20"/>
                <w:szCs w:val="20"/>
                <w:lang w:val="en-GB"/>
              </w:rPr>
            </w:pPr>
            <w:r w:rsidRPr="00574116">
              <w:rPr>
                <w:rFonts w:ascii="Sylfaen" w:hAnsi="Sylfaen" w:cs="Times New Roman"/>
                <w:bCs/>
                <w:sz w:val="20"/>
                <w:szCs w:val="20"/>
                <w:lang w:val="en-GB"/>
              </w:rPr>
              <w:t>Blind persons: number of beneficiaries is 1950, while the amount of funds is € 441,009.00.</w:t>
            </w:r>
          </w:p>
          <w:p w:rsidR="00574116" w:rsidRPr="00574116" w:rsidRDefault="00574116" w:rsidP="00574116">
            <w:pPr>
              <w:pStyle w:val="ListParagraph"/>
              <w:numPr>
                <w:ilvl w:val="0"/>
                <w:numId w:val="38"/>
              </w:numPr>
              <w:spacing w:line="240" w:lineRule="auto"/>
              <w:ind w:left="800" w:hanging="270"/>
              <w:jc w:val="both"/>
              <w:rPr>
                <w:rFonts w:ascii="Sylfaen" w:hAnsi="Sylfaen" w:cs="Times New Roman"/>
                <w:bCs/>
                <w:sz w:val="20"/>
                <w:szCs w:val="20"/>
                <w:lang w:val="en-GB"/>
              </w:rPr>
            </w:pPr>
            <w:r w:rsidRPr="00574116">
              <w:rPr>
                <w:rFonts w:ascii="Sylfaen" w:hAnsi="Sylfaen" w:cs="Times New Roman"/>
                <w:bCs/>
                <w:sz w:val="20"/>
                <w:szCs w:val="20"/>
                <w:lang w:val="en-GB"/>
              </w:rPr>
              <w:t xml:space="preserve">Paraplegics and </w:t>
            </w:r>
            <w:proofErr w:type="spellStart"/>
            <w:r w:rsidRPr="00574116">
              <w:rPr>
                <w:rFonts w:ascii="Sylfaen" w:hAnsi="Sylfaen" w:cs="Times New Roman"/>
                <w:bCs/>
                <w:sz w:val="20"/>
                <w:szCs w:val="20"/>
                <w:lang w:val="en-GB"/>
              </w:rPr>
              <w:t>tetraplegics</w:t>
            </w:r>
            <w:proofErr w:type="spellEnd"/>
            <w:r w:rsidRPr="00574116">
              <w:rPr>
                <w:rFonts w:ascii="Sylfaen" w:hAnsi="Sylfaen" w:cs="Times New Roman"/>
                <w:bCs/>
                <w:sz w:val="20"/>
                <w:szCs w:val="20"/>
                <w:lang w:val="en-GB"/>
              </w:rPr>
              <w:t xml:space="preserve">: number of beneficiaries is 3100, while the amount of funds is € 971,025.00, and </w:t>
            </w:r>
          </w:p>
          <w:p w:rsidR="00574116" w:rsidRPr="00574116" w:rsidRDefault="00574116" w:rsidP="00574116">
            <w:pPr>
              <w:pStyle w:val="ListParagraph"/>
              <w:numPr>
                <w:ilvl w:val="0"/>
                <w:numId w:val="38"/>
              </w:numPr>
              <w:spacing w:line="240" w:lineRule="auto"/>
              <w:ind w:left="800" w:hanging="270"/>
              <w:jc w:val="both"/>
              <w:rPr>
                <w:rFonts w:ascii="Sylfaen" w:hAnsi="Sylfaen" w:cs="Times New Roman"/>
                <w:bCs/>
                <w:sz w:val="20"/>
                <w:szCs w:val="20"/>
                <w:lang w:val="en-GB"/>
              </w:rPr>
            </w:pPr>
            <w:r w:rsidRPr="00574116">
              <w:rPr>
                <w:rFonts w:ascii="Sylfaen" w:hAnsi="Sylfaen" w:cs="Times New Roman"/>
                <w:bCs/>
                <w:sz w:val="20"/>
                <w:szCs w:val="20"/>
                <w:lang w:val="en-GB"/>
              </w:rPr>
              <w:t>Persons unable to work due to disability and those with disabilities aged 18-65: the number of beneficiaries is 172916, while the amount of funds is € 1,491,360.00.</w:t>
            </w:r>
          </w:p>
          <w:p w:rsidR="00574116" w:rsidRPr="001C23B5" w:rsidRDefault="00574116" w:rsidP="00574116">
            <w:pPr>
              <w:jc w:val="both"/>
              <w:rPr>
                <w:rFonts w:ascii="Sylfaen" w:hAnsi="Sylfaen" w:cs="Times New Roman"/>
                <w:bCs/>
                <w:sz w:val="20"/>
                <w:szCs w:val="20"/>
                <w:lang w:val="en-GB"/>
              </w:rPr>
            </w:pPr>
            <w:r w:rsidRPr="001C23B5">
              <w:rPr>
                <w:rFonts w:ascii="Sylfaen" w:hAnsi="Sylfaen" w:cs="Times New Roman"/>
                <w:bCs/>
                <w:sz w:val="20"/>
                <w:szCs w:val="20"/>
                <w:lang w:val="en-GB"/>
              </w:rPr>
              <w:lastRenderedPageBreak/>
              <w:t>The comprehensive draft law on treatment and categorization of persons with disabilities is in the process of drafting.</w:t>
            </w:r>
          </w:p>
          <w:p w:rsidR="00105586" w:rsidRPr="00746E54" w:rsidRDefault="00574116" w:rsidP="00574116">
            <w:pPr>
              <w:jc w:val="both"/>
              <w:rPr>
                <w:rFonts w:ascii="Sylfaen" w:hAnsi="Sylfaen"/>
                <w:color w:val="C00000"/>
                <w:sz w:val="20"/>
                <w:szCs w:val="20"/>
                <w:lang w:val="en-GB"/>
              </w:rPr>
            </w:pPr>
            <w:r w:rsidRPr="00574116">
              <w:rPr>
                <w:rFonts w:ascii="Sylfaen" w:hAnsi="Sylfaen" w:cs="Times New Roman"/>
                <w:bCs/>
                <w:sz w:val="20"/>
                <w:szCs w:val="20"/>
                <w:lang w:val="en-GB"/>
              </w:rPr>
              <w:t>The MLSW has also drafted 22 minimum quality standards of services which all state, non-governmental and private institutions are obliged to meet when providing social services to citizens in social need.</w:t>
            </w:r>
            <w:r w:rsidRPr="00574116">
              <w:rPr>
                <w:rFonts w:ascii="Sylfaen" w:hAnsi="Sylfaen" w:cs="Times New Roman"/>
                <w:bCs/>
                <w:sz w:val="24"/>
                <w:szCs w:val="24"/>
                <w:lang w:val="en-GB"/>
              </w:rPr>
              <w:t xml:space="preserve"> </w:t>
            </w:r>
          </w:p>
        </w:tc>
      </w:tr>
      <w:tr w:rsidR="00105586" w:rsidRPr="00746E54" w:rsidTr="00265A28">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sz w:val="18"/>
                <w:lang w:val="en-GB"/>
              </w:rPr>
            </w:pPr>
            <w:r w:rsidRPr="00746E54">
              <w:rPr>
                <w:color w:val="231F20"/>
                <w:sz w:val="18"/>
                <w:lang w:val="en-GB"/>
              </w:rPr>
              <w:lastRenderedPageBreak/>
              <w:t>1.5 Licensing of staff and associations for the provision of social services for PWD</w:t>
            </w:r>
            <w:r w:rsidR="00574116">
              <w:rPr>
                <w:color w:val="231F20"/>
                <w:sz w:val="18"/>
                <w:lang w:val="en-GB"/>
              </w:rPr>
              <w:t>s</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746E54" w:rsidRDefault="00105586" w:rsidP="00265A28">
            <w:pPr>
              <w:pStyle w:val="TableParagraph"/>
              <w:spacing w:before="28" w:line="220" w:lineRule="exact"/>
              <w:ind w:left="80"/>
              <w:rPr>
                <w:sz w:val="18"/>
                <w:lang w:val="en-GB"/>
              </w:rPr>
            </w:pPr>
            <w:r w:rsidRPr="00746E54">
              <w:rPr>
                <w:color w:val="231F20"/>
                <w:sz w:val="18"/>
                <w:lang w:val="en-GB"/>
              </w:rPr>
              <w:t>2018-</w:t>
            </w:r>
          </w:p>
          <w:p w:rsidR="00105586" w:rsidRPr="00746E54" w:rsidRDefault="00105586" w:rsidP="00265A28">
            <w:pPr>
              <w:pStyle w:val="TableParagraph"/>
              <w:spacing w:before="27"/>
              <w:ind w:left="85"/>
              <w:rPr>
                <w:sz w:val="18"/>
                <w:lang w:val="en-GB"/>
              </w:rPr>
            </w:pPr>
            <w:r w:rsidRPr="00746E54">
              <w:rPr>
                <w:color w:val="231F20"/>
                <w:sz w:val="18"/>
                <w:lang w:val="en-GB"/>
              </w:rPr>
              <w:t>19-20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sz w:val="18"/>
                <w:lang w:val="en-GB"/>
              </w:rPr>
            </w:pPr>
            <w:r w:rsidRPr="00746E54">
              <w:rPr>
                <w:color w:val="231F20"/>
                <w:sz w:val="18"/>
                <w:lang w:val="en-GB"/>
              </w:rPr>
              <w:t>No additional budget costs</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line="232" w:lineRule="auto"/>
              <w:ind w:left="79" w:right="185"/>
              <w:rPr>
                <w:sz w:val="18"/>
                <w:lang w:val="en-GB"/>
              </w:rPr>
            </w:pPr>
            <w:r w:rsidRPr="00746E54">
              <w:rPr>
                <w:color w:val="231F20"/>
                <w:sz w:val="18"/>
                <w:lang w:val="en-GB"/>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28" w:line="220" w:lineRule="exact"/>
              <w:ind w:left="82"/>
              <w:rPr>
                <w:color w:val="231F20"/>
                <w:sz w:val="18"/>
                <w:lang w:val="en-GB"/>
              </w:rPr>
            </w:pPr>
            <w:r w:rsidRPr="00746E54">
              <w:rPr>
                <w:color w:val="231F20"/>
                <w:sz w:val="18"/>
                <w:lang w:val="en-GB"/>
              </w:rPr>
              <w:t>MLSW</w:t>
            </w:r>
          </w:p>
          <w:p w:rsidR="00105586" w:rsidRPr="00746E54" w:rsidRDefault="00105586" w:rsidP="00265A28">
            <w:pPr>
              <w:pStyle w:val="TableParagraph"/>
              <w:spacing w:before="27"/>
              <w:ind w:left="84"/>
              <w:rPr>
                <w:sz w:val="18"/>
                <w:lang w:val="en-GB"/>
              </w:rPr>
            </w:pP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rPr>
                <w:rFonts w:ascii="Times New Roman"/>
                <w:sz w:val="18"/>
                <w:lang w:val="en-GB"/>
              </w:rPr>
            </w:pP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sz w:val="18"/>
                <w:lang w:val="en-GB"/>
              </w:rPr>
            </w:pPr>
            <w:r w:rsidRPr="00746E54">
              <w:rPr>
                <w:color w:val="231F20"/>
                <w:sz w:val="18"/>
                <w:lang w:val="en-GB"/>
              </w:rPr>
              <w:t>Associations licensed for social services</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574116" w:rsidRDefault="00574116" w:rsidP="00265A28">
            <w:pPr>
              <w:pStyle w:val="TableParagraph"/>
              <w:spacing w:before="33" w:line="276" w:lineRule="auto"/>
              <w:ind w:left="84" w:right="104"/>
              <w:jc w:val="both"/>
              <w:rPr>
                <w:rFonts w:ascii="Sylfaen" w:hAnsi="Sylfaen"/>
                <w:sz w:val="20"/>
                <w:szCs w:val="20"/>
                <w:lang w:val="en-GB"/>
              </w:rPr>
            </w:pPr>
            <w:r w:rsidRPr="001C23B5">
              <w:rPr>
                <w:rFonts w:ascii="Sylfaen" w:eastAsia="MS Mincho" w:hAnsi="Sylfaen"/>
                <w:bCs/>
                <w:sz w:val="20"/>
                <w:szCs w:val="20"/>
                <w:lang w:val="en-GB"/>
              </w:rPr>
              <w:t>As of November 2019, a total of 1183 employees or social services officials have been licensed. Of this number, 498 are basic staff, 96 are secondary staff and 589 are professional staff.</w:t>
            </w:r>
          </w:p>
          <w:p w:rsidR="00105586" w:rsidRPr="00746E54" w:rsidRDefault="00105586" w:rsidP="00574116">
            <w:pPr>
              <w:jc w:val="both"/>
              <w:rPr>
                <w:rFonts w:ascii="Sylfaen" w:hAnsi="Sylfaen"/>
                <w:color w:val="C00000"/>
                <w:sz w:val="20"/>
                <w:szCs w:val="20"/>
                <w:lang w:val="en-GB"/>
              </w:rPr>
            </w:pPr>
            <w:r w:rsidRPr="00574116">
              <w:rPr>
                <w:rFonts w:ascii="Sylfaen" w:hAnsi="Sylfaen"/>
                <w:sz w:val="20"/>
                <w:szCs w:val="20"/>
                <w:lang w:val="en-GB"/>
              </w:rPr>
              <w:t>Present staff is currently providing services to institutions, community-based homes, CSW, NGOs, and private homes for the elderly.</w:t>
            </w:r>
            <w:r w:rsidR="00574116" w:rsidRPr="00574116">
              <w:rPr>
                <w:rFonts w:ascii="Sylfaen" w:hAnsi="Sylfaen"/>
                <w:sz w:val="20"/>
                <w:szCs w:val="20"/>
                <w:lang w:val="en-GB"/>
              </w:rPr>
              <w:t xml:space="preserve"> </w:t>
            </w:r>
            <w:r w:rsidR="00574116" w:rsidRPr="001C23B5">
              <w:rPr>
                <w:rFonts w:ascii="Sylfaen" w:hAnsi="Sylfaen" w:cs="Times New Roman"/>
                <w:bCs/>
                <w:sz w:val="20"/>
                <w:szCs w:val="20"/>
                <w:lang w:val="en-GB"/>
              </w:rPr>
              <w:t>These officials are currently providing services in institutions, community-based homes, CSWs, NGOs and private homes for the elderly. The number of licensed NGOs so far is 41 and these NGOs, together with their licensed staff, provide services and care for this community.</w:t>
            </w:r>
          </w:p>
        </w:tc>
      </w:tr>
      <w:tr w:rsidR="00105586" w:rsidRPr="00746E54" w:rsidTr="00265A28">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574116">
            <w:pPr>
              <w:pStyle w:val="TableParagraph"/>
              <w:spacing w:before="33" w:line="232" w:lineRule="auto"/>
              <w:ind w:left="90" w:right="85"/>
              <w:rPr>
                <w:sz w:val="18"/>
                <w:lang w:val="en-GB"/>
              </w:rPr>
            </w:pPr>
            <w:r w:rsidRPr="00746E54">
              <w:rPr>
                <w:color w:val="231F20"/>
                <w:sz w:val="18"/>
                <w:lang w:val="en-GB"/>
              </w:rPr>
              <w:t xml:space="preserve">1.6 Provision of services by </w:t>
            </w:r>
            <w:r w:rsidR="00574116">
              <w:rPr>
                <w:color w:val="231F20"/>
                <w:sz w:val="18"/>
                <w:lang w:val="en-GB"/>
              </w:rPr>
              <w:t>Disabled Persons’ Organizations</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746E54" w:rsidRDefault="00105586" w:rsidP="00265A28">
            <w:pPr>
              <w:pStyle w:val="TableParagraph"/>
              <w:spacing w:before="28" w:line="220" w:lineRule="exact"/>
              <w:ind w:left="80"/>
              <w:rPr>
                <w:sz w:val="18"/>
                <w:lang w:val="en-GB"/>
              </w:rPr>
            </w:pPr>
            <w:r w:rsidRPr="00746E54">
              <w:rPr>
                <w:color w:val="231F20"/>
                <w:sz w:val="18"/>
                <w:lang w:val="en-GB"/>
              </w:rPr>
              <w:t>18-19-</w:t>
            </w:r>
          </w:p>
          <w:p w:rsidR="00105586" w:rsidRPr="00746E54" w:rsidRDefault="00105586" w:rsidP="00265A28">
            <w:pPr>
              <w:pStyle w:val="TableParagraph"/>
              <w:spacing w:before="27"/>
              <w:ind w:left="85"/>
              <w:rPr>
                <w:sz w:val="18"/>
                <w:lang w:val="en-GB"/>
              </w:rPr>
            </w:pPr>
            <w:r w:rsidRPr="00746E54">
              <w:rPr>
                <w:color w:val="231F20"/>
                <w:sz w:val="18"/>
                <w:lang w:val="en-GB"/>
              </w:rPr>
              <w:t>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sz w:val="18"/>
                <w:lang w:val="en-GB"/>
              </w:rPr>
            </w:pPr>
            <w:r w:rsidRPr="00746E54">
              <w:rPr>
                <w:color w:val="231F20"/>
                <w:sz w:val="18"/>
                <w:lang w:val="en-GB"/>
              </w:rPr>
              <w:t>No determined cost</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line="232" w:lineRule="auto"/>
              <w:ind w:left="79" w:right="185"/>
              <w:rPr>
                <w:sz w:val="18"/>
                <w:lang w:val="en-GB"/>
              </w:rPr>
            </w:pPr>
            <w:r w:rsidRPr="00746E54">
              <w:rPr>
                <w:color w:val="231F20"/>
                <w:sz w:val="18"/>
                <w:lang w:val="en-GB"/>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28" w:line="220" w:lineRule="exact"/>
              <w:ind w:left="82"/>
              <w:rPr>
                <w:color w:val="231F20"/>
                <w:sz w:val="18"/>
                <w:lang w:val="en-GB"/>
              </w:rPr>
            </w:pPr>
            <w:r w:rsidRPr="00746E54">
              <w:rPr>
                <w:color w:val="231F20"/>
                <w:sz w:val="18"/>
                <w:lang w:val="en-GB"/>
              </w:rPr>
              <w:t>MLSW</w:t>
            </w:r>
          </w:p>
          <w:p w:rsidR="00105586" w:rsidRPr="00746E54" w:rsidRDefault="00105586" w:rsidP="00265A28">
            <w:pPr>
              <w:pStyle w:val="TableParagraph"/>
              <w:spacing w:before="27"/>
              <w:ind w:left="84"/>
              <w:rPr>
                <w:color w:val="231F20"/>
                <w:sz w:val="18"/>
                <w:lang w:val="en-GB"/>
              </w:rPr>
            </w:pPr>
          </w:p>
          <w:p w:rsidR="00105586" w:rsidRPr="00746E54" w:rsidRDefault="00105586" w:rsidP="00265A28">
            <w:pPr>
              <w:pStyle w:val="TableParagraph"/>
              <w:spacing w:before="27"/>
              <w:ind w:left="84"/>
              <w:rPr>
                <w:sz w:val="18"/>
                <w:lang w:val="en-GB"/>
              </w:rPr>
            </w:pPr>
            <w:r w:rsidRPr="00746E54">
              <w:rPr>
                <w:color w:val="231F20"/>
                <w:sz w:val="18"/>
                <w:lang w:val="en-GB"/>
              </w:rPr>
              <w:t>OPWD</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rPr>
                <w:color w:val="231F20"/>
                <w:sz w:val="18"/>
                <w:lang w:val="en-GB"/>
              </w:rPr>
            </w:pPr>
            <w:r w:rsidRPr="00746E54">
              <w:rPr>
                <w:color w:val="231F20"/>
                <w:sz w:val="18"/>
                <w:lang w:val="en-GB"/>
              </w:rPr>
              <w:t>Donors</w:t>
            </w:r>
          </w:p>
          <w:p w:rsidR="00105586" w:rsidRPr="00746E54" w:rsidRDefault="00105586" w:rsidP="00265A28">
            <w:pPr>
              <w:pStyle w:val="TableParagraph"/>
              <w:rPr>
                <w:color w:val="231F20"/>
                <w:sz w:val="18"/>
                <w:lang w:val="en-GB"/>
              </w:rPr>
            </w:pPr>
          </w:p>
          <w:p w:rsidR="00105586" w:rsidRPr="00746E54" w:rsidRDefault="00105586" w:rsidP="00265A28">
            <w:pPr>
              <w:pStyle w:val="TableParagraph"/>
              <w:rPr>
                <w:color w:val="231F20"/>
                <w:sz w:val="18"/>
                <w:lang w:val="en-GB"/>
              </w:rPr>
            </w:pPr>
          </w:p>
          <w:p w:rsidR="00105586" w:rsidRPr="00746E54" w:rsidRDefault="00105586" w:rsidP="00265A28">
            <w:pPr>
              <w:pStyle w:val="TableParagraph"/>
              <w:rPr>
                <w:rFonts w:ascii="Times New Roman"/>
                <w:sz w:val="18"/>
                <w:lang w:val="en-GB"/>
              </w:rPr>
            </w:pPr>
            <w:r w:rsidRPr="00746E54">
              <w:rPr>
                <w:color w:val="231F20"/>
                <w:sz w:val="18"/>
                <w:lang w:val="en-GB"/>
              </w:rPr>
              <w:t>OPWD</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sz w:val="18"/>
                <w:lang w:val="en-GB"/>
              </w:rPr>
            </w:pPr>
            <w:r w:rsidRPr="00746E54">
              <w:rPr>
                <w:color w:val="231F20"/>
                <w:sz w:val="18"/>
                <w:lang w:val="en-GB"/>
              </w:rPr>
              <w:t>Defined code based on needs assessment</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4350DD" w:rsidRDefault="004350DD" w:rsidP="00265A28">
            <w:pPr>
              <w:pStyle w:val="TableParagraph"/>
              <w:spacing w:line="276" w:lineRule="auto"/>
              <w:ind w:left="83"/>
              <w:jc w:val="both"/>
              <w:rPr>
                <w:rFonts w:ascii="Sylfaen" w:hAnsi="Sylfaen"/>
                <w:color w:val="C00000"/>
                <w:sz w:val="20"/>
                <w:szCs w:val="20"/>
                <w:lang w:val="en-GB"/>
              </w:rPr>
            </w:pPr>
            <w:r w:rsidRPr="001C23B5">
              <w:rPr>
                <w:rFonts w:ascii="Sylfaen" w:eastAsia="MS Mincho" w:hAnsi="Sylfaen"/>
                <w:bCs/>
                <w:sz w:val="20"/>
                <w:szCs w:val="20"/>
                <w:lang w:val="en-GB"/>
              </w:rPr>
              <w:t>The MLSW’s Council of Social and Family Services has prepared the legal infrastructure to create opportunities for legal and authorized work, and various NGOs that pr</w:t>
            </w:r>
            <w:r w:rsidRPr="004350DD">
              <w:rPr>
                <w:rFonts w:ascii="Sylfaen" w:eastAsia="MS Mincho" w:hAnsi="Sylfaen"/>
                <w:bCs/>
                <w:sz w:val="20"/>
                <w:szCs w:val="20"/>
                <w:lang w:val="en-GB"/>
              </w:rPr>
              <w:t xml:space="preserve">ovide direct services through </w:t>
            </w:r>
            <w:r w:rsidRPr="001C23B5">
              <w:rPr>
                <w:rFonts w:ascii="Sylfaen" w:eastAsia="MS Mincho" w:hAnsi="Sylfaen"/>
                <w:bCs/>
                <w:sz w:val="20"/>
                <w:szCs w:val="20"/>
                <w:lang w:val="en-GB"/>
              </w:rPr>
              <w:t xml:space="preserve">family homes, day care centres, and other forms. The number of licensed NGOs that address and provide services to communities with disabilities is over 10. In addition, the MLSW launched calls for grants and 26 different NGOs have benefited from this, while the amount of allocated funds was EUR 750,000.00. It is also worth noting that the MLSW also allocated subsidies in the amount of EUR </w:t>
            </w:r>
            <w:r w:rsidRPr="001C23B5">
              <w:rPr>
                <w:rFonts w:ascii="Sylfaen" w:eastAsia="MS Mincho" w:hAnsi="Sylfaen"/>
                <w:bCs/>
                <w:sz w:val="20"/>
                <w:szCs w:val="20"/>
                <w:lang w:val="en-GB"/>
              </w:rPr>
              <w:lastRenderedPageBreak/>
              <w:t>510,000.00 to various unlicensed organizations that provide different services to people with disabilities. Total 95 organizations have benefited from these subsidies, depending on the project they presented</w:t>
            </w:r>
            <w:r w:rsidRPr="004350DD">
              <w:rPr>
                <w:rFonts w:ascii="Sylfaen" w:eastAsia="MS Mincho" w:hAnsi="Sylfaen"/>
                <w:bCs/>
                <w:sz w:val="20"/>
                <w:szCs w:val="20"/>
                <w:lang w:val="en-GB"/>
              </w:rPr>
              <w:t>.</w:t>
            </w:r>
          </w:p>
        </w:tc>
      </w:tr>
      <w:tr w:rsidR="00105586" w:rsidRPr="00746E54" w:rsidTr="00265A28">
        <w:trPr>
          <w:trHeight w:val="2059"/>
        </w:trPr>
        <w:tc>
          <w:tcPr>
            <w:tcW w:w="1578"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33" w:line="232" w:lineRule="auto"/>
              <w:ind w:left="90" w:right="85"/>
              <w:rPr>
                <w:color w:val="231F20"/>
                <w:sz w:val="18"/>
                <w:lang w:val="en-GB"/>
              </w:rPr>
            </w:pPr>
            <w:r w:rsidRPr="00746E54">
              <w:rPr>
                <w:color w:val="231F20"/>
                <w:sz w:val="18"/>
                <w:lang w:val="en-GB"/>
              </w:rPr>
              <w:lastRenderedPageBreak/>
              <w:t>1.7 Determining the budget code for social services</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746E54" w:rsidRDefault="00105586" w:rsidP="00265A28">
            <w:pPr>
              <w:pStyle w:val="TableParagraph"/>
              <w:spacing w:before="28" w:line="220" w:lineRule="exact"/>
              <w:ind w:left="80"/>
              <w:rPr>
                <w:color w:val="231F20"/>
                <w:sz w:val="18"/>
                <w:lang w:val="en-GB"/>
              </w:rPr>
            </w:pPr>
            <w:r w:rsidRPr="00746E54">
              <w:rPr>
                <w:color w:val="231F20"/>
                <w:sz w:val="18"/>
                <w:lang w:val="en-GB"/>
              </w:rPr>
              <w:t>2020</w:t>
            </w:r>
          </w:p>
        </w:tc>
        <w:tc>
          <w:tcPr>
            <w:tcW w:w="1021" w:type="dxa"/>
            <w:tcBorders>
              <w:top w:val="single" w:sz="8" w:space="0" w:color="231F20"/>
              <w:left w:val="single" w:sz="8" w:space="0" w:color="231F20"/>
              <w:bottom w:val="single" w:sz="8" w:space="0" w:color="010202"/>
              <w:right w:val="single" w:sz="8" w:space="0" w:color="231F20"/>
            </w:tcBorders>
            <w:shd w:val="clear" w:color="auto" w:fill="C2D69B" w:themeFill="accent3" w:themeFillTint="99"/>
          </w:tcPr>
          <w:p w:rsidR="00105586" w:rsidRPr="00746E54" w:rsidRDefault="00105586" w:rsidP="00265A28">
            <w:pPr>
              <w:pStyle w:val="TableParagraph"/>
              <w:spacing w:line="215" w:lineRule="exact"/>
              <w:ind w:left="80"/>
              <w:rPr>
                <w:color w:val="231F20"/>
                <w:sz w:val="18"/>
                <w:lang w:val="en-GB"/>
              </w:rPr>
            </w:pPr>
            <w:r w:rsidRPr="00746E54">
              <w:rPr>
                <w:color w:val="231F20"/>
                <w:sz w:val="18"/>
                <w:lang w:val="en-GB"/>
              </w:rPr>
              <w:t>No determined cost</w:t>
            </w:r>
          </w:p>
        </w:tc>
        <w:tc>
          <w:tcPr>
            <w:tcW w:w="1276"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line="232" w:lineRule="auto"/>
              <w:ind w:left="79" w:right="185"/>
              <w:rPr>
                <w:color w:val="231F20"/>
                <w:sz w:val="18"/>
                <w:lang w:val="en-GB"/>
              </w:rPr>
            </w:pPr>
            <w:r w:rsidRPr="00746E54">
              <w:rPr>
                <w:color w:val="231F20"/>
                <w:sz w:val="18"/>
                <w:lang w:val="en-GB"/>
              </w:rPr>
              <w:t>BRK</w:t>
            </w:r>
          </w:p>
        </w:tc>
        <w:tc>
          <w:tcPr>
            <w:tcW w:w="1418"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spacing w:before="27"/>
              <w:ind w:left="84"/>
              <w:rPr>
                <w:color w:val="231F20"/>
                <w:sz w:val="18"/>
                <w:lang w:val="en-GB"/>
              </w:rPr>
            </w:pPr>
            <w:r w:rsidRPr="00746E54">
              <w:rPr>
                <w:color w:val="231F20"/>
                <w:sz w:val="18"/>
                <w:lang w:val="en-GB"/>
              </w:rPr>
              <w:t>MLSW</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746E54" w:rsidRDefault="00105586" w:rsidP="00265A28">
            <w:pPr>
              <w:pStyle w:val="TableParagraph"/>
              <w:rPr>
                <w:color w:val="231F20"/>
                <w:sz w:val="18"/>
                <w:lang w:val="en-GB"/>
              </w:rPr>
            </w:pPr>
            <w:r w:rsidRPr="00746E54">
              <w:rPr>
                <w:color w:val="231F20"/>
                <w:sz w:val="18"/>
                <w:lang w:val="en-GB"/>
              </w:rPr>
              <w:t>Donor, OPWD</w:t>
            </w:r>
          </w:p>
        </w:tc>
        <w:tc>
          <w:tcPr>
            <w:tcW w:w="1866" w:type="dxa"/>
            <w:gridSpan w:val="2"/>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746E54" w:rsidRDefault="00105586" w:rsidP="00265A28">
            <w:pPr>
              <w:pStyle w:val="TableParagraph"/>
              <w:spacing w:line="220" w:lineRule="exact"/>
              <w:ind w:left="83"/>
              <w:rPr>
                <w:color w:val="231F20"/>
                <w:sz w:val="18"/>
                <w:lang w:val="en-GB"/>
              </w:rPr>
            </w:pPr>
            <w:r w:rsidRPr="00746E54">
              <w:rPr>
                <w:color w:val="231F20"/>
                <w:sz w:val="18"/>
                <w:lang w:val="en-GB"/>
              </w:rPr>
              <w:t>Defined code based on needs assessment</w:t>
            </w:r>
          </w:p>
        </w:tc>
        <w:tc>
          <w:tcPr>
            <w:tcW w:w="538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746E54" w:rsidRDefault="004350DD" w:rsidP="004350DD">
            <w:pPr>
              <w:pStyle w:val="TableParagraph"/>
              <w:spacing w:line="276" w:lineRule="auto"/>
              <w:ind w:left="83"/>
              <w:jc w:val="both"/>
              <w:rPr>
                <w:rFonts w:ascii="Sylfaen" w:hAnsi="Sylfaen"/>
                <w:sz w:val="20"/>
                <w:szCs w:val="20"/>
                <w:lang w:val="en-GB"/>
              </w:rPr>
            </w:pPr>
            <w:r w:rsidRPr="001C23B5">
              <w:rPr>
                <w:rFonts w:ascii="Sylfaen" w:eastAsia="MS Mincho" w:hAnsi="Sylfaen"/>
                <w:bCs/>
                <w:sz w:val="20"/>
                <w:szCs w:val="24"/>
                <w:lang w:val="en-GB"/>
              </w:rPr>
              <w:t>The issue of funding social services at the municipal level is in the adjustment process. A law is being drafted to address this, including a funding formula consisting of specific grants for each centre for social work. This law will help and directly affect the increase of the quality of services within the municipality. The municipality makes timely planning, depending on the number of citizens in need of social assistance and thus will have a special financial grant</w:t>
            </w:r>
            <w:r w:rsidRPr="001C23B5">
              <w:rPr>
                <w:rFonts w:ascii="Sylfaen" w:eastAsia="MS Mincho" w:hAnsi="Sylfaen"/>
                <w:bCs/>
                <w:color w:val="FF0000"/>
                <w:sz w:val="20"/>
                <w:szCs w:val="24"/>
                <w:lang w:val="en-GB"/>
              </w:rPr>
              <w:t>.</w:t>
            </w:r>
          </w:p>
        </w:tc>
      </w:tr>
    </w:tbl>
    <w:p w:rsidR="00105586" w:rsidRDefault="00105586" w:rsidP="00105586">
      <w:pPr>
        <w:jc w:val="both"/>
        <w:rPr>
          <w:rFonts w:ascii="Garamond" w:hAnsi="Garamond" w:cs="Times New Roman"/>
          <w:sz w:val="24"/>
          <w:szCs w:val="24"/>
          <w:lang w:val="sq-AL"/>
        </w:rPr>
      </w:pPr>
    </w:p>
    <w:tbl>
      <w:tblPr>
        <w:tblW w:w="15025"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75"/>
        <w:gridCol w:w="1120"/>
        <w:gridCol w:w="1021"/>
        <w:gridCol w:w="1234"/>
        <w:gridCol w:w="42"/>
        <w:gridCol w:w="318"/>
        <w:gridCol w:w="1101"/>
        <w:gridCol w:w="1361"/>
        <w:gridCol w:w="907"/>
        <w:gridCol w:w="51"/>
        <w:gridCol w:w="900"/>
        <w:gridCol w:w="5395"/>
      </w:tblGrid>
      <w:tr w:rsidR="00105586" w:rsidRPr="00A400D3" w:rsidTr="00265A28">
        <w:trPr>
          <w:trHeight w:val="296"/>
        </w:trPr>
        <w:tc>
          <w:tcPr>
            <w:tcW w:w="1575" w:type="dxa"/>
            <w:tcBorders>
              <w:left w:val="single" w:sz="8" w:space="0" w:color="231F20"/>
            </w:tcBorders>
            <w:shd w:val="clear" w:color="auto" w:fill="E7E6E6"/>
          </w:tcPr>
          <w:p w:rsidR="00105586" w:rsidRPr="007B2142" w:rsidRDefault="00105586" w:rsidP="00265A28">
            <w:pPr>
              <w:pStyle w:val="TableParagraph"/>
              <w:spacing w:before="39"/>
              <w:ind w:left="79" w:right="17"/>
              <w:rPr>
                <w:i/>
                <w:color w:val="231F20"/>
                <w:sz w:val="18"/>
                <w:highlight w:val="green"/>
              </w:rPr>
            </w:pPr>
            <w:r w:rsidRPr="00EF4B5C">
              <w:rPr>
                <w:b/>
                <w:color w:val="231F20"/>
                <w:sz w:val="18"/>
              </w:rPr>
              <w:t>Specific objective 2</w:t>
            </w:r>
          </w:p>
        </w:tc>
        <w:tc>
          <w:tcPr>
            <w:tcW w:w="3735" w:type="dxa"/>
            <w:gridSpan w:val="5"/>
            <w:shd w:val="clear" w:color="auto" w:fill="E7E6E6"/>
          </w:tcPr>
          <w:p w:rsidR="00105586" w:rsidRPr="004350DD" w:rsidRDefault="00105586" w:rsidP="00265A28">
            <w:pPr>
              <w:pStyle w:val="TableParagraph"/>
              <w:spacing w:before="39"/>
              <w:ind w:left="79" w:right="17"/>
              <w:rPr>
                <w:i/>
                <w:color w:val="231F20"/>
                <w:sz w:val="18"/>
              </w:rPr>
            </w:pPr>
            <w:r w:rsidRPr="004350DD">
              <w:rPr>
                <w:b/>
                <w:color w:val="231F20"/>
                <w:sz w:val="18"/>
              </w:rPr>
              <w:t>Indicator(s) for measuring objective achievement</w:t>
            </w:r>
          </w:p>
        </w:tc>
        <w:tc>
          <w:tcPr>
            <w:tcW w:w="1101" w:type="dxa"/>
            <w:shd w:val="clear" w:color="auto" w:fill="E7E6E6"/>
          </w:tcPr>
          <w:p w:rsidR="00105586" w:rsidRPr="004350DD" w:rsidRDefault="00105586" w:rsidP="00265A28">
            <w:pPr>
              <w:pStyle w:val="TableParagraph"/>
              <w:spacing w:before="39"/>
              <w:ind w:left="79" w:right="17"/>
              <w:rPr>
                <w:i/>
                <w:color w:val="231F20"/>
                <w:sz w:val="18"/>
              </w:rPr>
            </w:pPr>
            <w:r w:rsidRPr="004350DD">
              <w:rPr>
                <w:b/>
                <w:color w:val="231F20"/>
                <w:sz w:val="18"/>
              </w:rPr>
              <w:t>Baseline</w:t>
            </w:r>
          </w:p>
        </w:tc>
        <w:tc>
          <w:tcPr>
            <w:tcW w:w="1361" w:type="dxa"/>
            <w:shd w:val="clear" w:color="auto" w:fill="E7E6E6"/>
          </w:tcPr>
          <w:p w:rsidR="00105586" w:rsidRPr="004350DD" w:rsidRDefault="00105586" w:rsidP="00265A28">
            <w:pPr>
              <w:pStyle w:val="TableParagraph"/>
              <w:spacing w:before="39"/>
              <w:ind w:left="79" w:right="17"/>
              <w:rPr>
                <w:b/>
                <w:color w:val="231F20"/>
                <w:sz w:val="18"/>
              </w:rPr>
            </w:pPr>
            <w:r w:rsidRPr="004350DD">
              <w:rPr>
                <w:b/>
                <w:color w:val="231F20"/>
                <w:sz w:val="18"/>
              </w:rPr>
              <w:t>Target</w:t>
            </w:r>
          </w:p>
          <w:p w:rsidR="00105586" w:rsidRPr="004350DD" w:rsidRDefault="00105586" w:rsidP="00265A28">
            <w:pPr>
              <w:pStyle w:val="TableParagraph"/>
              <w:spacing w:before="39"/>
              <w:ind w:left="79" w:right="17"/>
              <w:rPr>
                <w:i/>
                <w:color w:val="231F20"/>
                <w:sz w:val="18"/>
              </w:rPr>
            </w:pPr>
            <w:r w:rsidRPr="004350DD">
              <w:rPr>
                <w:b/>
                <w:color w:val="231F20"/>
                <w:sz w:val="18"/>
              </w:rPr>
              <w:t xml:space="preserve"> 2018</w:t>
            </w:r>
          </w:p>
        </w:tc>
        <w:tc>
          <w:tcPr>
            <w:tcW w:w="907" w:type="dxa"/>
            <w:shd w:val="clear" w:color="auto" w:fill="E7E6E6"/>
          </w:tcPr>
          <w:p w:rsidR="00105586" w:rsidRPr="004350DD" w:rsidRDefault="00105586" w:rsidP="00265A28">
            <w:pPr>
              <w:pStyle w:val="TableParagraph"/>
              <w:spacing w:before="39"/>
              <w:ind w:left="79" w:right="17"/>
              <w:rPr>
                <w:i/>
                <w:color w:val="231F20"/>
                <w:sz w:val="18"/>
              </w:rPr>
            </w:pPr>
            <w:r w:rsidRPr="004350DD">
              <w:rPr>
                <w:b/>
                <w:color w:val="231F20"/>
                <w:sz w:val="18"/>
              </w:rPr>
              <w:t>Target 2019</w:t>
            </w:r>
          </w:p>
        </w:tc>
        <w:tc>
          <w:tcPr>
            <w:tcW w:w="951" w:type="dxa"/>
            <w:gridSpan w:val="2"/>
            <w:tcBorders>
              <w:right w:val="single" w:sz="6" w:space="0" w:color="231F20"/>
            </w:tcBorders>
            <w:shd w:val="clear" w:color="auto" w:fill="E7E6E6"/>
          </w:tcPr>
          <w:p w:rsidR="00105586" w:rsidRPr="004350DD" w:rsidRDefault="00105586" w:rsidP="00265A28">
            <w:pPr>
              <w:pStyle w:val="TableParagraph"/>
              <w:spacing w:before="39"/>
              <w:ind w:left="79" w:right="17"/>
              <w:rPr>
                <w:b/>
                <w:color w:val="231F20"/>
                <w:sz w:val="18"/>
              </w:rPr>
            </w:pPr>
            <w:r w:rsidRPr="004350DD">
              <w:rPr>
                <w:b/>
                <w:color w:val="231F20"/>
                <w:sz w:val="18"/>
              </w:rPr>
              <w:t xml:space="preserve">Target </w:t>
            </w:r>
          </w:p>
          <w:p w:rsidR="00105586" w:rsidRPr="004350DD" w:rsidRDefault="00105586" w:rsidP="00265A28">
            <w:pPr>
              <w:pStyle w:val="TableParagraph"/>
              <w:spacing w:before="39"/>
              <w:ind w:left="79" w:right="17"/>
              <w:rPr>
                <w:i/>
                <w:color w:val="231F20"/>
                <w:sz w:val="18"/>
              </w:rPr>
            </w:pPr>
            <w:r w:rsidRPr="004350DD">
              <w:rPr>
                <w:b/>
                <w:color w:val="231F20"/>
                <w:sz w:val="18"/>
              </w:rPr>
              <w:t>2020</w:t>
            </w:r>
          </w:p>
        </w:tc>
        <w:tc>
          <w:tcPr>
            <w:tcW w:w="5395" w:type="dxa"/>
            <w:tcBorders>
              <w:right w:val="single" w:sz="6" w:space="0" w:color="231F20"/>
            </w:tcBorders>
            <w:shd w:val="clear" w:color="auto" w:fill="E7E6E6"/>
          </w:tcPr>
          <w:p w:rsidR="00105586" w:rsidRPr="004350DD" w:rsidRDefault="00105586" w:rsidP="00265A28">
            <w:pPr>
              <w:pStyle w:val="TableParagraph"/>
              <w:spacing w:before="39"/>
              <w:ind w:left="79" w:right="17"/>
              <w:rPr>
                <w:i/>
                <w:color w:val="231F20"/>
                <w:sz w:val="18"/>
              </w:rPr>
            </w:pPr>
            <w:r w:rsidRPr="004350DD">
              <w:rPr>
                <w:b/>
                <w:sz w:val="20"/>
                <w:szCs w:val="20"/>
              </w:rPr>
              <w:t>Progress in implementation</w:t>
            </w:r>
          </w:p>
        </w:tc>
      </w:tr>
      <w:tr w:rsidR="00105586" w:rsidRPr="00A400D3" w:rsidTr="00265A28">
        <w:trPr>
          <w:trHeight w:val="296"/>
        </w:trPr>
        <w:tc>
          <w:tcPr>
            <w:tcW w:w="1575"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105586" w:rsidRPr="009F2FD1" w:rsidRDefault="00105586" w:rsidP="004350DD">
            <w:pPr>
              <w:pStyle w:val="TableParagraph"/>
              <w:spacing w:before="39"/>
              <w:ind w:left="79" w:right="17"/>
              <w:rPr>
                <w:b/>
                <w:color w:val="231F20"/>
                <w:sz w:val="18"/>
              </w:rPr>
            </w:pPr>
            <w:r>
              <w:rPr>
                <w:i/>
                <w:color w:val="231F20"/>
                <w:sz w:val="18"/>
              </w:rPr>
              <w:t xml:space="preserve">Creating equal </w:t>
            </w:r>
            <w:r w:rsidR="004350DD">
              <w:rPr>
                <w:i/>
                <w:color w:val="231F20"/>
                <w:sz w:val="18"/>
              </w:rPr>
              <w:t xml:space="preserve">employment </w:t>
            </w:r>
            <w:r>
              <w:rPr>
                <w:i/>
                <w:color w:val="231F20"/>
                <w:sz w:val="18"/>
              </w:rPr>
              <w:t>conditions for PWD</w:t>
            </w:r>
            <w:r w:rsidR="004350DD">
              <w:rPr>
                <w:i/>
                <w:color w:val="231F20"/>
                <w:sz w:val="18"/>
              </w:rPr>
              <w:t>s</w:t>
            </w:r>
          </w:p>
        </w:tc>
        <w:tc>
          <w:tcPr>
            <w:tcW w:w="3735" w:type="dxa"/>
            <w:gridSpan w:val="5"/>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sidRPr="00AC32C0">
              <w:rPr>
                <w:color w:val="231F20"/>
                <w:sz w:val="18"/>
              </w:rPr>
              <w:t>Implementation of the Law on Training, Rehabilitation and Employment of PWDs</w:t>
            </w:r>
          </w:p>
        </w:tc>
        <w:tc>
          <w:tcPr>
            <w:tcW w:w="110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10%</w:t>
            </w:r>
          </w:p>
        </w:tc>
        <w:tc>
          <w:tcPr>
            <w:tcW w:w="136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20%</w:t>
            </w:r>
          </w:p>
        </w:tc>
        <w:tc>
          <w:tcPr>
            <w:tcW w:w="907"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25%</w:t>
            </w:r>
          </w:p>
        </w:tc>
        <w:tc>
          <w:tcPr>
            <w:tcW w:w="951"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30%</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Registered jobseekers with disabilities for the period 01.01.2019 to 29.11.2019 are as follows:</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Age group 15 -24: total 24 persons of whom 9 female and 15 male,</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 xml:space="preserve">Age group 25-39: total 156 persons, of whom 51 female and 105 male, </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Age group 40-54: total 107 persons, of whom 27 female and 80 male; and</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lastRenderedPageBreak/>
              <w:t>Age group 55 +: total 26 persons, of whom 15 female and 11 male</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Total: 313 persons, of whom 102 female and 211 male.</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Mediation in regular employment during 01.01.2019-29.11.2019</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Age group 15-24 one female, age group 40-54 one male, and 55+ one female - total: 3 persons, of whom two female and one male.</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Mediation in active labour market measures during 01.01.2019-29.11.2019</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Age groups</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15-24, 1 female; 28-39, total 16 persons, of whom 5 female and 11 male; 40-54, total 6 persons, of whom 1 female and 5 male</w:t>
            </w:r>
          </w:p>
          <w:p w:rsidR="004350DD" w:rsidRPr="004350DD" w:rsidRDefault="004350DD" w:rsidP="004350DD">
            <w:pPr>
              <w:jc w:val="both"/>
              <w:rPr>
                <w:rFonts w:ascii="Sylfaen" w:hAnsi="Sylfaen" w:cs="Times New Roman"/>
                <w:bCs/>
                <w:sz w:val="20"/>
                <w:szCs w:val="24"/>
                <w:lang w:val="en-GB"/>
              </w:rPr>
            </w:pPr>
            <w:r w:rsidRPr="004350DD">
              <w:rPr>
                <w:rFonts w:ascii="Sylfaen" w:hAnsi="Sylfaen" w:cs="Times New Roman"/>
                <w:bCs/>
                <w:sz w:val="20"/>
                <w:szCs w:val="24"/>
                <w:lang w:val="en-GB"/>
              </w:rPr>
              <w:t>Total: 23 persons, of whom 7 female and 16 male.</w:t>
            </w:r>
          </w:p>
          <w:p w:rsidR="00105586" w:rsidRPr="009F2FD1" w:rsidRDefault="00105586" w:rsidP="00265A28">
            <w:pPr>
              <w:pStyle w:val="TableParagraph"/>
              <w:spacing w:before="39"/>
              <w:ind w:left="79" w:right="17"/>
              <w:rPr>
                <w:b/>
                <w:sz w:val="20"/>
                <w:szCs w:val="20"/>
              </w:rPr>
            </w:pPr>
          </w:p>
        </w:tc>
      </w:tr>
      <w:tr w:rsidR="00105586" w:rsidRPr="0037389A" w:rsidTr="00265A28">
        <w:trPr>
          <w:trHeight w:val="1060"/>
        </w:trPr>
        <w:tc>
          <w:tcPr>
            <w:tcW w:w="1575" w:type="dxa"/>
            <w:tcBorders>
              <w:left w:val="single" w:sz="8" w:space="0" w:color="231F20"/>
            </w:tcBorders>
            <w:shd w:val="clear" w:color="auto" w:fill="FFFFFF" w:themeFill="background1"/>
          </w:tcPr>
          <w:p w:rsidR="00105586" w:rsidRPr="00B36886" w:rsidRDefault="00105586" w:rsidP="00265A28">
            <w:pPr>
              <w:pStyle w:val="TableParagraph"/>
              <w:spacing w:before="39"/>
              <w:ind w:left="79" w:right="17"/>
              <w:rPr>
                <w:b/>
                <w:color w:val="231F20"/>
                <w:sz w:val="18"/>
              </w:rPr>
            </w:pPr>
            <w:r w:rsidRPr="00B36886">
              <w:rPr>
                <w:b/>
                <w:color w:val="231F20"/>
                <w:sz w:val="18"/>
              </w:rPr>
              <w:lastRenderedPageBreak/>
              <w:t>Activity</w:t>
            </w:r>
          </w:p>
        </w:tc>
        <w:tc>
          <w:tcPr>
            <w:tcW w:w="1120" w:type="dxa"/>
            <w:tcBorders>
              <w:right w:val="single" w:sz="8" w:space="0" w:color="231F20"/>
            </w:tcBorders>
            <w:shd w:val="clear" w:color="auto" w:fill="FFFFFF" w:themeFill="background1"/>
          </w:tcPr>
          <w:p w:rsidR="00105586" w:rsidRPr="00B36886" w:rsidRDefault="00105586" w:rsidP="00265A28">
            <w:pPr>
              <w:pStyle w:val="TableParagraph"/>
              <w:spacing w:before="39"/>
              <w:ind w:left="79" w:right="17"/>
              <w:rPr>
                <w:b/>
                <w:color w:val="231F20"/>
                <w:sz w:val="18"/>
              </w:rPr>
            </w:pPr>
            <w:r w:rsidRPr="00B36886">
              <w:rPr>
                <w:b/>
                <w:color w:val="231F20"/>
                <w:sz w:val="18"/>
              </w:rPr>
              <w:t>Implementation timeline</w:t>
            </w:r>
          </w:p>
        </w:tc>
        <w:tc>
          <w:tcPr>
            <w:tcW w:w="1021" w:type="dxa"/>
            <w:tcBorders>
              <w:top w:val="single" w:sz="8" w:space="0" w:color="231F20"/>
              <w:left w:val="single" w:sz="8" w:space="0" w:color="231F20"/>
              <w:bottom w:val="single" w:sz="8" w:space="0" w:color="231F20"/>
              <w:right w:val="single" w:sz="8" w:space="0" w:color="231F20"/>
            </w:tcBorders>
            <w:shd w:val="clear" w:color="auto" w:fill="FFFFFF" w:themeFill="background1"/>
          </w:tcPr>
          <w:p w:rsidR="00105586" w:rsidRPr="00B36886" w:rsidRDefault="00105586" w:rsidP="00265A28">
            <w:pPr>
              <w:pStyle w:val="TableParagraph"/>
              <w:spacing w:before="39"/>
              <w:ind w:left="79" w:right="17"/>
              <w:rPr>
                <w:b/>
                <w:color w:val="231F20"/>
                <w:sz w:val="18"/>
              </w:rPr>
            </w:pPr>
            <w:r w:rsidRPr="00B36886">
              <w:rPr>
                <w:b/>
                <w:color w:val="231F20"/>
                <w:sz w:val="18"/>
              </w:rPr>
              <w:t>Total cost</w:t>
            </w:r>
          </w:p>
        </w:tc>
        <w:tc>
          <w:tcPr>
            <w:tcW w:w="1276" w:type="dxa"/>
            <w:gridSpan w:val="2"/>
            <w:tcBorders>
              <w:left w:val="single" w:sz="8" w:space="0" w:color="231F20"/>
            </w:tcBorders>
            <w:shd w:val="clear" w:color="auto" w:fill="FFFFFF" w:themeFill="background1"/>
          </w:tcPr>
          <w:p w:rsidR="00105586" w:rsidRPr="00B36886" w:rsidRDefault="00105586" w:rsidP="00265A28">
            <w:pPr>
              <w:pStyle w:val="TableParagraph"/>
              <w:spacing w:before="39"/>
              <w:ind w:left="79" w:right="17"/>
              <w:rPr>
                <w:b/>
                <w:color w:val="231F20"/>
                <w:sz w:val="18"/>
              </w:rPr>
            </w:pPr>
            <w:r w:rsidRPr="00B36886">
              <w:rPr>
                <w:b/>
                <w:color w:val="231F20"/>
                <w:sz w:val="18"/>
              </w:rPr>
              <w:t>Funding source</w:t>
            </w:r>
          </w:p>
        </w:tc>
        <w:tc>
          <w:tcPr>
            <w:tcW w:w="1419" w:type="dxa"/>
            <w:gridSpan w:val="2"/>
            <w:shd w:val="clear" w:color="auto" w:fill="FFFFFF" w:themeFill="background1"/>
          </w:tcPr>
          <w:p w:rsidR="00105586" w:rsidRPr="00B36886" w:rsidRDefault="00105586" w:rsidP="00265A28">
            <w:pPr>
              <w:pStyle w:val="TableParagraph"/>
              <w:spacing w:before="39"/>
              <w:ind w:left="79" w:right="17"/>
              <w:rPr>
                <w:b/>
                <w:color w:val="231F20"/>
                <w:sz w:val="18"/>
              </w:rPr>
            </w:pPr>
            <w:r w:rsidRPr="00B36886">
              <w:rPr>
                <w:b/>
                <w:color w:val="231F20"/>
                <w:sz w:val="18"/>
              </w:rPr>
              <w:t>Leading institutions</w:t>
            </w:r>
          </w:p>
        </w:tc>
        <w:tc>
          <w:tcPr>
            <w:tcW w:w="1361" w:type="dxa"/>
            <w:shd w:val="clear" w:color="auto" w:fill="FFFFFF" w:themeFill="background1"/>
          </w:tcPr>
          <w:p w:rsidR="00105586" w:rsidRPr="00B36886" w:rsidRDefault="00105586" w:rsidP="00265A28">
            <w:pPr>
              <w:pStyle w:val="TableParagraph"/>
              <w:spacing w:before="39"/>
              <w:ind w:left="79" w:right="17"/>
              <w:rPr>
                <w:b/>
                <w:color w:val="231F20"/>
                <w:sz w:val="18"/>
              </w:rPr>
            </w:pPr>
            <w:r w:rsidRPr="00B36886">
              <w:rPr>
                <w:b/>
                <w:color w:val="231F20"/>
                <w:sz w:val="18"/>
              </w:rPr>
              <w:t>Supporting institutions</w:t>
            </w:r>
          </w:p>
        </w:tc>
        <w:tc>
          <w:tcPr>
            <w:tcW w:w="1858" w:type="dxa"/>
            <w:gridSpan w:val="3"/>
            <w:tcBorders>
              <w:right w:val="single" w:sz="6" w:space="0" w:color="231F20"/>
            </w:tcBorders>
            <w:shd w:val="clear" w:color="auto" w:fill="FFFFFF" w:themeFill="background1"/>
          </w:tcPr>
          <w:p w:rsidR="00105586" w:rsidRPr="00B36886" w:rsidRDefault="00105586" w:rsidP="00265A28">
            <w:pPr>
              <w:pStyle w:val="TableParagraph"/>
              <w:spacing w:before="39"/>
              <w:ind w:left="79" w:right="17"/>
              <w:rPr>
                <w:b/>
                <w:color w:val="231F20"/>
                <w:sz w:val="18"/>
              </w:rPr>
            </w:pPr>
            <w:r>
              <w:rPr>
                <w:b/>
                <w:color w:val="231F20"/>
                <w:sz w:val="18"/>
              </w:rPr>
              <w:t>Outcome</w:t>
            </w:r>
          </w:p>
        </w:tc>
        <w:tc>
          <w:tcPr>
            <w:tcW w:w="5395" w:type="dxa"/>
            <w:tcBorders>
              <w:right w:val="single" w:sz="6" w:space="0" w:color="231F20"/>
            </w:tcBorders>
            <w:shd w:val="clear" w:color="auto" w:fill="FFFFFF" w:themeFill="background1"/>
          </w:tcPr>
          <w:p w:rsidR="00105586" w:rsidRPr="0037389A" w:rsidRDefault="00105586" w:rsidP="00265A28">
            <w:pPr>
              <w:pStyle w:val="TableParagraph"/>
              <w:spacing w:before="33" w:line="232" w:lineRule="auto"/>
              <w:ind w:left="83" w:right="103"/>
              <w:jc w:val="both"/>
              <w:rPr>
                <w:color w:val="C00000"/>
                <w:sz w:val="18"/>
              </w:rPr>
            </w:pPr>
          </w:p>
        </w:tc>
      </w:tr>
      <w:tr w:rsidR="00105586" w:rsidRPr="00DB10F7" w:rsidTr="00265A28">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CE6704">
              <w:rPr>
                <w:color w:val="231F20"/>
                <w:sz w:val="18"/>
              </w:rPr>
              <w:t>2.1</w:t>
            </w:r>
            <w:r>
              <w:rPr>
                <w:color w:val="231F20"/>
                <w:sz w:val="18"/>
              </w:rPr>
              <w:t xml:space="preserve">. </w:t>
            </w:r>
            <w:r w:rsidRPr="00303FF6">
              <w:rPr>
                <w:color w:val="231F20"/>
                <w:sz w:val="18"/>
              </w:rPr>
              <w:t xml:space="preserve">Evaluation of the implementation of the Law on Training, </w:t>
            </w:r>
            <w:r>
              <w:rPr>
                <w:color w:val="231F20"/>
                <w:sz w:val="18"/>
              </w:rPr>
              <w:t>Rehabilitation and Employment in</w:t>
            </w:r>
            <w:r w:rsidRPr="00303FF6">
              <w:rPr>
                <w:color w:val="231F20"/>
                <w:sz w:val="18"/>
              </w:rPr>
              <w:t xml:space="preserve"> PWDs</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Default="00105586" w:rsidP="00265A28">
            <w:pPr>
              <w:pStyle w:val="TableParagraph"/>
              <w:spacing w:before="27" w:line="220" w:lineRule="exact"/>
              <w:ind w:left="79"/>
              <w:rPr>
                <w:sz w:val="18"/>
              </w:rPr>
            </w:pPr>
            <w:r>
              <w:rPr>
                <w:color w:val="231F20"/>
                <w:sz w:val="18"/>
              </w:rPr>
              <w:t>2018-</w:t>
            </w:r>
          </w:p>
          <w:p w:rsidR="00105586" w:rsidRPr="00CE6704" w:rsidRDefault="00105586" w:rsidP="00265A28">
            <w:pPr>
              <w:pStyle w:val="TableParagraph"/>
              <w:spacing w:before="39"/>
              <w:ind w:left="79" w:right="17"/>
              <w:rPr>
                <w:b/>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8F2D8F">
              <w:rPr>
                <w:color w:val="231F20"/>
                <w:sz w:val="18"/>
              </w:rPr>
              <w:t>No additional budgetary costs</w:t>
            </w:r>
            <w:r>
              <w:rPr>
                <w:color w:val="231F20"/>
                <w:sz w:val="18"/>
              </w:rPr>
              <w:t>.</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E756F6" w:rsidRDefault="00105586" w:rsidP="00265A28">
            <w:pPr>
              <w:pStyle w:val="TableParagraph"/>
              <w:spacing w:before="33"/>
              <w:ind w:left="81"/>
              <w:rPr>
                <w:color w:val="231F20"/>
                <w:sz w:val="18"/>
              </w:rPr>
            </w:pPr>
            <w:r>
              <w:rPr>
                <w:color w:val="231F20"/>
                <w:sz w:val="18"/>
              </w:rPr>
              <w:t>MLSW</w:t>
            </w:r>
          </w:p>
          <w:p w:rsidR="00105586" w:rsidRDefault="00105586" w:rsidP="00265A28">
            <w:pPr>
              <w:pStyle w:val="TableParagraph"/>
              <w:spacing w:before="42"/>
              <w:ind w:right="69"/>
              <w:rPr>
                <w:color w:val="231F20"/>
                <w:sz w:val="18"/>
              </w:rPr>
            </w:pPr>
            <w:r>
              <w:rPr>
                <w:color w:val="231F20"/>
                <w:sz w:val="18"/>
              </w:rPr>
              <w:t xml:space="preserve">  EARK</w:t>
            </w:r>
          </w:p>
          <w:p w:rsidR="00105586" w:rsidRDefault="00105586" w:rsidP="00265A28">
            <w:pPr>
              <w:pStyle w:val="TableParagraph"/>
              <w:spacing w:before="42"/>
              <w:ind w:right="69"/>
              <w:rPr>
                <w:color w:val="231F20"/>
                <w:sz w:val="18"/>
              </w:rPr>
            </w:pPr>
          </w:p>
          <w:p w:rsidR="00105586" w:rsidRPr="00CE6704" w:rsidRDefault="00105586" w:rsidP="00265A28">
            <w:pPr>
              <w:pStyle w:val="TableParagraph"/>
              <w:spacing w:before="42"/>
              <w:ind w:right="69"/>
              <w:rPr>
                <w:b/>
                <w:color w:val="231F20"/>
                <w:sz w:val="18"/>
              </w:rPr>
            </w:pPr>
            <w:r w:rsidRPr="002575D9">
              <w:rPr>
                <w:color w:val="231F20"/>
                <w:sz w:val="18"/>
              </w:rPr>
              <w:t>Labor Inspectorate</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rPr>
                <w:color w:val="231F20"/>
                <w:sz w:val="18"/>
              </w:rPr>
            </w:pPr>
            <w:r>
              <w:rPr>
                <w:color w:val="231F20"/>
                <w:sz w:val="18"/>
              </w:rPr>
              <w:t xml:space="preserve"> Donor</w:t>
            </w:r>
          </w:p>
          <w:p w:rsidR="00105586" w:rsidRDefault="00105586" w:rsidP="00265A28">
            <w:pPr>
              <w:pStyle w:val="TableParagraph"/>
              <w:spacing w:before="27"/>
              <w:rPr>
                <w:sz w:val="18"/>
              </w:rPr>
            </w:pPr>
          </w:p>
          <w:p w:rsidR="00105586" w:rsidRPr="00CE6704" w:rsidRDefault="00105586" w:rsidP="00265A28">
            <w:pPr>
              <w:pStyle w:val="TableParagraph"/>
              <w:spacing w:before="39"/>
              <w:ind w:left="79" w:right="17"/>
              <w:rPr>
                <w:b/>
                <w:color w:val="231F20"/>
                <w:sz w:val="18"/>
              </w:rPr>
            </w:pPr>
            <w:r w:rsidRPr="00221C55">
              <w:rPr>
                <w:color w:val="231F20"/>
                <w:sz w:val="18"/>
              </w:rPr>
              <w:t>OPWD</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0C4BC1">
              <w:rPr>
                <w:color w:val="231F20"/>
                <w:sz w:val="18"/>
              </w:rPr>
              <w:t>Full implementation of the provisions of the law and drafting of bylaws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CE6704" w:rsidRDefault="00105586" w:rsidP="00265A28">
            <w:pPr>
              <w:pStyle w:val="TableParagraph"/>
              <w:spacing w:before="33" w:line="232" w:lineRule="auto"/>
              <w:ind w:left="83" w:right="103"/>
              <w:jc w:val="both"/>
              <w:rPr>
                <w:color w:val="C00000"/>
                <w:sz w:val="18"/>
              </w:rPr>
            </w:pPr>
          </w:p>
        </w:tc>
      </w:tr>
      <w:tr w:rsidR="00105586" w:rsidRPr="00CE6704" w:rsidTr="00265A28">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4350DD">
            <w:pPr>
              <w:pStyle w:val="TableParagraph"/>
              <w:spacing w:before="39"/>
              <w:ind w:left="79" w:right="17"/>
              <w:rPr>
                <w:b/>
                <w:color w:val="231F20"/>
                <w:sz w:val="18"/>
              </w:rPr>
            </w:pPr>
            <w:r>
              <w:rPr>
                <w:color w:val="231F20"/>
                <w:sz w:val="18"/>
              </w:rPr>
              <w:lastRenderedPageBreak/>
              <w:t xml:space="preserve">2.2.  </w:t>
            </w:r>
            <w:r w:rsidR="004350DD">
              <w:rPr>
                <w:color w:val="231F20"/>
                <w:sz w:val="18"/>
              </w:rPr>
              <w:t>Encouragement o</w:t>
            </w:r>
            <w:r w:rsidRPr="00303FF6">
              <w:rPr>
                <w:color w:val="231F20"/>
                <w:sz w:val="18"/>
              </w:rPr>
              <w:t>f employment women with disabilities and families who have at least two members with disabilities</w:t>
            </w:r>
            <w:r>
              <w:rPr>
                <w:color w:val="231F20"/>
                <w:sz w:val="18"/>
              </w:rPr>
              <w:t>.</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2018-19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8F2D8F">
              <w:rPr>
                <w:color w:val="231F20"/>
                <w:sz w:val="18"/>
              </w:rPr>
              <w:t>No additional budgetary costs</w:t>
            </w:r>
            <w:r>
              <w:rPr>
                <w:color w:val="231F20"/>
                <w:sz w:val="18"/>
              </w:rPr>
              <w:t>.</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42"/>
              <w:ind w:right="69"/>
              <w:rPr>
                <w:b/>
                <w:color w:val="231F20"/>
                <w:sz w:val="18"/>
              </w:rPr>
            </w:pPr>
            <w:r>
              <w:rPr>
                <w:color w:val="231F20"/>
                <w:sz w:val="18"/>
              </w:rPr>
              <w:t>MLSW</w:t>
            </w:r>
            <w:r>
              <w:rPr>
                <w:color w:val="231F20"/>
                <w:sz w:val="18"/>
              </w:rPr>
              <w:br/>
              <w:t>EARK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27"/>
              <w:ind w:left="82"/>
              <w:rPr>
                <w:color w:val="231F20"/>
                <w:sz w:val="18"/>
              </w:rPr>
            </w:pPr>
            <w:r>
              <w:rPr>
                <w:color w:val="231F20"/>
                <w:sz w:val="18"/>
              </w:rPr>
              <w:t>Donors</w:t>
            </w:r>
          </w:p>
          <w:p w:rsidR="00105586" w:rsidRPr="00CE6704" w:rsidRDefault="00105586" w:rsidP="00265A28">
            <w:pPr>
              <w:pStyle w:val="TableParagraph"/>
              <w:spacing w:before="39"/>
              <w:ind w:left="79" w:right="17"/>
              <w:rPr>
                <w:b/>
                <w:color w:val="231F20"/>
                <w:sz w:val="18"/>
              </w:rPr>
            </w:pPr>
            <w:r w:rsidRPr="00221C55">
              <w:rPr>
                <w:color w:val="231F20"/>
                <w:sz w:val="18"/>
              </w:rPr>
              <w:t>OPWD</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8F2D8F">
              <w:rPr>
                <w:color w:val="231F20"/>
                <w:sz w:val="18"/>
              </w:rPr>
              <w:t>In</w:t>
            </w:r>
            <w:r>
              <w:rPr>
                <w:color w:val="231F20"/>
                <w:sz w:val="18"/>
              </w:rPr>
              <w:t>creasing employment of women PWD</w:t>
            </w:r>
            <w:r w:rsidR="004350DD">
              <w:rPr>
                <w:color w:val="231F20"/>
                <w:sz w:val="18"/>
              </w:rPr>
              <w:t>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CE6704" w:rsidRDefault="00105586" w:rsidP="00265A28">
            <w:pPr>
              <w:pStyle w:val="TableParagraph"/>
              <w:spacing w:before="33" w:line="232" w:lineRule="auto"/>
              <w:ind w:left="83" w:right="103"/>
              <w:jc w:val="both"/>
              <w:rPr>
                <w:color w:val="C00000"/>
                <w:sz w:val="18"/>
              </w:rPr>
            </w:pPr>
          </w:p>
        </w:tc>
      </w:tr>
      <w:tr w:rsidR="00105586" w:rsidRPr="00CE6704" w:rsidTr="00265A28">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 xml:space="preserve">2.3 </w:t>
            </w:r>
            <w:r w:rsidRPr="003B3FAC">
              <w:rPr>
                <w:color w:val="231F20"/>
                <w:sz w:val="18"/>
              </w:rPr>
              <w:t>Establishment of a database for the employment of Persons with Disabilities</w:t>
            </w:r>
            <w:r>
              <w:rPr>
                <w:color w:val="231F20"/>
                <w:sz w:val="18"/>
              </w:rPr>
              <w:t>.</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b/>
                <w:color w:val="231F20"/>
                <w:sz w:val="18"/>
              </w:rPr>
              <w:t>2018</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A34FF" w:rsidRDefault="00105586" w:rsidP="00265A28">
            <w:pPr>
              <w:pStyle w:val="TableParagraph"/>
              <w:spacing w:before="39"/>
              <w:ind w:left="79" w:right="17"/>
              <w:rPr>
                <w:color w:val="231F20"/>
                <w:sz w:val="18"/>
              </w:rPr>
            </w:pPr>
            <w:r w:rsidRPr="003B3FAC">
              <w:rPr>
                <w:color w:val="231F20"/>
                <w:sz w:val="18"/>
              </w:rPr>
              <w:t>No additional budgetary costs</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42"/>
              <w:ind w:left="264" w:right="69"/>
              <w:jc w:val="center"/>
              <w:rPr>
                <w:b/>
                <w:color w:val="231F20"/>
                <w:sz w:val="18"/>
              </w:rPr>
            </w:pPr>
            <w:r>
              <w:rPr>
                <w:color w:val="231F20"/>
                <w:sz w:val="18"/>
              </w:rPr>
              <w:t>MLSW</w:t>
            </w:r>
            <w:r w:rsidRPr="00CA34FF">
              <w:rPr>
                <w:color w:val="231F20"/>
                <w:sz w:val="18"/>
              </w:rPr>
              <w:t xml:space="preserve"> </w:t>
            </w:r>
            <w:r>
              <w:rPr>
                <w:color w:val="231F20"/>
                <w:sz w:val="18"/>
              </w:rPr>
              <w:t>EARK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A34FF" w:rsidRDefault="00105586" w:rsidP="00265A28">
            <w:pPr>
              <w:widowControl w:val="0"/>
              <w:autoSpaceDE w:val="0"/>
              <w:autoSpaceDN w:val="0"/>
              <w:spacing w:before="27" w:after="0" w:line="220" w:lineRule="exact"/>
              <w:ind w:left="82"/>
              <w:rPr>
                <w:rFonts w:ascii="Book Antiqua" w:eastAsia="Book Antiqua" w:hAnsi="Book Antiqua" w:cs="Times New Roman"/>
                <w:sz w:val="18"/>
                <w:lang w:val="sq-AL"/>
              </w:rPr>
            </w:pPr>
            <w:r>
              <w:rPr>
                <w:rFonts w:ascii="Book Antiqua" w:eastAsia="Book Antiqua" w:hAnsi="Book Antiqua" w:cs="Times New Roman"/>
                <w:color w:val="231F20"/>
                <w:sz w:val="18"/>
                <w:lang w:val="sq-AL"/>
              </w:rPr>
              <w:t>M</w:t>
            </w:r>
            <w:r w:rsidRPr="002575D9">
              <w:rPr>
                <w:rFonts w:ascii="Book Antiqua" w:eastAsia="Book Antiqua" w:hAnsi="Book Antiqua" w:cs="Times New Roman"/>
                <w:color w:val="231F20"/>
                <w:sz w:val="18"/>
                <w:lang w:val="sq-AL"/>
              </w:rPr>
              <w:t>unicipalities</w:t>
            </w:r>
          </w:p>
          <w:p w:rsidR="00105586" w:rsidRPr="00CA34FF" w:rsidRDefault="00105586" w:rsidP="00265A28">
            <w:pPr>
              <w:widowControl w:val="0"/>
              <w:autoSpaceDE w:val="0"/>
              <w:autoSpaceDN w:val="0"/>
              <w:spacing w:after="0" w:line="220" w:lineRule="exact"/>
              <w:ind w:left="82"/>
              <w:rPr>
                <w:rFonts w:ascii="Book Antiqua" w:eastAsia="Book Antiqua" w:hAnsi="Book Antiqua" w:cs="Times New Roman"/>
                <w:sz w:val="18"/>
                <w:lang w:val="sq-AL"/>
              </w:rPr>
            </w:pPr>
            <w:r>
              <w:rPr>
                <w:rFonts w:ascii="Book Antiqua" w:eastAsia="Book Antiqua" w:hAnsi="Book Antiqua" w:cs="Times New Roman"/>
                <w:color w:val="231F20"/>
                <w:sz w:val="18"/>
                <w:lang w:val="sq-AL"/>
              </w:rPr>
              <w:t>Donor</w:t>
            </w:r>
            <w:r w:rsidRPr="00CA34FF">
              <w:rPr>
                <w:rFonts w:ascii="Book Antiqua" w:eastAsia="Book Antiqua" w:hAnsi="Book Antiqua" w:cs="Times New Roman"/>
                <w:color w:val="231F20"/>
                <w:sz w:val="18"/>
                <w:lang w:val="sq-AL"/>
              </w:rPr>
              <w:t>,</w:t>
            </w:r>
          </w:p>
          <w:p w:rsidR="00105586" w:rsidRPr="00CE6704" w:rsidRDefault="00105586" w:rsidP="00265A28">
            <w:pPr>
              <w:pStyle w:val="TableParagraph"/>
              <w:spacing w:before="39"/>
              <w:ind w:left="79" w:right="17"/>
              <w:rPr>
                <w:b/>
                <w:color w:val="231F20"/>
                <w:sz w:val="18"/>
              </w:rPr>
            </w:pPr>
            <w:r w:rsidRPr="00221C55">
              <w:rPr>
                <w:color w:val="231F20"/>
                <w:sz w:val="18"/>
              </w:rPr>
              <w:t>OPWD</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Number of PWD</w:t>
            </w:r>
            <w:r w:rsidRPr="00A4156F">
              <w:rPr>
                <w:color w:val="231F20"/>
                <w:sz w:val="18"/>
              </w:rPr>
              <w:t xml:space="preserve"> employees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CE6704" w:rsidRDefault="00105586" w:rsidP="00265A28">
            <w:pPr>
              <w:pStyle w:val="TableParagraph"/>
              <w:spacing w:before="33" w:line="232" w:lineRule="auto"/>
              <w:ind w:left="83" w:right="103"/>
              <w:jc w:val="both"/>
              <w:rPr>
                <w:color w:val="C00000"/>
                <w:sz w:val="18"/>
              </w:rPr>
            </w:pPr>
          </w:p>
        </w:tc>
      </w:tr>
      <w:tr w:rsidR="00105586" w:rsidRPr="00CE6704" w:rsidTr="00265A28">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 xml:space="preserve">2.4 Awareness campaigns for PWD </w:t>
            </w:r>
            <w:r w:rsidRPr="00A4156F">
              <w:rPr>
                <w:color w:val="231F20"/>
                <w:sz w:val="18"/>
              </w:rPr>
              <w:t>employment in the public and private sector</w:t>
            </w:r>
            <w:r>
              <w:rPr>
                <w:color w:val="231F20"/>
                <w:sz w:val="18"/>
              </w:rPr>
              <w:t>.</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A34FF" w:rsidRDefault="00105586" w:rsidP="00265A28">
            <w:pPr>
              <w:pStyle w:val="TableParagraph"/>
              <w:spacing w:before="39"/>
              <w:ind w:left="79" w:right="17"/>
              <w:rPr>
                <w:color w:val="231F20"/>
                <w:sz w:val="18"/>
              </w:rPr>
            </w:pPr>
            <w:r w:rsidRPr="003B3FAC">
              <w:rPr>
                <w:color w:val="231F20"/>
                <w:sz w:val="18"/>
              </w:rPr>
              <w:t>No additional budgetary costs</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42"/>
              <w:ind w:left="264" w:right="69"/>
              <w:jc w:val="center"/>
              <w:rPr>
                <w:b/>
                <w:color w:val="231F20"/>
                <w:sz w:val="18"/>
              </w:rPr>
            </w:pPr>
            <w:r>
              <w:rPr>
                <w:color w:val="231F20"/>
                <w:sz w:val="18"/>
              </w:rPr>
              <w:t>MLSW</w:t>
            </w:r>
            <w:r w:rsidRPr="00CA34FF">
              <w:rPr>
                <w:color w:val="231F20"/>
                <w:sz w:val="18"/>
              </w:rPr>
              <w:t xml:space="preserve"> </w:t>
            </w:r>
            <w:r>
              <w:rPr>
                <w:color w:val="231F20"/>
                <w:sz w:val="18"/>
              </w:rPr>
              <w:t>EARK</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A34FF" w:rsidRDefault="00105586" w:rsidP="00265A28">
            <w:pPr>
              <w:widowControl w:val="0"/>
              <w:autoSpaceDE w:val="0"/>
              <w:autoSpaceDN w:val="0"/>
              <w:spacing w:before="27" w:after="0" w:line="220" w:lineRule="exact"/>
              <w:ind w:left="82"/>
              <w:rPr>
                <w:rFonts w:ascii="Book Antiqua" w:eastAsia="Book Antiqua" w:hAnsi="Book Antiqua" w:cs="Times New Roman"/>
                <w:sz w:val="18"/>
                <w:lang w:val="sq-AL"/>
              </w:rPr>
            </w:pPr>
            <w:r>
              <w:rPr>
                <w:rFonts w:ascii="Book Antiqua" w:eastAsia="Book Antiqua" w:hAnsi="Book Antiqua" w:cs="Times New Roman"/>
                <w:color w:val="231F20"/>
                <w:sz w:val="18"/>
                <w:lang w:val="sq-AL"/>
              </w:rPr>
              <w:t>M</w:t>
            </w:r>
            <w:r w:rsidRPr="002575D9">
              <w:rPr>
                <w:rFonts w:ascii="Book Antiqua" w:eastAsia="Book Antiqua" w:hAnsi="Book Antiqua" w:cs="Times New Roman"/>
                <w:color w:val="231F20"/>
                <w:sz w:val="18"/>
                <w:lang w:val="sq-AL"/>
              </w:rPr>
              <w:t>unicipalities</w:t>
            </w:r>
          </w:p>
          <w:p w:rsidR="00105586" w:rsidRPr="00CA34FF" w:rsidRDefault="00105586" w:rsidP="00265A28">
            <w:pPr>
              <w:widowControl w:val="0"/>
              <w:autoSpaceDE w:val="0"/>
              <w:autoSpaceDN w:val="0"/>
              <w:spacing w:after="0" w:line="220" w:lineRule="exact"/>
              <w:ind w:left="82"/>
              <w:rPr>
                <w:rFonts w:ascii="Book Antiqua" w:eastAsia="Book Antiqua" w:hAnsi="Book Antiqua" w:cs="Times New Roman"/>
                <w:sz w:val="18"/>
                <w:lang w:val="sq-AL"/>
              </w:rPr>
            </w:pPr>
            <w:r>
              <w:rPr>
                <w:rFonts w:ascii="Book Antiqua" w:eastAsia="Book Antiqua" w:hAnsi="Book Antiqua" w:cs="Times New Roman"/>
                <w:color w:val="231F20"/>
                <w:sz w:val="18"/>
                <w:lang w:val="sq-AL"/>
              </w:rPr>
              <w:t>Donor</w:t>
            </w:r>
            <w:r w:rsidRPr="00CA34FF">
              <w:rPr>
                <w:rFonts w:ascii="Book Antiqua" w:eastAsia="Book Antiqua" w:hAnsi="Book Antiqua" w:cs="Times New Roman"/>
                <w:color w:val="231F20"/>
                <w:sz w:val="18"/>
                <w:lang w:val="sq-AL"/>
              </w:rPr>
              <w:t>,</w:t>
            </w:r>
          </w:p>
          <w:p w:rsidR="00105586" w:rsidRPr="00CE6704" w:rsidRDefault="00105586" w:rsidP="00265A28">
            <w:pPr>
              <w:pStyle w:val="TableParagraph"/>
              <w:spacing w:before="39"/>
              <w:ind w:left="79" w:right="17"/>
              <w:rPr>
                <w:b/>
                <w:color w:val="231F20"/>
                <w:sz w:val="18"/>
              </w:rPr>
            </w:pPr>
            <w:r w:rsidRPr="00221C55">
              <w:rPr>
                <w:color w:val="231F20"/>
                <w:sz w:val="18"/>
              </w:rPr>
              <w:t>OPWD</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4E43F1">
              <w:rPr>
                <w:color w:val="231F20"/>
                <w:sz w:val="18"/>
              </w:rPr>
              <w:t>Employers' awareness of the provisions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CE6704" w:rsidRDefault="00105586" w:rsidP="00265A28">
            <w:pPr>
              <w:pStyle w:val="TableParagraph"/>
              <w:spacing w:before="33" w:line="232" w:lineRule="auto"/>
              <w:ind w:left="83" w:right="103"/>
              <w:jc w:val="both"/>
              <w:rPr>
                <w:color w:val="C00000"/>
                <w:sz w:val="18"/>
              </w:rPr>
            </w:pPr>
          </w:p>
        </w:tc>
      </w:tr>
      <w:tr w:rsidR="00105586" w:rsidRPr="00A400D3" w:rsidTr="00265A28">
        <w:trPr>
          <w:trHeight w:val="296"/>
        </w:trPr>
        <w:tc>
          <w:tcPr>
            <w:tcW w:w="1575" w:type="dxa"/>
            <w:tcBorders>
              <w:left w:val="single" w:sz="8" w:space="0" w:color="231F20"/>
            </w:tcBorders>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3375" w:type="dxa"/>
            <w:gridSpan w:val="3"/>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1461" w:type="dxa"/>
            <w:gridSpan w:val="3"/>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1361" w:type="dxa"/>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958" w:type="dxa"/>
            <w:gridSpan w:val="2"/>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900" w:type="dxa"/>
            <w:tcBorders>
              <w:right w:val="single" w:sz="6" w:space="0" w:color="231F20"/>
            </w:tcBorders>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5395" w:type="dxa"/>
            <w:tcBorders>
              <w:right w:val="single" w:sz="6"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p>
        </w:tc>
      </w:tr>
      <w:tr w:rsidR="00105586" w:rsidRPr="00A400D3" w:rsidTr="00265A28">
        <w:trPr>
          <w:trHeight w:val="773"/>
        </w:trPr>
        <w:tc>
          <w:tcPr>
            <w:tcW w:w="1575" w:type="dxa"/>
            <w:tcBorders>
              <w:left w:val="single" w:sz="8" w:space="0" w:color="231F20"/>
            </w:tcBorders>
            <w:shd w:val="clear" w:color="auto" w:fill="DDD9C3" w:themeFill="background2" w:themeFillShade="E6"/>
          </w:tcPr>
          <w:p w:rsidR="00105586" w:rsidRPr="00B36886" w:rsidRDefault="00105586" w:rsidP="00265A28">
            <w:pPr>
              <w:pStyle w:val="TableParagraph"/>
              <w:spacing w:before="39"/>
              <w:ind w:left="79" w:right="17"/>
              <w:rPr>
                <w:b/>
                <w:color w:val="231F20"/>
                <w:sz w:val="18"/>
              </w:rPr>
            </w:pPr>
            <w:r w:rsidRPr="00B36886">
              <w:rPr>
                <w:b/>
                <w:color w:val="231F20"/>
                <w:sz w:val="18"/>
              </w:rPr>
              <w:t xml:space="preserve">Specific objective </w:t>
            </w:r>
            <w:r>
              <w:rPr>
                <w:b/>
                <w:color w:val="231F20"/>
                <w:sz w:val="18"/>
              </w:rPr>
              <w:t>3</w:t>
            </w:r>
          </w:p>
        </w:tc>
        <w:tc>
          <w:tcPr>
            <w:tcW w:w="3375" w:type="dxa"/>
            <w:gridSpan w:val="3"/>
            <w:shd w:val="clear" w:color="auto" w:fill="DDD9C3" w:themeFill="background2" w:themeFillShade="E6"/>
          </w:tcPr>
          <w:p w:rsidR="00105586" w:rsidRPr="00B36886" w:rsidRDefault="00105586" w:rsidP="00265A28">
            <w:pPr>
              <w:pStyle w:val="TableParagraph"/>
              <w:spacing w:before="39"/>
              <w:ind w:left="79" w:right="17"/>
              <w:rPr>
                <w:b/>
                <w:color w:val="231F20"/>
                <w:sz w:val="18"/>
              </w:rPr>
            </w:pPr>
            <w:r>
              <w:rPr>
                <w:b/>
                <w:color w:val="231F20"/>
                <w:sz w:val="18"/>
              </w:rPr>
              <w:t xml:space="preserve"> Indicator(s) for measuring objective achievement</w:t>
            </w:r>
          </w:p>
        </w:tc>
        <w:tc>
          <w:tcPr>
            <w:tcW w:w="1461" w:type="dxa"/>
            <w:gridSpan w:val="3"/>
            <w:shd w:val="clear" w:color="auto" w:fill="DDD9C3" w:themeFill="background2" w:themeFillShade="E6"/>
          </w:tcPr>
          <w:p w:rsidR="00105586" w:rsidRPr="00B36886" w:rsidRDefault="00105586" w:rsidP="00265A28">
            <w:pPr>
              <w:pStyle w:val="TableParagraph"/>
              <w:spacing w:before="39"/>
              <w:ind w:left="79" w:right="17"/>
              <w:rPr>
                <w:b/>
                <w:color w:val="231F20"/>
                <w:sz w:val="18"/>
              </w:rPr>
            </w:pPr>
            <w:r>
              <w:rPr>
                <w:b/>
                <w:color w:val="231F20"/>
                <w:sz w:val="18"/>
              </w:rPr>
              <w:t>Baseline</w:t>
            </w:r>
          </w:p>
        </w:tc>
        <w:tc>
          <w:tcPr>
            <w:tcW w:w="1361" w:type="dxa"/>
            <w:shd w:val="clear" w:color="auto" w:fill="DDD9C3" w:themeFill="background2" w:themeFillShade="E6"/>
          </w:tcPr>
          <w:p w:rsidR="00105586" w:rsidRPr="00CA34FF" w:rsidRDefault="00105586" w:rsidP="00265A28">
            <w:pPr>
              <w:pStyle w:val="TableParagraph"/>
              <w:spacing w:before="39"/>
              <w:ind w:left="79" w:right="17"/>
              <w:rPr>
                <w:b/>
                <w:color w:val="231F20"/>
                <w:sz w:val="18"/>
              </w:rPr>
            </w:pPr>
            <w:r>
              <w:rPr>
                <w:b/>
                <w:color w:val="231F20"/>
                <w:sz w:val="18"/>
              </w:rPr>
              <w:t>Target</w:t>
            </w:r>
            <w:r>
              <w:rPr>
                <w:b/>
                <w:color w:val="231F20"/>
                <w:sz w:val="18"/>
              </w:rPr>
              <w:br/>
            </w:r>
            <w:r w:rsidRPr="00CA34FF">
              <w:rPr>
                <w:b/>
                <w:color w:val="231F20"/>
                <w:sz w:val="18"/>
              </w:rPr>
              <w:t xml:space="preserve"> 2018</w:t>
            </w:r>
          </w:p>
        </w:tc>
        <w:tc>
          <w:tcPr>
            <w:tcW w:w="958" w:type="dxa"/>
            <w:gridSpan w:val="2"/>
            <w:shd w:val="clear" w:color="auto" w:fill="DDD9C3" w:themeFill="background2" w:themeFillShade="E6"/>
          </w:tcPr>
          <w:p w:rsidR="00105586" w:rsidRPr="00CA34FF" w:rsidRDefault="00105586" w:rsidP="00265A28">
            <w:pPr>
              <w:pStyle w:val="TableParagraph"/>
              <w:spacing w:before="39"/>
              <w:ind w:left="79" w:right="17"/>
              <w:rPr>
                <w:b/>
                <w:color w:val="231F20"/>
                <w:sz w:val="18"/>
              </w:rPr>
            </w:pPr>
            <w:r>
              <w:rPr>
                <w:b/>
                <w:color w:val="231F20"/>
                <w:sz w:val="18"/>
              </w:rPr>
              <w:t>Target</w:t>
            </w:r>
            <w:r w:rsidRPr="00CA34FF">
              <w:rPr>
                <w:b/>
                <w:color w:val="231F20"/>
                <w:sz w:val="18"/>
              </w:rPr>
              <w:t xml:space="preserve"> 2019</w:t>
            </w:r>
          </w:p>
        </w:tc>
        <w:tc>
          <w:tcPr>
            <w:tcW w:w="900" w:type="dxa"/>
            <w:tcBorders>
              <w:right w:val="single" w:sz="6" w:space="0" w:color="231F20"/>
            </w:tcBorders>
            <w:shd w:val="clear" w:color="auto" w:fill="DDD9C3" w:themeFill="background2" w:themeFillShade="E6"/>
          </w:tcPr>
          <w:p w:rsidR="00105586" w:rsidRPr="00CA34FF" w:rsidRDefault="00105586" w:rsidP="00265A28">
            <w:pPr>
              <w:pStyle w:val="TableParagraph"/>
              <w:spacing w:before="39"/>
              <w:ind w:left="79" w:right="17"/>
              <w:rPr>
                <w:b/>
                <w:color w:val="231F20"/>
                <w:sz w:val="18"/>
              </w:rPr>
            </w:pPr>
            <w:r>
              <w:rPr>
                <w:b/>
                <w:color w:val="231F20"/>
                <w:sz w:val="18"/>
              </w:rPr>
              <w:t>Target</w:t>
            </w:r>
            <w:r w:rsidRPr="00CA34FF">
              <w:rPr>
                <w:b/>
                <w:color w:val="231F20"/>
                <w:sz w:val="18"/>
              </w:rPr>
              <w:t xml:space="preserve"> 2020</w:t>
            </w:r>
          </w:p>
        </w:tc>
        <w:tc>
          <w:tcPr>
            <w:tcW w:w="5395" w:type="dxa"/>
            <w:tcBorders>
              <w:right w:val="single" w:sz="6" w:space="0" w:color="231F20"/>
            </w:tcBorders>
            <w:shd w:val="clear" w:color="auto" w:fill="FFFFFF" w:themeFill="background1"/>
          </w:tcPr>
          <w:p w:rsidR="00105586" w:rsidRPr="00B36886" w:rsidRDefault="00105586" w:rsidP="00265A28">
            <w:pPr>
              <w:pStyle w:val="TableParagraph"/>
              <w:spacing w:before="39"/>
              <w:ind w:left="79" w:right="17"/>
              <w:rPr>
                <w:b/>
                <w:color w:val="231F20"/>
                <w:sz w:val="18"/>
              </w:rPr>
            </w:pPr>
          </w:p>
        </w:tc>
      </w:tr>
      <w:tr w:rsidR="00105586" w:rsidRPr="009F2FD1" w:rsidTr="00265A28">
        <w:trPr>
          <w:trHeight w:val="296"/>
        </w:trPr>
        <w:tc>
          <w:tcPr>
            <w:tcW w:w="1575"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sidRPr="003B3FAC">
              <w:rPr>
                <w:i/>
                <w:color w:val="231F20"/>
                <w:sz w:val="18"/>
              </w:rPr>
              <w:t>Vocational training and retraining for the employment of Persons with Disabilities</w:t>
            </w:r>
          </w:p>
        </w:tc>
        <w:tc>
          <w:tcPr>
            <w:tcW w:w="337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F45BDC" w:rsidRDefault="00105586" w:rsidP="00265A28">
            <w:pPr>
              <w:pStyle w:val="TableParagraph"/>
              <w:spacing w:before="39"/>
              <w:ind w:left="79" w:right="17"/>
              <w:rPr>
                <w:color w:val="231F20"/>
                <w:sz w:val="18"/>
              </w:rPr>
            </w:pPr>
            <w:r w:rsidRPr="00845E78">
              <w:rPr>
                <w:color w:val="231F20"/>
                <w:sz w:val="18"/>
              </w:rPr>
              <w:t>Two new profiles based on the specifics and needs of Persons with Disabilities</w:t>
            </w:r>
          </w:p>
          <w:p w:rsidR="00105586" w:rsidRPr="009F2FD1" w:rsidRDefault="00105586" w:rsidP="00265A28">
            <w:pPr>
              <w:pStyle w:val="TableParagraph"/>
              <w:spacing w:before="39"/>
              <w:ind w:left="79" w:right="17"/>
              <w:rPr>
                <w:b/>
                <w:color w:val="231F20"/>
                <w:sz w:val="18"/>
              </w:rPr>
            </w:pPr>
            <w:r w:rsidRPr="0094759C">
              <w:rPr>
                <w:color w:val="231F20"/>
                <w:sz w:val="18"/>
              </w:rPr>
              <w:t>Percentage of PWD trained</w:t>
            </w:r>
            <w:r w:rsidRPr="00845E78">
              <w:rPr>
                <w:color w:val="231F20"/>
                <w:sz w:val="18"/>
              </w:rPr>
              <w:t xml:space="preserve"> in VTC</w:t>
            </w:r>
          </w:p>
        </w:tc>
        <w:tc>
          <w:tcPr>
            <w:tcW w:w="1461"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0%</w:t>
            </w:r>
          </w:p>
        </w:tc>
        <w:tc>
          <w:tcPr>
            <w:tcW w:w="1361"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30%</w:t>
            </w:r>
          </w:p>
        </w:tc>
        <w:tc>
          <w:tcPr>
            <w:tcW w:w="958"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60%</w:t>
            </w:r>
          </w:p>
        </w:tc>
        <w:tc>
          <w:tcPr>
            <w:tcW w:w="900"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9F2FD1" w:rsidRDefault="00105586" w:rsidP="00265A28">
            <w:pPr>
              <w:pStyle w:val="TableParagraph"/>
              <w:spacing w:before="39"/>
              <w:ind w:left="79" w:right="17"/>
              <w:rPr>
                <w:b/>
                <w:color w:val="231F20"/>
                <w:sz w:val="18"/>
              </w:rPr>
            </w:pPr>
            <w:r>
              <w:rPr>
                <w:b/>
                <w:color w:val="231F20"/>
                <w:sz w:val="18"/>
              </w:rPr>
              <w:t>90%</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9F2FD1" w:rsidRDefault="00105586" w:rsidP="00265A28">
            <w:pPr>
              <w:pStyle w:val="TableParagraph"/>
              <w:spacing w:before="39"/>
              <w:ind w:left="79" w:right="17"/>
              <w:rPr>
                <w:b/>
                <w:sz w:val="20"/>
                <w:szCs w:val="20"/>
              </w:rPr>
            </w:pPr>
          </w:p>
        </w:tc>
      </w:tr>
      <w:tr w:rsidR="00105586" w:rsidRPr="00A400D3" w:rsidTr="00265A28">
        <w:trPr>
          <w:trHeight w:val="449"/>
        </w:trPr>
        <w:tc>
          <w:tcPr>
            <w:tcW w:w="1575" w:type="dxa"/>
            <w:tcBorders>
              <w:left w:val="single" w:sz="8" w:space="0" w:color="231F20"/>
            </w:tcBorders>
          </w:tcPr>
          <w:p w:rsidR="00105586" w:rsidRPr="00434C88" w:rsidRDefault="00105586" w:rsidP="00265A28">
            <w:pPr>
              <w:rPr>
                <w:rFonts w:ascii="Book Antiqua" w:eastAsia="Book Antiqua" w:hAnsi="Book Antiqua" w:cs="Times New Roman"/>
                <w:b/>
                <w:color w:val="231F20"/>
                <w:sz w:val="18"/>
                <w:lang w:val="sq-AL"/>
              </w:rPr>
            </w:pPr>
            <w:r>
              <w:rPr>
                <w:rFonts w:ascii="Book Antiqua" w:eastAsia="Book Antiqua" w:hAnsi="Book Antiqua" w:cs="Times New Roman"/>
                <w:b/>
                <w:color w:val="231F20"/>
                <w:sz w:val="18"/>
                <w:lang w:val="sq-AL"/>
              </w:rPr>
              <w:t xml:space="preserve"> </w:t>
            </w:r>
            <w:r w:rsidRPr="00434C88">
              <w:rPr>
                <w:rFonts w:ascii="Book Antiqua" w:eastAsia="Book Antiqua" w:hAnsi="Book Antiqua" w:cs="Times New Roman"/>
                <w:b/>
                <w:color w:val="231F20"/>
                <w:sz w:val="18"/>
                <w:lang w:val="sq-AL"/>
              </w:rPr>
              <w:t>Activity</w:t>
            </w:r>
          </w:p>
        </w:tc>
        <w:tc>
          <w:tcPr>
            <w:tcW w:w="1120" w:type="dxa"/>
          </w:tcPr>
          <w:p w:rsidR="00105586" w:rsidRPr="00434C88" w:rsidRDefault="00105586" w:rsidP="00265A28">
            <w:pPr>
              <w:rPr>
                <w:rFonts w:ascii="Book Antiqua" w:eastAsia="Book Antiqua" w:hAnsi="Book Antiqua" w:cs="Times New Roman"/>
                <w:b/>
                <w:color w:val="231F20"/>
                <w:sz w:val="18"/>
                <w:lang w:val="sq-AL"/>
              </w:rPr>
            </w:pPr>
            <w:r w:rsidRPr="00434C88">
              <w:rPr>
                <w:rFonts w:ascii="Book Antiqua" w:eastAsia="Book Antiqua" w:hAnsi="Book Antiqua" w:cs="Times New Roman"/>
                <w:b/>
                <w:color w:val="231F20"/>
                <w:sz w:val="18"/>
                <w:lang w:val="sq-AL"/>
              </w:rPr>
              <w:t>Implementation timeline</w:t>
            </w:r>
          </w:p>
        </w:tc>
        <w:tc>
          <w:tcPr>
            <w:tcW w:w="1021" w:type="dxa"/>
            <w:tcBorders>
              <w:bottom w:val="single" w:sz="8" w:space="0" w:color="231F20"/>
            </w:tcBorders>
          </w:tcPr>
          <w:p w:rsidR="00105586" w:rsidRPr="00434C88" w:rsidRDefault="00105586" w:rsidP="00265A28">
            <w:pPr>
              <w:rPr>
                <w:rFonts w:ascii="Book Antiqua" w:eastAsia="Book Antiqua" w:hAnsi="Book Antiqua" w:cs="Times New Roman"/>
                <w:b/>
                <w:color w:val="231F20"/>
                <w:sz w:val="18"/>
                <w:lang w:val="sq-AL"/>
              </w:rPr>
            </w:pPr>
            <w:r w:rsidRPr="00434C88">
              <w:rPr>
                <w:rFonts w:ascii="Book Antiqua" w:eastAsia="Book Antiqua" w:hAnsi="Book Antiqua" w:cs="Times New Roman"/>
                <w:b/>
                <w:color w:val="231F20"/>
                <w:sz w:val="18"/>
                <w:lang w:val="sq-AL"/>
              </w:rPr>
              <w:t>Total cost</w:t>
            </w:r>
          </w:p>
        </w:tc>
        <w:tc>
          <w:tcPr>
            <w:tcW w:w="1234" w:type="dxa"/>
          </w:tcPr>
          <w:p w:rsidR="00105586" w:rsidRPr="00434C88" w:rsidRDefault="00105586" w:rsidP="00265A28">
            <w:pPr>
              <w:rPr>
                <w:rFonts w:ascii="Book Antiqua" w:eastAsia="Book Antiqua" w:hAnsi="Book Antiqua" w:cs="Times New Roman"/>
                <w:b/>
                <w:color w:val="231F20"/>
                <w:sz w:val="18"/>
                <w:lang w:val="sq-AL"/>
              </w:rPr>
            </w:pPr>
            <w:r w:rsidRPr="00434C88">
              <w:rPr>
                <w:rFonts w:ascii="Book Antiqua" w:eastAsia="Book Antiqua" w:hAnsi="Book Antiqua" w:cs="Times New Roman"/>
                <w:b/>
                <w:color w:val="231F20"/>
                <w:sz w:val="18"/>
                <w:lang w:val="sq-AL"/>
              </w:rPr>
              <w:t>Funding source</w:t>
            </w:r>
          </w:p>
        </w:tc>
        <w:tc>
          <w:tcPr>
            <w:tcW w:w="1461" w:type="dxa"/>
            <w:gridSpan w:val="3"/>
          </w:tcPr>
          <w:p w:rsidR="00105586" w:rsidRPr="00434C88" w:rsidRDefault="00105586" w:rsidP="00265A28">
            <w:pPr>
              <w:rPr>
                <w:rFonts w:ascii="Book Antiqua" w:eastAsia="Book Antiqua" w:hAnsi="Book Antiqua" w:cs="Times New Roman"/>
                <w:b/>
                <w:color w:val="231F20"/>
                <w:sz w:val="18"/>
                <w:lang w:val="sq-AL"/>
              </w:rPr>
            </w:pPr>
            <w:r w:rsidRPr="00434C88">
              <w:rPr>
                <w:rFonts w:ascii="Book Antiqua" w:eastAsia="Book Antiqua" w:hAnsi="Book Antiqua" w:cs="Times New Roman"/>
                <w:b/>
                <w:color w:val="231F20"/>
                <w:sz w:val="18"/>
                <w:lang w:val="sq-AL"/>
              </w:rPr>
              <w:t>Leading institutions</w:t>
            </w:r>
          </w:p>
        </w:tc>
        <w:tc>
          <w:tcPr>
            <w:tcW w:w="1361" w:type="dxa"/>
          </w:tcPr>
          <w:p w:rsidR="00105586" w:rsidRPr="00434C88" w:rsidRDefault="00105586" w:rsidP="00265A28">
            <w:pPr>
              <w:rPr>
                <w:rFonts w:ascii="Book Antiqua" w:eastAsia="Book Antiqua" w:hAnsi="Book Antiqua" w:cs="Times New Roman"/>
                <w:b/>
                <w:color w:val="231F20"/>
                <w:sz w:val="18"/>
                <w:lang w:val="sq-AL"/>
              </w:rPr>
            </w:pPr>
            <w:r w:rsidRPr="00434C88">
              <w:rPr>
                <w:rFonts w:ascii="Book Antiqua" w:eastAsia="Book Antiqua" w:hAnsi="Book Antiqua" w:cs="Times New Roman"/>
                <w:b/>
                <w:color w:val="231F20"/>
                <w:sz w:val="18"/>
                <w:lang w:val="sq-AL"/>
              </w:rPr>
              <w:t>Supporting institutions</w:t>
            </w:r>
          </w:p>
        </w:tc>
        <w:tc>
          <w:tcPr>
            <w:tcW w:w="1858" w:type="dxa"/>
            <w:gridSpan w:val="3"/>
            <w:tcBorders>
              <w:right w:val="single" w:sz="6" w:space="0" w:color="231F20"/>
            </w:tcBorders>
          </w:tcPr>
          <w:p w:rsidR="00105586" w:rsidRPr="00434C88" w:rsidRDefault="00105586" w:rsidP="00265A28">
            <w:pPr>
              <w:rPr>
                <w:rFonts w:ascii="Book Antiqua" w:eastAsia="Book Antiqua" w:hAnsi="Book Antiqua" w:cs="Times New Roman"/>
                <w:b/>
                <w:color w:val="231F20"/>
                <w:sz w:val="18"/>
                <w:lang w:val="sq-AL"/>
              </w:rPr>
            </w:pPr>
            <w:r w:rsidRPr="00434C88">
              <w:rPr>
                <w:rFonts w:ascii="Book Antiqua" w:eastAsia="Book Antiqua" w:hAnsi="Book Antiqua" w:cs="Times New Roman"/>
                <w:b/>
                <w:color w:val="231F20"/>
                <w:sz w:val="18"/>
                <w:lang w:val="sq-AL"/>
              </w:rPr>
              <w:t xml:space="preserve">Outcome </w:t>
            </w:r>
          </w:p>
        </w:tc>
        <w:tc>
          <w:tcPr>
            <w:tcW w:w="5395" w:type="dxa"/>
            <w:tcBorders>
              <w:right w:val="single" w:sz="6"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p>
        </w:tc>
      </w:tr>
      <w:tr w:rsidR="00105586" w:rsidRPr="00CE6704" w:rsidTr="00265A28">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spacing w:before="35" w:line="232" w:lineRule="auto"/>
              <w:ind w:left="80" w:right="48"/>
              <w:rPr>
                <w:color w:val="231F20"/>
                <w:sz w:val="18"/>
              </w:rPr>
            </w:pPr>
            <w:r>
              <w:rPr>
                <w:color w:val="231F20"/>
                <w:sz w:val="18"/>
              </w:rPr>
              <w:t xml:space="preserve">3.1 </w:t>
            </w:r>
            <w:r w:rsidRPr="005A6B35">
              <w:rPr>
                <w:color w:val="231F20"/>
                <w:sz w:val="18"/>
              </w:rPr>
              <w:t>Expan</w:t>
            </w:r>
            <w:r w:rsidR="004350DD">
              <w:rPr>
                <w:color w:val="231F20"/>
                <w:sz w:val="18"/>
              </w:rPr>
              <w:t>sion of</w:t>
            </w:r>
            <w:r w:rsidRPr="005A6B35">
              <w:rPr>
                <w:color w:val="231F20"/>
                <w:sz w:val="18"/>
              </w:rPr>
              <w:t xml:space="preserve"> profiles for vocational training and retraining according to </w:t>
            </w:r>
            <w:r w:rsidRPr="005A6B35">
              <w:rPr>
                <w:color w:val="231F20"/>
                <w:sz w:val="18"/>
              </w:rPr>
              <w:lastRenderedPageBreak/>
              <w:t>labor market requirements</w:t>
            </w:r>
            <w:r>
              <w:rPr>
                <w:color w:val="231F20"/>
                <w:sz w:val="18"/>
              </w:rPr>
              <w:t>.</w:t>
            </w:r>
          </w:p>
          <w:p w:rsidR="00105586" w:rsidRPr="00CE6704" w:rsidRDefault="00105586" w:rsidP="00265A28">
            <w:pPr>
              <w:pStyle w:val="TableParagraph"/>
              <w:spacing w:before="39"/>
              <w:ind w:left="79" w:right="17"/>
              <w:rPr>
                <w:b/>
                <w:color w:val="231F20"/>
                <w:sz w:val="18"/>
              </w:rPr>
            </w:pP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Default="00105586" w:rsidP="00265A28">
            <w:pPr>
              <w:pStyle w:val="TableParagraph"/>
              <w:spacing w:line="220" w:lineRule="exact"/>
              <w:ind w:left="80"/>
              <w:rPr>
                <w:sz w:val="18"/>
              </w:rPr>
            </w:pPr>
            <w:r>
              <w:rPr>
                <w:color w:val="231F20"/>
                <w:sz w:val="18"/>
              </w:rPr>
              <w:lastRenderedPageBreak/>
              <w:t>2018-</w:t>
            </w:r>
          </w:p>
          <w:p w:rsidR="00105586" w:rsidRPr="00CE6704" w:rsidRDefault="00105586" w:rsidP="00265A28">
            <w:pPr>
              <w:pStyle w:val="TableParagraph"/>
              <w:spacing w:before="39"/>
              <w:ind w:left="79" w:right="17"/>
              <w:rPr>
                <w:b/>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 xml:space="preserve">EUR 60,000 </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spacing w:before="1"/>
              <w:ind w:left="81"/>
              <w:rPr>
                <w:sz w:val="18"/>
              </w:rPr>
            </w:pPr>
            <w:r>
              <w:rPr>
                <w:color w:val="231F20"/>
                <w:sz w:val="18"/>
              </w:rPr>
              <w:t>BRK</w:t>
            </w:r>
          </w:p>
          <w:p w:rsidR="00105586" w:rsidRPr="00CE6704" w:rsidRDefault="00105586" w:rsidP="00265A28">
            <w:pPr>
              <w:pStyle w:val="TableParagraph"/>
              <w:spacing w:before="39"/>
              <w:ind w:left="79" w:right="17"/>
              <w:rPr>
                <w:b/>
                <w:color w:val="231F20"/>
                <w:sz w:val="18"/>
              </w:rPr>
            </w:pPr>
            <w:r>
              <w:rPr>
                <w:color w:val="231F20"/>
                <w:sz w:val="18"/>
              </w:rPr>
              <w:t>Donors</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ind w:left="82"/>
              <w:rPr>
                <w:sz w:val="18"/>
              </w:rPr>
            </w:pPr>
            <w:r>
              <w:rPr>
                <w:color w:val="231F20"/>
                <w:sz w:val="18"/>
              </w:rPr>
              <w:t>EARK</w:t>
            </w:r>
          </w:p>
          <w:p w:rsidR="00105586" w:rsidRPr="00CE6704" w:rsidRDefault="00105586" w:rsidP="00265A28">
            <w:pPr>
              <w:pStyle w:val="TableParagraph"/>
              <w:spacing w:before="42"/>
              <w:ind w:right="69"/>
              <w:rPr>
                <w:b/>
                <w:color w:val="231F20"/>
                <w:sz w:val="18"/>
              </w:rPr>
            </w:pPr>
            <w:r>
              <w:rPr>
                <w:color w:val="231F20"/>
                <w:sz w:val="18"/>
              </w:rPr>
              <w:t xml:space="preserve"> VTC</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M</w:t>
            </w:r>
            <w:r w:rsidRPr="002575D9">
              <w:rPr>
                <w:color w:val="231F20"/>
                <w:sz w:val="18"/>
              </w:rPr>
              <w:t>unicipalities</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4E43F1">
              <w:rPr>
                <w:color w:val="231F20"/>
                <w:sz w:val="18"/>
              </w:rPr>
              <w:t>Functionalization of appropriate profiles for blind and deaf pe</w:t>
            </w:r>
            <w:r w:rsidR="004350DD">
              <w:rPr>
                <w:color w:val="231F20"/>
                <w:sz w:val="18"/>
              </w:rPr>
              <w:t>rsons</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CE6704" w:rsidRDefault="00105586" w:rsidP="00265A28">
            <w:pPr>
              <w:pStyle w:val="TableParagraph"/>
              <w:spacing w:before="33" w:line="232" w:lineRule="auto"/>
              <w:ind w:left="83" w:right="103"/>
              <w:jc w:val="both"/>
              <w:rPr>
                <w:color w:val="C00000"/>
                <w:sz w:val="18"/>
              </w:rPr>
            </w:pPr>
          </w:p>
        </w:tc>
      </w:tr>
      <w:tr w:rsidR="00105586" w:rsidRPr="00CE6704" w:rsidTr="00265A28">
        <w:trPr>
          <w:trHeight w:val="1060"/>
        </w:trPr>
        <w:tc>
          <w:tcPr>
            <w:tcW w:w="1575"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lastRenderedPageBreak/>
              <w:t>3.2 PWD</w:t>
            </w:r>
            <w:r w:rsidRPr="005A6B35">
              <w:rPr>
                <w:color w:val="231F20"/>
                <w:sz w:val="18"/>
              </w:rPr>
              <w:t xml:space="preserve"> training in Vocational Training Centers</w:t>
            </w:r>
          </w:p>
        </w:tc>
        <w:tc>
          <w:tcPr>
            <w:tcW w:w="1120"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Default="00105586" w:rsidP="00265A28">
            <w:pPr>
              <w:pStyle w:val="TableParagraph"/>
              <w:spacing w:before="10"/>
              <w:rPr>
                <w:rFonts w:ascii="Times New Roman"/>
                <w:sz w:val="20"/>
              </w:rPr>
            </w:pPr>
          </w:p>
          <w:p w:rsidR="00105586" w:rsidRDefault="00105586" w:rsidP="00265A28">
            <w:pPr>
              <w:pStyle w:val="TableParagraph"/>
              <w:spacing w:before="1" w:line="220" w:lineRule="exact"/>
              <w:ind w:left="80"/>
              <w:rPr>
                <w:sz w:val="18"/>
              </w:rPr>
            </w:pPr>
            <w:r>
              <w:rPr>
                <w:color w:val="231F20"/>
                <w:sz w:val="18"/>
              </w:rPr>
              <w:t>2018-</w:t>
            </w:r>
          </w:p>
          <w:p w:rsidR="00105586" w:rsidRPr="00CE6704" w:rsidRDefault="00105586" w:rsidP="00265A28">
            <w:pPr>
              <w:pStyle w:val="TableParagraph"/>
              <w:spacing w:before="39"/>
              <w:ind w:left="79" w:right="17"/>
              <w:rPr>
                <w:b/>
                <w:color w:val="231F20"/>
                <w:sz w:val="18"/>
              </w:rPr>
            </w:pPr>
            <w:r>
              <w:rPr>
                <w:color w:val="231F20"/>
                <w:sz w:val="18"/>
              </w:rPr>
              <w:t>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845E78">
              <w:rPr>
                <w:color w:val="231F20"/>
                <w:sz w:val="18"/>
              </w:rPr>
              <w:t>No additional budgetary costs</w:t>
            </w:r>
          </w:p>
        </w:tc>
        <w:tc>
          <w:tcPr>
            <w:tcW w:w="1276"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BRK</w:t>
            </w:r>
          </w:p>
        </w:tc>
        <w:tc>
          <w:tcPr>
            <w:tcW w:w="1419"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spacing w:before="145"/>
              <w:ind w:left="82"/>
              <w:rPr>
                <w:sz w:val="18"/>
              </w:rPr>
            </w:pPr>
            <w:r>
              <w:rPr>
                <w:color w:val="231F20"/>
                <w:sz w:val="18"/>
              </w:rPr>
              <w:t>EARK</w:t>
            </w:r>
          </w:p>
          <w:p w:rsidR="00105586" w:rsidRPr="00CE6704" w:rsidRDefault="00105586" w:rsidP="00265A28">
            <w:pPr>
              <w:pStyle w:val="TableParagraph"/>
              <w:spacing w:before="42"/>
              <w:ind w:right="69"/>
              <w:rPr>
                <w:b/>
                <w:color w:val="231F20"/>
                <w:sz w:val="18"/>
              </w:rPr>
            </w:pPr>
            <w:r>
              <w:rPr>
                <w:color w:val="231F20"/>
                <w:sz w:val="18"/>
              </w:rPr>
              <w:t xml:space="preserve"> VTC</w:t>
            </w:r>
          </w:p>
        </w:tc>
        <w:tc>
          <w:tcPr>
            <w:tcW w:w="1361"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221C55">
              <w:rPr>
                <w:color w:val="231F20"/>
                <w:sz w:val="18"/>
              </w:rPr>
              <w:t>OPWD</w:t>
            </w:r>
          </w:p>
        </w:tc>
        <w:tc>
          <w:tcPr>
            <w:tcW w:w="1858"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F22058" w:rsidRDefault="00105586" w:rsidP="00265A28">
            <w:pPr>
              <w:pStyle w:val="TableParagraph"/>
              <w:spacing w:before="39"/>
              <w:ind w:left="79" w:right="17"/>
              <w:rPr>
                <w:color w:val="231F20"/>
                <w:sz w:val="18"/>
              </w:rPr>
            </w:pPr>
            <w:r>
              <w:rPr>
                <w:color w:val="231F20"/>
                <w:sz w:val="18"/>
              </w:rPr>
              <w:t>Number of PWD</w:t>
            </w:r>
            <w:r w:rsidR="004350DD">
              <w:rPr>
                <w:color w:val="231F20"/>
                <w:sz w:val="18"/>
              </w:rPr>
              <w:t>s</w:t>
            </w:r>
          </w:p>
          <w:p w:rsidR="00105586" w:rsidRPr="00CE6704" w:rsidRDefault="00105586" w:rsidP="00265A28">
            <w:pPr>
              <w:pStyle w:val="TableParagraph"/>
              <w:spacing w:before="39"/>
              <w:ind w:left="79" w:right="17"/>
              <w:rPr>
                <w:b/>
                <w:color w:val="231F20"/>
                <w:sz w:val="18"/>
              </w:rPr>
            </w:pPr>
            <w:r w:rsidRPr="005A6B35">
              <w:rPr>
                <w:color w:val="231F20"/>
                <w:sz w:val="18"/>
              </w:rPr>
              <w:t xml:space="preserve"> trained</w:t>
            </w:r>
          </w:p>
        </w:tc>
        <w:tc>
          <w:tcPr>
            <w:tcW w:w="5395"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CE6704" w:rsidRDefault="00105586" w:rsidP="00265A28">
            <w:pPr>
              <w:pStyle w:val="TableParagraph"/>
              <w:spacing w:before="33" w:line="232" w:lineRule="auto"/>
              <w:ind w:left="83" w:right="103"/>
              <w:jc w:val="both"/>
              <w:rPr>
                <w:color w:val="C00000"/>
                <w:sz w:val="18"/>
              </w:rPr>
            </w:pPr>
          </w:p>
        </w:tc>
      </w:tr>
    </w:tbl>
    <w:p w:rsidR="00105586" w:rsidRDefault="00105586" w:rsidP="00105586">
      <w:pPr>
        <w:jc w:val="both"/>
        <w:rPr>
          <w:rFonts w:ascii="Garamond" w:hAnsi="Garamond" w:cs="Times New Roman"/>
          <w:sz w:val="24"/>
          <w:szCs w:val="24"/>
          <w:lang w:val="sq-AL"/>
        </w:rPr>
      </w:pPr>
    </w:p>
    <w:p w:rsidR="00105586" w:rsidRDefault="00105586" w:rsidP="00105586">
      <w:pPr>
        <w:jc w:val="both"/>
        <w:rPr>
          <w:rFonts w:ascii="Garamond" w:hAnsi="Garamond" w:cs="Times New Roman"/>
          <w:sz w:val="24"/>
          <w:szCs w:val="24"/>
          <w:lang w:val="sq-AL"/>
        </w:rPr>
      </w:pPr>
    </w:p>
    <w:tbl>
      <w:tblPr>
        <w:tblW w:w="14916"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47"/>
        <w:gridCol w:w="1207"/>
        <w:gridCol w:w="922"/>
        <w:gridCol w:w="1241"/>
        <w:gridCol w:w="33"/>
        <w:gridCol w:w="41"/>
        <w:gridCol w:w="48"/>
        <w:gridCol w:w="1388"/>
        <w:gridCol w:w="53"/>
        <w:gridCol w:w="1270"/>
        <w:gridCol w:w="80"/>
        <w:gridCol w:w="90"/>
        <w:gridCol w:w="10"/>
        <w:gridCol w:w="760"/>
        <w:gridCol w:w="220"/>
        <w:gridCol w:w="1080"/>
        <w:gridCol w:w="7"/>
        <w:gridCol w:w="4857"/>
        <w:gridCol w:w="62"/>
      </w:tblGrid>
      <w:tr w:rsidR="00105586" w:rsidRPr="00A400D3" w:rsidTr="00265A28">
        <w:trPr>
          <w:gridAfter w:val="1"/>
          <w:wAfter w:w="62" w:type="dxa"/>
          <w:trHeight w:val="215"/>
        </w:trPr>
        <w:tc>
          <w:tcPr>
            <w:tcW w:w="9997" w:type="dxa"/>
            <w:gridSpan w:val="17"/>
            <w:tcBorders>
              <w:left w:val="single" w:sz="8" w:space="0" w:color="231F20"/>
              <w:right w:val="single" w:sz="6" w:space="0" w:color="231F20"/>
            </w:tcBorders>
            <w:shd w:val="clear" w:color="auto" w:fill="FAE3D5"/>
          </w:tcPr>
          <w:p w:rsidR="00105586" w:rsidRPr="007A18EA" w:rsidRDefault="00105586" w:rsidP="00265A28">
            <w:pPr>
              <w:pStyle w:val="TableParagraph"/>
              <w:spacing w:before="39"/>
              <w:ind w:left="79" w:right="17"/>
              <w:rPr>
                <w:b/>
                <w:color w:val="231F20"/>
                <w:sz w:val="28"/>
                <w:szCs w:val="28"/>
              </w:rPr>
            </w:pPr>
            <w:r>
              <w:rPr>
                <w:b/>
                <w:color w:val="231F20"/>
                <w:sz w:val="28"/>
                <w:szCs w:val="28"/>
              </w:rPr>
              <w:t>EDUCATION</w:t>
            </w:r>
          </w:p>
        </w:tc>
        <w:tc>
          <w:tcPr>
            <w:tcW w:w="4857" w:type="dxa"/>
            <w:tcBorders>
              <w:left w:val="single" w:sz="8" w:space="0" w:color="231F20"/>
              <w:right w:val="single" w:sz="6" w:space="0" w:color="231F20"/>
            </w:tcBorders>
            <w:shd w:val="clear" w:color="auto" w:fill="FAE3D5"/>
          </w:tcPr>
          <w:p w:rsidR="00105586" w:rsidRPr="008A4369" w:rsidRDefault="00105586" w:rsidP="00265A28">
            <w:pPr>
              <w:pStyle w:val="TableParagraph"/>
              <w:spacing w:before="39" w:line="276" w:lineRule="auto"/>
              <w:ind w:left="79" w:right="17"/>
              <w:rPr>
                <w:rFonts w:ascii="Sylfaen" w:hAnsi="Sylfaen"/>
                <w:i/>
                <w:color w:val="231F20"/>
                <w:sz w:val="20"/>
                <w:szCs w:val="20"/>
              </w:rPr>
            </w:pPr>
          </w:p>
        </w:tc>
      </w:tr>
      <w:tr w:rsidR="00105586" w:rsidRPr="00A400D3" w:rsidTr="00265A28">
        <w:trPr>
          <w:gridAfter w:val="1"/>
          <w:wAfter w:w="62" w:type="dxa"/>
          <w:trHeight w:val="273"/>
        </w:trPr>
        <w:tc>
          <w:tcPr>
            <w:tcW w:w="9997" w:type="dxa"/>
            <w:gridSpan w:val="17"/>
            <w:tcBorders>
              <w:left w:val="single" w:sz="8" w:space="0" w:color="231F20"/>
              <w:right w:val="single" w:sz="6" w:space="0" w:color="231F20"/>
            </w:tcBorders>
            <w:shd w:val="clear" w:color="auto" w:fill="FAE3D5"/>
          </w:tcPr>
          <w:p w:rsidR="00105586" w:rsidRPr="00A400D3" w:rsidRDefault="00105586" w:rsidP="00AA30F1">
            <w:pPr>
              <w:pStyle w:val="TableParagraph"/>
              <w:spacing w:before="39"/>
              <w:ind w:left="79" w:right="17"/>
              <w:rPr>
                <w:i/>
                <w:color w:val="231F20"/>
                <w:sz w:val="18"/>
              </w:rPr>
            </w:pPr>
            <w:r w:rsidRPr="0022426F">
              <w:rPr>
                <w:b/>
                <w:color w:val="231F20"/>
                <w:sz w:val="18"/>
              </w:rPr>
              <w:t>Strategic objective 1</w:t>
            </w:r>
            <w:r>
              <w:rPr>
                <w:b/>
                <w:color w:val="231F20"/>
                <w:sz w:val="18"/>
              </w:rPr>
              <w:t xml:space="preserve">: </w:t>
            </w:r>
            <w:r w:rsidR="00AA30F1">
              <w:rPr>
                <w:color w:val="231F20"/>
                <w:sz w:val="18"/>
              </w:rPr>
              <w:t>Creating conditions for</w:t>
            </w:r>
            <w:r w:rsidRPr="00BA0E21">
              <w:rPr>
                <w:color w:val="231F20"/>
                <w:sz w:val="18"/>
              </w:rPr>
              <w:t xml:space="preserve"> inclusion in education and professional support for </w:t>
            </w:r>
            <w:r>
              <w:rPr>
                <w:color w:val="231F20"/>
                <w:sz w:val="18"/>
              </w:rPr>
              <w:t>persons</w:t>
            </w:r>
            <w:r w:rsidRPr="00BA0E21">
              <w:rPr>
                <w:color w:val="231F20"/>
                <w:sz w:val="18"/>
              </w:rPr>
              <w:t xml:space="preserve"> with </w:t>
            </w:r>
            <w:r w:rsidR="00AA30F1">
              <w:rPr>
                <w:color w:val="231F20"/>
                <w:sz w:val="18"/>
              </w:rPr>
              <w:t>disabilities</w:t>
            </w:r>
          </w:p>
        </w:tc>
        <w:tc>
          <w:tcPr>
            <w:tcW w:w="4857" w:type="dxa"/>
            <w:tcBorders>
              <w:left w:val="single" w:sz="8" w:space="0" w:color="231F20"/>
              <w:right w:val="single" w:sz="6" w:space="0" w:color="231F20"/>
            </w:tcBorders>
            <w:shd w:val="clear" w:color="auto" w:fill="FAE3D5"/>
          </w:tcPr>
          <w:p w:rsidR="00105586" w:rsidRPr="008A4369" w:rsidRDefault="00105586" w:rsidP="00265A28">
            <w:pPr>
              <w:pStyle w:val="TableParagraph"/>
              <w:spacing w:before="39" w:line="276" w:lineRule="auto"/>
              <w:ind w:left="79" w:right="17"/>
              <w:rPr>
                <w:rFonts w:ascii="Sylfaen" w:hAnsi="Sylfaen"/>
                <w:i/>
                <w:color w:val="231F20"/>
                <w:sz w:val="20"/>
                <w:szCs w:val="20"/>
              </w:rPr>
            </w:pPr>
          </w:p>
        </w:tc>
      </w:tr>
      <w:tr w:rsidR="00105586" w:rsidRPr="009F2FD1" w:rsidTr="00265A28">
        <w:trPr>
          <w:gridAfter w:val="1"/>
          <w:wAfter w:w="62" w:type="dxa"/>
          <w:trHeight w:val="296"/>
        </w:trPr>
        <w:tc>
          <w:tcPr>
            <w:tcW w:w="1547" w:type="dxa"/>
            <w:tcBorders>
              <w:left w:val="single" w:sz="8" w:space="0" w:color="231F20"/>
            </w:tcBorders>
            <w:shd w:val="clear" w:color="auto" w:fill="E7E6E6"/>
          </w:tcPr>
          <w:p w:rsidR="00105586" w:rsidRPr="0022426F" w:rsidRDefault="00105586" w:rsidP="00265A28">
            <w:pPr>
              <w:pStyle w:val="TableParagraph"/>
              <w:spacing w:before="39"/>
              <w:ind w:left="79" w:right="17"/>
              <w:rPr>
                <w:b/>
                <w:color w:val="231F20"/>
                <w:sz w:val="18"/>
              </w:rPr>
            </w:pPr>
            <w:r w:rsidRPr="00EF4B5C">
              <w:rPr>
                <w:b/>
                <w:color w:val="231F20"/>
                <w:sz w:val="18"/>
              </w:rPr>
              <w:t>Specific objective</w:t>
            </w:r>
            <w:r w:rsidRPr="0022426F">
              <w:rPr>
                <w:b/>
                <w:color w:val="231F20"/>
                <w:sz w:val="18"/>
              </w:rPr>
              <w:t xml:space="preserve"> </w:t>
            </w:r>
            <w:r>
              <w:rPr>
                <w:b/>
                <w:color w:val="231F20"/>
                <w:sz w:val="18"/>
              </w:rPr>
              <w:t xml:space="preserve"> 1</w:t>
            </w:r>
          </w:p>
        </w:tc>
        <w:tc>
          <w:tcPr>
            <w:tcW w:w="3444" w:type="dxa"/>
            <w:gridSpan w:val="5"/>
            <w:shd w:val="clear" w:color="auto" w:fill="E7E6E6"/>
          </w:tcPr>
          <w:p w:rsidR="00105586" w:rsidRPr="0022426F" w:rsidRDefault="00105586" w:rsidP="00265A28">
            <w:pPr>
              <w:pStyle w:val="TableParagraph"/>
              <w:spacing w:before="39"/>
              <w:ind w:left="79" w:right="17"/>
              <w:rPr>
                <w:b/>
                <w:color w:val="231F20"/>
                <w:sz w:val="18"/>
              </w:rPr>
            </w:pPr>
            <w:r>
              <w:rPr>
                <w:b/>
                <w:color w:val="231F20"/>
                <w:sz w:val="18"/>
              </w:rPr>
              <w:t xml:space="preserve"> Indicator(s) for measuring objective achievement</w:t>
            </w:r>
          </w:p>
        </w:tc>
        <w:tc>
          <w:tcPr>
            <w:tcW w:w="1436" w:type="dxa"/>
            <w:gridSpan w:val="2"/>
            <w:shd w:val="clear" w:color="auto" w:fill="E7E6E6"/>
          </w:tcPr>
          <w:p w:rsidR="00105586" w:rsidRPr="0022426F" w:rsidRDefault="00105586" w:rsidP="00265A28">
            <w:pPr>
              <w:pStyle w:val="TableParagraph"/>
              <w:spacing w:before="39"/>
              <w:ind w:left="79" w:right="17"/>
              <w:rPr>
                <w:b/>
                <w:color w:val="231F20"/>
                <w:sz w:val="18"/>
              </w:rPr>
            </w:pPr>
            <w:r>
              <w:rPr>
                <w:b/>
                <w:color w:val="231F20"/>
                <w:sz w:val="18"/>
              </w:rPr>
              <w:t>Baseline</w:t>
            </w:r>
          </w:p>
        </w:tc>
        <w:tc>
          <w:tcPr>
            <w:tcW w:w="1503" w:type="dxa"/>
            <w:gridSpan w:val="5"/>
            <w:shd w:val="clear" w:color="auto" w:fill="E7E6E6"/>
          </w:tcPr>
          <w:p w:rsidR="00105586" w:rsidRPr="0022426F" w:rsidRDefault="00105586" w:rsidP="00265A28">
            <w:pPr>
              <w:pStyle w:val="TableParagraph"/>
              <w:spacing w:before="39"/>
              <w:ind w:left="79" w:right="17"/>
              <w:rPr>
                <w:b/>
                <w:color w:val="231F20"/>
                <w:sz w:val="18"/>
              </w:rPr>
            </w:pPr>
            <w:r w:rsidRPr="0022426F">
              <w:rPr>
                <w:b/>
                <w:color w:val="231F20"/>
                <w:sz w:val="18"/>
              </w:rPr>
              <w:t xml:space="preserve">Target </w:t>
            </w:r>
          </w:p>
          <w:p w:rsidR="00105586" w:rsidRPr="0022426F" w:rsidRDefault="00105586" w:rsidP="00265A28">
            <w:pPr>
              <w:pStyle w:val="TableParagraph"/>
              <w:spacing w:before="39"/>
              <w:ind w:left="79" w:right="17"/>
              <w:rPr>
                <w:b/>
                <w:color w:val="231F20"/>
                <w:sz w:val="18"/>
              </w:rPr>
            </w:pPr>
            <w:r w:rsidRPr="0022426F">
              <w:rPr>
                <w:b/>
                <w:color w:val="231F20"/>
                <w:sz w:val="18"/>
              </w:rPr>
              <w:t>2018</w:t>
            </w:r>
          </w:p>
        </w:tc>
        <w:tc>
          <w:tcPr>
            <w:tcW w:w="760" w:type="dxa"/>
            <w:shd w:val="clear" w:color="auto" w:fill="E7E6E6"/>
          </w:tcPr>
          <w:p w:rsidR="00105586" w:rsidRPr="0022426F" w:rsidRDefault="00105586" w:rsidP="00265A28">
            <w:pPr>
              <w:pStyle w:val="TableParagraph"/>
              <w:spacing w:before="39"/>
              <w:ind w:left="79" w:right="17"/>
              <w:rPr>
                <w:b/>
                <w:color w:val="231F20"/>
                <w:sz w:val="18"/>
              </w:rPr>
            </w:pPr>
            <w:r w:rsidRPr="0022426F">
              <w:rPr>
                <w:b/>
                <w:color w:val="231F20"/>
                <w:sz w:val="18"/>
              </w:rPr>
              <w:t>Target 2019</w:t>
            </w:r>
          </w:p>
        </w:tc>
        <w:tc>
          <w:tcPr>
            <w:tcW w:w="1307" w:type="dxa"/>
            <w:gridSpan w:val="3"/>
            <w:tcBorders>
              <w:right w:val="single" w:sz="6" w:space="0" w:color="231F20"/>
            </w:tcBorders>
            <w:shd w:val="clear" w:color="auto" w:fill="E7E6E6"/>
          </w:tcPr>
          <w:p w:rsidR="00105586" w:rsidRPr="0022426F" w:rsidRDefault="00105586" w:rsidP="00265A28">
            <w:pPr>
              <w:pStyle w:val="TableParagraph"/>
              <w:spacing w:before="39"/>
              <w:ind w:left="79" w:right="17"/>
              <w:rPr>
                <w:b/>
                <w:color w:val="231F20"/>
                <w:sz w:val="18"/>
              </w:rPr>
            </w:pPr>
            <w:r w:rsidRPr="0022426F">
              <w:rPr>
                <w:b/>
                <w:color w:val="231F20"/>
                <w:sz w:val="18"/>
              </w:rPr>
              <w:t>Target</w:t>
            </w:r>
            <w:r w:rsidRPr="0022426F">
              <w:rPr>
                <w:b/>
                <w:color w:val="231F20"/>
                <w:sz w:val="18"/>
              </w:rPr>
              <w:br/>
              <w:t xml:space="preserve"> 2020</w:t>
            </w:r>
          </w:p>
        </w:tc>
        <w:tc>
          <w:tcPr>
            <w:tcW w:w="4857" w:type="dxa"/>
            <w:tcBorders>
              <w:right w:val="single" w:sz="6" w:space="0" w:color="231F20"/>
            </w:tcBorders>
            <w:shd w:val="clear" w:color="auto" w:fill="E7E6E6"/>
          </w:tcPr>
          <w:p w:rsidR="00105586" w:rsidRPr="008A4369" w:rsidRDefault="00105586" w:rsidP="00265A28">
            <w:pPr>
              <w:pStyle w:val="TableParagraph"/>
              <w:spacing w:before="39" w:line="276" w:lineRule="auto"/>
              <w:ind w:left="79" w:right="17"/>
              <w:rPr>
                <w:rFonts w:ascii="Sylfaen" w:hAnsi="Sylfaen"/>
                <w:b/>
                <w:i/>
                <w:color w:val="231F20"/>
                <w:sz w:val="20"/>
                <w:szCs w:val="20"/>
              </w:rPr>
            </w:pPr>
          </w:p>
        </w:tc>
      </w:tr>
      <w:tr w:rsidR="00105586" w:rsidRPr="00A400D3" w:rsidTr="00265A28">
        <w:trPr>
          <w:gridAfter w:val="1"/>
          <w:wAfter w:w="62" w:type="dxa"/>
          <w:trHeight w:val="1151"/>
        </w:trPr>
        <w:tc>
          <w:tcPr>
            <w:tcW w:w="1547" w:type="dxa"/>
            <w:tcBorders>
              <w:left w:val="single" w:sz="8" w:space="0" w:color="231F20"/>
            </w:tcBorders>
          </w:tcPr>
          <w:p w:rsidR="00105586" w:rsidRPr="00372FFC" w:rsidRDefault="00105586" w:rsidP="00265A28">
            <w:pPr>
              <w:pStyle w:val="TableParagraph"/>
              <w:spacing w:before="39"/>
              <w:ind w:left="79" w:right="17"/>
              <w:rPr>
                <w:color w:val="231F20"/>
                <w:sz w:val="20"/>
                <w:szCs w:val="20"/>
              </w:rPr>
            </w:pPr>
            <w:r w:rsidRPr="0022426F">
              <w:rPr>
                <w:i/>
                <w:color w:val="231F20"/>
                <w:sz w:val="18"/>
              </w:rPr>
              <w:t>Establishment of mechanisms for early identification and education of children with disabilities</w:t>
            </w:r>
          </w:p>
        </w:tc>
        <w:tc>
          <w:tcPr>
            <w:tcW w:w="3444" w:type="dxa"/>
            <w:gridSpan w:val="5"/>
          </w:tcPr>
          <w:p w:rsidR="00105586" w:rsidRPr="00A400D3" w:rsidRDefault="00105586" w:rsidP="00265A28">
            <w:pPr>
              <w:pStyle w:val="TableParagraph"/>
              <w:spacing w:before="39"/>
              <w:ind w:left="79" w:right="17"/>
              <w:rPr>
                <w:i/>
                <w:color w:val="231F20"/>
                <w:sz w:val="18"/>
              </w:rPr>
            </w:pPr>
          </w:p>
        </w:tc>
        <w:tc>
          <w:tcPr>
            <w:tcW w:w="1436" w:type="dxa"/>
            <w:gridSpan w:val="2"/>
          </w:tcPr>
          <w:p w:rsidR="00105586" w:rsidRPr="00C86562" w:rsidRDefault="00105586" w:rsidP="00265A28">
            <w:pPr>
              <w:pStyle w:val="TableParagraph"/>
              <w:spacing w:before="39"/>
              <w:ind w:left="79" w:right="17"/>
              <w:rPr>
                <w:color w:val="231F20"/>
                <w:sz w:val="18"/>
              </w:rPr>
            </w:pPr>
          </w:p>
        </w:tc>
        <w:tc>
          <w:tcPr>
            <w:tcW w:w="1503" w:type="dxa"/>
            <w:gridSpan w:val="5"/>
          </w:tcPr>
          <w:p w:rsidR="00105586" w:rsidRPr="00C86562" w:rsidRDefault="00105586" w:rsidP="00265A28">
            <w:pPr>
              <w:pStyle w:val="TableParagraph"/>
              <w:spacing w:before="39"/>
              <w:ind w:left="79" w:right="17"/>
              <w:rPr>
                <w:color w:val="231F20"/>
                <w:sz w:val="18"/>
              </w:rPr>
            </w:pPr>
          </w:p>
        </w:tc>
        <w:tc>
          <w:tcPr>
            <w:tcW w:w="760" w:type="dxa"/>
          </w:tcPr>
          <w:p w:rsidR="00105586" w:rsidRPr="00C86562" w:rsidRDefault="00105586" w:rsidP="00265A28">
            <w:pPr>
              <w:pStyle w:val="TableParagraph"/>
              <w:spacing w:before="39"/>
              <w:ind w:left="79" w:right="17"/>
              <w:rPr>
                <w:color w:val="231F20"/>
                <w:sz w:val="18"/>
              </w:rPr>
            </w:pPr>
          </w:p>
        </w:tc>
        <w:tc>
          <w:tcPr>
            <w:tcW w:w="1307" w:type="dxa"/>
            <w:gridSpan w:val="3"/>
            <w:tcBorders>
              <w:right w:val="single" w:sz="6" w:space="0" w:color="231F20"/>
            </w:tcBorders>
          </w:tcPr>
          <w:p w:rsidR="00105586" w:rsidRPr="00C86562" w:rsidRDefault="00105586" w:rsidP="00265A28">
            <w:pPr>
              <w:pStyle w:val="TableParagraph"/>
              <w:spacing w:before="39"/>
              <w:ind w:left="79" w:right="17"/>
              <w:rPr>
                <w:b/>
                <w:color w:val="231F20"/>
                <w:sz w:val="18"/>
              </w:rPr>
            </w:pPr>
          </w:p>
        </w:tc>
        <w:tc>
          <w:tcPr>
            <w:tcW w:w="4857" w:type="dxa"/>
            <w:tcBorders>
              <w:right w:val="single" w:sz="6" w:space="0" w:color="231F20"/>
            </w:tcBorders>
          </w:tcPr>
          <w:p w:rsidR="00105586" w:rsidRPr="008A4369" w:rsidRDefault="00105586" w:rsidP="00265A28">
            <w:pPr>
              <w:pStyle w:val="TableParagraph"/>
              <w:spacing w:before="39" w:line="276" w:lineRule="auto"/>
              <w:ind w:left="79" w:right="17"/>
              <w:rPr>
                <w:rFonts w:ascii="Sylfaen" w:hAnsi="Sylfaen"/>
                <w:i/>
                <w:color w:val="231F20"/>
                <w:sz w:val="20"/>
                <w:szCs w:val="20"/>
              </w:rPr>
            </w:pPr>
          </w:p>
        </w:tc>
      </w:tr>
      <w:tr w:rsidR="00105586" w:rsidRPr="00A400D3" w:rsidTr="00265A28">
        <w:trPr>
          <w:gridAfter w:val="1"/>
          <w:wAfter w:w="62" w:type="dxa"/>
          <w:trHeight w:val="449"/>
        </w:trPr>
        <w:tc>
          <w:tcPr>
            <w:tcW w:w="1547" w:type="dxa"/>
            <w:tcBorders>
              <w:left w:val="single" w:sz="8" w:space="0" w:color="231F20"/>
            </w:tcBorders>
          </w:tcPr>
          <w:p w:rsidR="00105586" w:rsidRPr="00A400D3" w:rsidRDefault="00105586" w:rsidP="00265A28">
            <w:pPr>
              <w:pStyle w:val="TableParagraph"/>
              <w:spacing w:before="39"/>
              <w:ind w:left="79" w:right="17"/>
              <w:rPr>
                <w:i/>
                <w:color w:val="231F20"/>
                <w:sz w:val="18"/>
              </w:rPr>
            </w:pPr>
          </w:p>
        </w:tc>
        <w:tc>
          <w:tcPr>
            <w:tcW w:w="3492" w:type="dxa"/>
            <w:gridSpan w:val="6"/>
          </w:tcPr>
          <w:p w:rsidR="00105586" w:rsidRDefault="00105586" w:rsidP="00265A28">
            <w:pPr>
              <w:pStyle w:val="TableParagraph"/>
              <w:spacing w:before="38" w:line="232" w:lineRule="auto"/>
              <w:ind w:left="79" w:right="194"/>
              <w:rPr>
                <w:sz w:val="18"/>
              </w:rPr>
            </w:pPr>
            <w:r w:rsidRPr="0022426F">
              <w:rPr>
                <w:color w:val="231F20"/>
                <w:sz w:val="18"/>
              </w:rPr>
              <w:t>Integrated database of children with disabilities in schools</w:t>
            </w:r>
          </w:p>
          <w:p w:rsidR="00105586" w:rsidRDefault="00105586" w:rsidP="00265A28">
            <w:pPr>
              <w:pStyle w:val="TableParagraph"/>
              <w:spacing w:before="6"/>
              <w:rPr>
                <w:rFonts w:ascii="Times New Roman"/>
                <w:sz w:val="18"/>
              </w:rPr>
            </w:pPr>
          </w:p>
          <w:p w:rsidR="00105586" w:rsidRDefault="00105586" w:rsidP="00265A28">
            <w:pPr>
              <w:pStyle w:val="TableParagraph"/>
              <w:spacing w:line="232" w:lineRule="auto"/>
              <w:ind w:left="79" w:right="309"/>
              <w:rPr>
                <w:sz w:val="18"/>
              </w:rPr>
            </w:pPr>
            <w:r w:rsidRPr="0022426F">
              <w:rPr>
                <w:color w:val="231F20"/>
                <w:sz w:val="18"/>
              </w:rPr>
              <w:t>Assessment of general needs for support staff for children with disabilities</w:t>
            </w:r>
          </w:p>
        </w:tc>
        <w:tc>
          <w:tcPr>
            <w:tcW w:w="1388" w:type="dxa"/>
          </w:tcPr>
          <w:p w:rsidR="00105586" w:rsidRDefault="00105586" w:rsidP="00265A28">
            <w:pPr>
              <w:pStyle w:val="TableParagraph"/>
              <w:spacing w:before="33"/>
              <w:ind w:left="78"/>
              <w:rPr>
                <w:sz w:val="18"/>
              </w:rPr>
            </w:pPr>
            <w:r>
              <w:rPr>
                <w:color w:val="231F20"/>
                <w:sz w:val="18"/>
              </w:rPr>
              <w:t>50%</w:t>
            </w:r>
          </w:p>
          <w:p w:rsidR="00105586" w:rsidRDefault="00105586" w:rsidP="00265A28">
            <w:pPr>
              <w:pStyle w:val="TableParagraph"/>
              <w:rPr>
                <w:rFonts w:ascii="Times New Roman"/>
              </w:rPr>
            </w:pPr>
          </w:p>
          <w:p w:rsidR="00105586" w:rsidRDefault="00105586" w:rsidP="00265A28">
            <w:pPr>
              <w:pStyle w:val="TableParagraph"/>
              <w:spacing w:before="3"/>
              <w:rPr>
                <w:rFonts w:ascii="Times New Roman"/>
                <w:sz w:val="31"/>
              </w:rPr>
            </w:pPr>
          </w:p>
          <w:p w:rsidR="00105586" w:rsidRDefault="00105586" w:rsidP="00265A28">
            <w:pPr>
              <w:pStyle w:val="TableParagraph"/>
              <w:spacing w:before="1"/>
              <w:ind w:left="78"/>
              <w:rPr>
                <w:sz w:val="18"/>
              </w:rPr>
            </w:pPr>
            <w:r>
              <w:rPr>
                <w:color w:val="231F20"/>
                <w:sz w:val="18"/>
              </w:rPr>
              <w:t>25%</w:t>
            </w:r>
          </w:p>
          <w:p w:rsidR="00105586" w:rsidRDefault="00105586" w:rsidP="00265A28">
            <w:pPr>
              <w:pStyle w:val="TableParagraph"/>
              <w:spacing w:before="33"/>
              <w:ind w:left="78"/>
              <w:rPr>
                <w:sz w:val="18"/>
              </w:rPr>
            </w:pPr>
            <w:r>
              <w:rPr>
                <w:color w:val="231F20"/>
                <w:sz w:val="18"/>
              </w:rPr>
              <w:t>50%</w:t>
            </w:r>
          </w:p>
          <w:p w:rsidR="00105586" w:rsidRDefault="00105586" w:rsidP="00265A28">
            <w:pPr>
              <w:pStyle w:val="TableParagraph"/>
              <w:rPr>
                <w:rFonts w:ascii="Times New Roman"/>
              </w:rPr>
            </w:pPr>
          </w:p>
          <w:p w:rsidR="00105586" w:rsidRDefault="00105586" w:rsidP="00265A28">
            <w:pPr>
              <w:pStyle w:val="TableParagraph"/>
              <w:spacing w:before="10"/>
              <w:rPr>
                <w:rFonts w:ascii="Times New Roman"/>
                <w:sz w:val="32"/>
              </w:rPr>
            </w:pPr>
          </w:p>
          <w:p w:rsidR="00105586" w:rsidRDefault="00105586" w:rsidP="00265A28">
            <w:pPr>
              <w:pStyle w:val="TableParagraph"/>
              <w:ind w:left="78"/>
              <w:rPr>
                <w:sz w:val="18"/>
              </w:rPr>
            </w:pPr>
            <w:r>
              <w:rPr>
                <w:sz w:val="18"/>
              </w:rPr>
              <w:t>25%</w:t>
            </w:r>
          </w:p>
        </w:tc>
        <w:tc>
          <w:tcPr>
            <w:tcW w:w="1503" w:type="dxa"/>
            <w:gridSpan w:val="5"/>
          </w:tcPr>
          <w:p w:rsidR="00105586" w:rsidRDefault="00105586" w:rsidP="00265A28">
            <w:pPr>
              <w:pStyle w:val="TableParagraph"/>
              <w:spacing w:before="33"/>
              <w:ind w:left="77"/>
              <w:rPr>
                <w:sz w:val="18"/>
              </w:rPr>
            </w:pPr>
            <w:r>
              <w:rPr>
                <w:color w:val="231F20"/>
                <w:sz w:val="18"/>
              </w:rPr>
              <w:t>60%</w:t>
            </w:r>
          </w:p>
          <w:p w:rsidR="00105586" w:rsidRDefault="00105586" w:rsidP="00265A28">
            <w:pPr>
              <w:pStyle w:val="TableParagraph"/>
              <w:rPr>
                <w:rFonts w:ascii="Times New Roman"/>
              </w:rPr>
            </w:pPr>
          </w:p>
          <w:p w:rsidR="00105586" w:rsidRDefault="00105586" w:rsidP="00265A28">
            <w:pPr>
              <w:pStyle w:val="TableParagraph"/>
              <w:spacing w:before="2"/>
              <w:rPr>
                <w:rFonts w:ascii="Times New Roman"/>
                <w:sz w:val="30"/>
              </w:rPr>
            </w:pPr>
          </w:p>
          <w:p w:rsidR="00105586" w:rsidRDefault="00105586" w:rsidP="00265A28">
            <w:pPr>
              <w:pStyle w:val="TableParagraph"/>
              <w:ind w:left="77"/>
              <w:rPr>
                <w:sz w:val="18"/>
              </w:rPr>
            </w:pPr>
            <w:r>
              <w:rPr>
                <w:color w:val="231F20"/>
                <w:sz w:val="18"/>
              </w:rPr>
              <w:t>30%</w:t>
            </w:r>
          </w:p>
        </w:tc>
        <w:tc>
          <w:tcPr>
            <w:tcW w:w="2067" w:type="dxa"/>
            <w:gridSpan w:val="4"/>
            <w:tcBorders>
              <w:right w:val="single" w:sz="6" w:space="0" w:color="231F20"/>
            </w:tcBorders>
          </w:tcPr>
          <w:p w:rsidR="00105586" w:rsidRDefault="00105586" w:rsidP="00265A28">
            <w:pPr>
              <w:pStyle w:val="TableParagraph"/>
              <w:spacing w:before="33"/>
              <w:ind w:left="77"/>
              <w:rPr>
                <w:sz w:val="18"/>
              </w:rPr>
            </w:pPr>
            <w:r>
              <w:rPr>
                <w:color w:val="231F20"/>
                <w:sz w:val="18"/>
              </w:rPr>
              <w:t>70%                 80%</w:t>
            </w:r>
          </w:p>
          <w:p w:rsidR="00105586" w:rsidRDefault="00105586" w:rsidP="00265A28">
            <w:pPr>
              <w:pStyle w:val="TableParagraph"/>
              <w:rPr>
                <w:rFonts w:ascii="Times New Roman"/>
              </w:rPr>
            </w:pPr>
          </w:p>
          <w:p w:rsidR="00105586" w:rsidRDefault="00105586" w:rsidP="00265A28">
            <w:pPr>
              <w:pStyle w:val="TableParagraph"/>
              <w:spacing w:before="144"/>
              <w:ind w:left="77"/>
              <w:rPr>
                <w:color w:val="231F20"/>
                <w:sz w:val="18"/>
              </w:rPr>
            </w:pPr>
          </w:p>
          <w:p w:rsidR="00105586" w:rsidRDefault="00105586" w:rsidP="00265A28">
            <w:pPr>
              <w:pStyle w:val="TableParagraph"/>
              <w:spacing w:before="144"/>
              <w:rPr>
                <w:sz w:val="18"/>
              </w:rPr>
            </w:pPr>
            <w:r>
              <w:rPr>
                <w:sz w:val="18"/>
              </w:rPr>
              <w:t xml:space="preserve"> 35%                  40%</w:t>
            </w:r>
          </w:p>
        </w:tc>
        <w:tc>
          <w:tcPr>
            <w:tcW w:w="4857" w:type="dxa"/>
            <w:tcBorders>
              <w:right w:val="single" w:sz="6" w:space="0" w:color="231F20"/>
            </w:tcBorders>
          </w:tcPr>
          <w:p w:rsidR="00105586" w:rsidRPr="008A4369" w:rsidRDefault="00105586" w:rsidP="00265A28">
            <w:pPr>
              <w:pStyle w:val="TableParagraph"/>
              <w:spacing w:before="33" w:line="276" w:lineRule="auto"/>
              <w:ind w:left="77"/>
              <w:jc w:val="both"/>
              <w:rPr>
                <w:rFonts w:ascii="Sylfaen" w:hAnsi="Sylfaen"/>
                <w:color w:val="231F20"/>
                <w:sz w:val="20"/>
                <w:szCs w:val="20"/>
              </w:rPr>
            </w:pPr>
          </w:p>
        </w:tc>
      </w:tr>
      <w:tr w:rsidR="00105586" w:rsidRPr="0037389A" w:rsidTr="00265A28">
        <w:trPr>
          <w:gridAfter w:val="1"/>
          <w:wAfter w:w="62" w:type="dxa"/>
          <w:trHeight w:val="1060"/>
        </w:trPr>
        <w:tc>
          <w:tcPr>
            <w:tcW w:w="1547" w:type="dxa"/>
            <w:tcBorders>
              <w:left w:val="single" w:sz="8"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p>
        </w:tc>
        <w:tc>
          <w:tcPr>
            <w:tcW w:w="3492" w:type="dxa"/>
            <w:gridSpan w:val="6"/>
            <w:tcBorders>
              <w:right w:val="single" w:sz="8" w:space="0" w:color="231F20"/>
            </w:tcBorders>
            <w:shd w:val="clear" w:color="auto" w:fill="FFFFFF" w:themeFill="background1"/>
          </w:tcPr>
          <w:p w:rsidR="00105586" w:rsidRDefault="00105586" w:rsidP="00265A28">
            <w:pPr>
              <w:pStyle w:val="TableParagraph"/>
              <w:spacing w:before="38" w:line="232" w:lineRule="auto"/>
              <w:ind w:left="79" w:right="335"/>
              <w:rPr>
                <w:sz w:val="18"/>
              </w:rPr>
            </w:pPr>
            <w:r w:rsidRPr="0022426F">
              <w:rPr>
                <w:color w:val="231F20"/>
                <w:sz w:val="18"/>
              </w:rPr>
              <w:t>Functional formula for financing children with disabilities</w:t>
            </w:r>
          </w:p>
        </w:tc>
        <w:tc>
          <w:tcPr>
            <w:tcW w:w="1388" w:type="dxa"/>
            <w:tcBorders>
              <w:left w:val="single" w:sz="8" w:space="0" w:color="231F20"/>
            </w:tcBorders>
            <w:shd w:val="clear" w:color="auto" w:fill="FFFFFF" w:themeFill="background1"/>
          </w:tcPr>
          <w:p w:rsidR="00105586" w:rsidRDefault="00105586" w:rsidP="00265A28">
            <w:pPr>
              <w:pStyle w:val="TableParagraph"/>
              <w:spacing w:before="33"/>
              <w:ind w:left="78"/>
              <w:rPr>
                <w:sz w:val="18"/>
              </w:rPr>
            </w:pPr>
            <w:r>
              <w:rPr>
                <w:color w:val="231F20"/>
                <w:sz w:val="18"/>
              </w:rPr>
              <w:t>0%</w:t>
            </w:r>
          </w:p>
          <w:p w:rsidR="00105586" w:rsidRDefault="00105586" w:rsidP="00265A28">
            <w:pPr>
              <w:pStyle w:val="TableParagraph"/>
              <w:spacing w:before="33"/>
              <w:ind w:left="78"/>
              <w:rPr>
                <w:sz w:val="18"/>
              </w:rPr>
            </w:pPr>
            <w:r>
              <w:rPr>
                <w:color w:val="231F20"/>
                <w:sz w:val="18"/>
              </w:rPr>
              <w:t>0%</w:t>
            </w:r>
          </w:p>
        </w:tc>
        <w:tc>
          <w:tcPr>
            <w:tcW w:w="1503" w:type="dxa"/>
            <w:gridSpan w:val="5"/>
            <w:shd w:val="clear" w:color="auto" w:fill="FFFFFF" w:themeFill="background1"/>
          </w:tcPr>
          <w:p w:rsidR="00105586" w:rsidRDefault="00105586" w:rsidP="00265A28">
            <w:pPr>
              <w:pStyle w:val="TableParagraph"/>
              <w:spacing w:before="33"/>
              <w:ind w:left="77"/>
              <w:rPr>
                <w:sz w:val="18"/>
              </w:rPr>
            </w:pPr>
            <w:r>
              <w:rPr>
                <w:color w:val="231F20"/>
                <w:sz w:val="18"/>
              </w:rPr>
              <w:t>10%</w:t>
            </w:r>
          </w:p>
        </w:tc>
        <w:tc>
          <w:tcPr>
            <w:tcW w:w="2067" w:type="dxa"/>
            <w:gridSpan w:val="4"/>
            <w:tcBorders>
              <w:right w:val="single" w:sz="6" w:space="0" w:color="231F20"/>
            </w:tcBorders>
            <w:shd w:val="clear" w:color="auto" w:fill="FFFFFF" w:themeFill="background1"/>
          </w:tcPr>
          <w:p w:rsidR="00105586" w:rsidRDefault="00105586" w:rsidP="00265A28">
            <w:pPr>
              <w:pStyle w:val="TableParagraph"/>
              <w:spacing w:before="33"/>
              <w:ind w:left="77"/>
              <w:rPr>
                <w:sz w:val="18"/>
              </w:rPr>
            </w:pPr>
            <w:r>
              <w:rPr>
                <w:color w:val="231F20"/>
                <w:sz w:val="18"/>
              </w:rPr>
              <w:t>20%                   40%</w:t>
            </w:r>
          </w:p>
        </w:tc>
        <w:tc>
          <w:tcPr>
            <w:tcW w:w="4857" w:type="dxa"/>
            <w:tcBorders>
              <w:right w:val="single" w:sz="6" w:space="0" w:color="231F20"/>
            </w:tcBorders>
            <w:shd w:val="clear" w:color="auto" w:fill="FFFFFF" w:themeFill="background1"/>
          </w:tcPr>
          <w:p w:rsidR="00105586" w:rsidRPr="008A4369" w:rsidRDefault="00105586" w:rsidP="00265A28">
            <w:pPr>
              <w:pStyle w:val="TableParagraph"/>
              <w:spacing w:before="33" w:line="276" w:lineRule="auto"/>
              <w:ind w:left="83" w:right="103"/>
              <w:jc w:val="both"/>
              <w:rPr>
                <w:rFonts w:ascii="Sylfaen" w:hAnsi="Sylfaen"/>
                <w:color w:val="C00000"/>
                <w:sz w:val="20"/>
                <w:szCs w:val="20"/>
              </w:rPr>
            </w:pPr>
          </w:p>
        </w:tc>
      </w:tr>
      <w:tr w:rsidR="00105586" w:rsidRPr="0037389A" w:rsidTr="00265A28">
        <w:trPr>
          <w:trHeight w:val="1007"/>
        </w:trPr>
        <w:tc>
          <w:tcPr>
            <w:tcW w:w="1547"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p>
        </w:tc>
        <w:tc>
          <w:tcPr>
            <w:tcW w:w="3492" w:type="dxa"/>
            <w:gridSpan w:val="6"/>
            <w:tcBorders>
              <w:top w:val="single" w:sz="4" w:space="0" w:color="231F20"/>
              <w:left w:val="single" w:sz="4" w:space="0" w:color="231F20"/>
              <w:bottom w:val="single" w:sz="4" w:space="0" w:color="231F20"/>
              <w:right w:val="single" w:sz="8" w:space="0" w:color="231F20"/>
            </w:tcBorders>
            <w:shd w:val="clear" w:color="auto" w:fill="FFFFFF" w:themeFill="background1"/>
          </w:tcPr>
          <w:p w:rsidR="00105586" w:rsidRPr="00A400D3" w:rsidRDefault="00105586" w:rsidP="00265A28">
            <w:pPr>
              <w:pStyle w:val="TableParagraph"/>
              <w:spacing w:before="39"/>
              <w:ind w:right="17"/>
              <w:rPr>
                <w:i/>
                <w:color w:val="231F20"/>
                <w:sz w:val="18"/>
              </w:rPr>
            </w:pPr>
            <w:r w:rsidRPr="0022426F">
              <w:rPr>
                <w:color w:val="231F20"/>
                <w:sz w:val="18"/>
              </w:rPr>
              <w:t>Educators trained for each age group in IP</w:t>
            </w:r>
          </w:p>
        </w:tc>
        <w:tc>
          <w:tcPr>
            <w:tcW w:w="1441" w:type="dxa"/>
            <w:gridSpan w:val="2"/>
            <w:tcBorders>
              <w:top w:val="single" w:sz="4" w:space="0" w:color="231F20"/>
              <w:left w:val="single" w:sz="8" w:space="0" w:color="231F20"/>
              <w:bottom w:val="single" w:sz="4" w:space="0" w:color="231F20"/>
              <w:right w:val="single" w:sz="4"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r>
              <w:rPr>
                <w:i/>
                <w:color w:val="231F20"/>
                <w:sz w:val="18"/>
              </w:rPr>
              <w:t>50%</w:t>
            </w:r>
          </w:p>
        </w:tc>
        <w:tc>
          <w:tcPr>
            <w:tcW w:w="1440"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r>
              <w:rPr>
                <w:i/>
                <w:color w:val="231F20"/>
                <w:sz w:val="18"/>
              </w:rPr>
              <w:t>55%</w:t>
            </w:r>
          </w:p>
        </w:tc>
        <w:tc>
          <w:tcPr>
            <w:tcW w:w="2070" w:type="dxa"/>
            <w:gridSpan w:val="4"/>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A400D3" w:rsidRDefault="00105586" w:rsidP="00265A28">
            <w:pPr>
              <w:pStyle w:val="TableParagraph"/>
              <w:spacing w:before="39"/>
              <w:ind w:left="79" w:right="17"/>
              <w:rPr>
                <w:i/>
                <w:color w:val="231F20"/>
                <w:sz w:val="18"/>
              </w:rPr>
            </w:pPr>
            <w:r>
              <w:rPr>
                <w:i/>
                <w:color w:val="231F20"/>
                <w:sz w:val="18"/>
              </w:rPr>
              <w:t>60%                  70%</w:t>
            </w:r>
          </w:p>
        </w:tc>
        <w:tc>
          <w:tcPr>
            <w:tcW w:w="4926" w:type="dxa"/>
            <w:gridSpan w:val="3"/>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8A4369" w:rsidRDefault="00105586" w:rsidP="00265A28">
            <w:pPr>
              <w:pStyle w:val="TableParagraph"/>
              <w:spacing w:before="33" w:line="276" w:lineRule="auto"/>
              <w:ind w:left="83" w:right="103"/>
              <w:jc w:val="both"/>
              <w:rPr>
                <w:rFonts w:ascii="Sylfaen" w:hAnsi="Sylfaen"/>
                <w:color w:val="C00000"/>
                <w:sz w:val="20"/>
                <w:szCs w:val="20"/>
              </w:rPr>
            </w:pPr>
          </w:p>
        </w:tc>
      </w:tr>
      <w:tr w:rsidR="00105586" w:rsidRPr="00A400D3" w:rsidTr="00265A28">
        <w:trPr>
          <w:gridAfter w:val="1"/>
          <w:wAfter w:w="62" w:type="dxa"/>
          <w:trHeight w:val="449"/>
        </w:trPr>
        <w:tc>
          <w:tcPr>
            <w:tcW w:w="1547" w:type="dxa"/>
            <w:tcBorders>
              <w:left w:val="single" w:sz="8" w:space="0" w:color="231F20"/>
            </w:tcBorders>
          </w:tcPr>
          <w:p w:rsidR="00105586" w:rsidRPr="00A27343" w:rsidRDefault="00105586" w:rsidP="00265A28">
            <w:pPr>
              <w:rPr>
                <w:rFonts w:ascii="Book Antiqua" w:hAnsi="Book Antiqua"/>
                <w:b/>
                <w:color w:val="231F20"/>
                <w:sz w:val="18"/>
                <w:szCs w:val="18"/>
              </w:rPr>
            </w:pPr>
            <w:r>
              <w:rPr>
                <w:rFonts w:ascii="Book Antiqua" w:hAnsi="Book Antiqua"/>
                <w:b/>
                <w:color w:val="231F20"/>
                <w:sz w:val="18"/>
                <w:szCs w:val="18"/>
              </w:rPr>
              <w:t>Activity</w:t>
            </w:r>
          </w:p>
        </w:tc>
        <w:tc>
          <w:tcPr>
            <w:tcW w:w="1207" w:type="dxa"/>
          </w:tcPr>
          <w:p w:rsidR="00105586" w:rsidRPr="00A27343" w:rsidRDefault="00105586" w:rsidP="00265A28">
            <w:pPr>
              <w:rPr>
                <w:rFonts w:ascii="Book Antiqua" w:hAnsi="Book Antiqua"/>
                <w:b/>
                <w:sz w:val="18"/>
              </w:rPr>
            </w:pPr>
            <w:r>
              <w:rPr>
                <w:rFonts w:ascii="Book Antiqua" w:hAnsi="Book Antiqua"/>
                <w:b/>
                <w:color w:val="231F20"/>
                <w:sz w:val="18"/>
              </w:rPr>
              <w:t>Implementation timeline</w:t>
            </w:r>
          </w:p>
        </w:tc>
        <w:tc>
          <w:tcPr>
            <w:tcW w:w="922" w:type="dxa"/>
            <w:tcBorders>
              <w:bottom w:val="single" w:sz="8" w:space="0" w:color="231F20"/>
            </w:tcBorders>
          </w:tcPr>
          <w:p w:rsidR="00105586" w:rsidRPr="00A27343" w:rsidRDefault="00105586" w:rsidP="00265A28">
            <w:pPr>
              <w:rPr>
                <w:rFonts w:ascii="Book Antiqua" w:hAnsi="Book Antiqua"/>
                <w:b/>
                <w:sz w:val="18"/>
              </w:rPr>
            </w:pPr>
            <w:r>
              <w:rPr>
                <w:rFonts w:ascii="Book Antiqua" w:hAnsi="Book Antiqua"/>
                <w:b/>
                <w:color w:val="231F20"/>
                <w:sz w:val="18"/>
              </w:rPr>
              <w:t>Total cost</w:t>
            </w:r>
          </w:p>
        </w:tc>
        <w:tc>
          <w:tcPr>
            <w:tcW w:w="1363" w:type="dxa"/>
            <w:gridSpan w:val="4"/>
          </w:tcPr>
          <w:p w:rsidR="00105586" w:rsidRPr="00A27343" w:rsidRDefault="00105586" w:rsidP="00265A28">
            <w:pPr>
              <w:rPr>
                <w:rFonts w:ascii="Book Antiqua" w:hAnsi="Book Antiqua"/>
                <w:b/>
                <w:sz w:val="18"/>
              </w:rPr>
            </w:pPr>
            <w:r>
              <w:rPr>
                <w:rFonts w:ascii="Book Antiqua" w:hAnsi="Book Antiqua"/>
                <w:b/>
                <w:color w:val="231F20"/>
                <w:sz w:val="18"/>
              </w:rPr>
              <w:t>Funding source</w:t>
            </w:r>
          </w:p>
        </w:tc>
        <w:tc>
          <w:tcPr>
            <w:tcW w:w="1441" w:type="dxa"/>
            <w:gridSpan w:val="2"/>
          </w:tcPr>
          <w:p w:rsidR="00105586" w:rsidRPr="00A27343" w:rsidRDefault="00105586" w:rsidP="00265A28">
            <w:pPr>
              <w:rPr>
                <w:rFonts w:ascii="Book Antiqua" w:hAnsi="Book Antiqua"/>
                <w:b/>
                <w:sz w:val="18"/>
              </w:rPr>
            </w:pPr>
            <w:r>
              <w:rPr>
                <w:rFonts w:ascii="Book Antiqua" w:hAnsi="Book Antiqua"/>
                <w:b/>
                <w:color w:val="231F20"/>
                <w:sz w:val="18"/>
              </w:rPr>
              <w:t>Leading institution</w:t>
            </w:r>
          </w:p>
        </w:tc>
        <w:tc>
          <w:tcPr>
            <w:tcW w:w="1350" w:type="dxa"/>
            <w:gridSpan w:val="2"/>
          </w:tcPr>
          <w:p w:rsidR="00105586" w:rsidRPr="00A27343" w:rsidRDefault="00105586" w:rsidP="00265A28">
            <w:pPr>
              <w:rPr>
                <w:rFonts w:ascii="Book Antiqua" w:hAnsi="Book Antiqua"/>
                <w:b/>
                <w:sz w:val="18"/>
              </w:rPr>
            </w:pPr>
            <w:r>
              <w:rPr>
                <w:rFonts w:ascii="Book Antiqua" w:hAnsi="Book Antiqua"/>
                <w:b/>
                <w:color w:val="231F20"/>
                <w:sz w:val="18"/>
              </w:rPr>
              <w:t>Supporting institution</w:t>
            </w:r>
          </w:p>
        </w:tc>
        <w:tc>
          <w:tcPr>
            <w:tcW w:w="2167" w:type="dxa"/>
            <w:gridSpan w:val="6"/>
            <w:tcBorders>
              <w:right w:val="single" w:sz="6" w:space="0" w:color="231F20"/>
            </w:tcBorders>
          </w:tcPr>
          <w:p w:rsidR="00105586" w:rsidRPr="00A27343" w:rsidRDefault="00105586" w:rsidP="00265A28">
            <w:pPr>
              <w:rPr>
                <w:rFonts w:ascii="Book Antiqua" w:hAnsi="Book Antiqua"/>
                <w:b/>
                <w:color w:val="231F20"/>
                <w:sz w:val="18"/>
              </w:rPr>
            </w:pPr>
            <w:r>
              <w:rPr>
                <w:rFonts w:ascii="Book Antiqua" w:hAnsi="Book Antiqua"/>
                <w:b/>
                <w:color w:val="231F20"/>
                <w:sz w:val="18"/>
              </w:rPr>
              <w:t>Outcome</w:t>
            </w:r>
          </w:p>
        </w:tc>
        <w:tc>
          <w:tcPr>
            <w:tcW w:w="4857" w:type="dxa"/>
            <w:tcBorders>
              <w:right w:val="single" w:sz="6" w:space="0" w:color="231F20"/>
            </w:tcBorders>
          </w:tcPr>
          <w:p w:rsidR="00105586" w:rsidRPr="008A4369" w:rsidRDefault="00105586" w:rsidP="00265A28">
            <w:pPr>
              <w:pStyle w:val="TableParagraph"/>
              <w:spacing w:before="39" w:line="276" w:lineRule="auto"/>
              <w:ind w:left="79" w:right="17"/>
              <w:jc w:val="both"/>
              <w:rPr>
                <w:rFonts w:ascii="Sylfaen" w:hAnsi="Sylfaen"/>
                <w:i/>
                <w:color w:val="231F20"/>
                <w:sz w:val="20"/>
                <w:szCs w:val="20"/>
              </w:rPr>
            </w:pP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1.1 D</w:t>
            </w:r>
            <w:r w:rsidRPr="003B3FAC">
              <w:rPr>
                <w:color w:val="231F20"/>
                <w:sz w:val="18"/>
              </w:rPr>
              <w:t>eveloping indicators for identifying children with special needs who are outside us in the education system</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Default="00105586" w:rsidP="00265A28">
            <w:pPr>
              <w:pStyle w:val="TableParagraph"/>
              <w:spacing w:before="28" w:line="215" w:lineRule="exact"/>
              <w:ind w:left="74"/>
              <w:rPr>
                <w:sz w:val="18"/>
              </w:rPr>
            </w:pPr>
            <w:r>
              <w:rPr>
                <w:color w:val="231F20"/>
                <w:sz w:val="18"/>
              </w:rPr>
              <w:t>EUR 50,000</w:t>
            </w:r>
          </w:p>
          <w:p w:rsidR="00105586" w:rsidRPr="00CE6704" w:rsidRDefault="00105586" w:rsidP="00265A28">
            <w:pPr>
              <w:pStyle w:val="TableParagraph"/>
              <w:spacing w:before="39"/>
              <w:ind w:left="79" w:right="17"/>
              <w:rPr>
                <w:b/>
                <w:color w:val="231F20"/>
                <w:sz w:val="18"/>
              </w:rPr>
            </w:pPr>
          </w:p>
        </w:tc>
        <w:tc>
          <w:tcPr>
            <w:tcW w:w="1315"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9169C" w:rsidRDefault="00105586" w:rsidP="00265A28">
            <w:pPr>
              <w:pStyle w:val="TableParagraph"/>
              <w:spacing w:before="39"/>
              <w:ind w:left="79" w:right="17"/>
              <w:rPr>
                <w:color w:val="231F20"/>
                <w:sz w:val="18"/>
              </w:rPr>
            </w:pPr>
            <w:r w:rsidRPr="00C9169C">
              <w:rPr>
                <w:color w:val="231F20"/>
                <w:sz w:val="18"/>
              </w:rPr>
              <w:t>Save the</w:t>
            </w:r>
          </w:p>
          <w:p w:rsidR="00105586" w:rsidRPr="00CE6704" w:rsidRDefault="00105586" w:rsidP="00265A28">
            <w:pPr>
              <w:pStyle w:val="TableParagraph"/>
              <w:spacing w:before="39"/>
              <w:ind w:left="79" w:right="17"/>
              <w:rPr>
                <w:b/>
                <w:color w:val="231F20"/>
                <w:sz w:val="18"/>
              </w:rPr>
            </w:pPr>
            <w:r w:rsidRPr="00C9169C">
              <w:rPr>
                <w:color w:val="231F20"/>
                <w:sz w:val="18"/>
              </w:rPr>
              <w:t>children</w:t>
            </w:r>
          </w:p>
        </w:tc>
        <w:tc>
          <w:tcPr>
            <w:tcW w:w="1489"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spacing w:before="42"/>
              <w:ind w:right="69"/>
              <w:rPr>
                <w:color w:val="231F20"/>
                <w:sz w:val="18"/>
              </w:rPr>
            </w:pPr>
            <w:r>
              <w:rPr>
                <w:color w:val="231F20"/>
                <w:sz w:val="18"/>
              </w:rPr>
              <w:t>MEST,</w:t>
            </w:r>
          </w:p>
          <w:p w:rsidR="00105586" w:rsidRDefault="00105586" w:rsidP="00265A28">
            <w:pPr>
              <w:pStyle w:val="TableParagraph"/>
              <w:spacing w:before="42"/>
              <w:ind w:right="69"/>
              <w:rPr>
                <w:color w:val="231F20"/>
                <w:sz w:val="18"/>
              </w:rPr>
            </w:pPr>
            <w:r>
              <w:rPr>
                <w:color w:val="231F20"/>
                <w:sz w:val="18"/>
              </w:rPr>
              <w:t xml:space="preserve"> MSH,</w:t>
            </w:r>
          </w:p>
          <w:p w:rsidR="00105586" w:rsidRPr="00CE6704" w:rsidRDefault="00105586" w:rsidP="00265A28">
            <w:pPr>
              <w:pStyle w:val="TableParagraph"/>
              <w:spacing w:before="42"/>
              <w:ind w:right="69"/>
              <w:rPr>
                <w:b/>
                <w:color w:val="231F20"/>
                <w:sz w:val="18"/>
              </w:rPr>
            </w:pPr>
            <w:r>
              <w:rPr>
                <w:color w:val="231F20"/>
                <w:sz w:val="18"/>
              </w:rPr>
              <w:t xml:space="preserve"> MLSW</w:t>
            </w:r>
          </w:p>
        </w:tc>
        <w:tc>
          <w:tcPr>
            <w:tcW w:w="1350"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645091" w:rsidRDefault="00105586" w:rsidP="00265A28">
            <w:pPr>
              <w:pStyle w:val="TableParagraph"/>
              <w:spacing w:before="33" w:line="232" w:lineRule="auto"/>
              <w:ind w:left="77" w:right="144"/>
              <w:rPr>
                <w:color w:val="231F20"/>
                <w:sz w:val="18"/>
              </w:rPr>
            </w:pPr>
            <w:r>
              <w:rPr>
                <w:color w:val="231F20"/>
                <w:sz w:val="18"/>
              </w:rPr>
              <w:t>OGG/OPM</w:t>
            </w:r>
          </w:p>
          <w:p w:rsidR="00105586" w:rsidRPr="00645091" w:rsidRDefault="00105586" w:rsidP="00265A28">
            <w:pPr>
              <w:pStyle w:val="TableParagraph"/>
              <w:spacing w:before="33" w:line="232" w:lineRule="auto"/>
              <w:ind w:left="77" w:right="144"/>
              <w:rPr>
                <w:color w:val="231F20"/>
                <w:sz w:val="18"/>
              </w:rPr>
            </w:pPr>
            <w:r>
              <w:rPr>
                <w:color w:val="231F20"/>
                <w:sz w:val="18"/>
              </w:rPr>
              <w:t>M</w:t>
            </w:r>
            <w:r w:rsidRPr="002575D9">
              <w:rPr>
                <w:color w:val="231F20"/>
                <w:sz w:val="18"/>
              </w:rPr>
              <w:t>unicipalities</w:t>
            </w:r>
            <w:r>
              <w:rPr>
                <w:color w:val="231F20"/>
                <w:sz w:val="18"/>
              </w:rPr>
              <w:t xml:space="preserve"> </w:t>
            </w:r>
            <w:r w:rsidRPr="00221C55">
              <w:rPr>
                <w:color w:val="231F20"/>
                <w:sz w:val="18"/>
              </w:rPr>
              <w:t>OPWD</w:t>
            </w:r>
          </w:p>
          <w:p w:rsidR="00105586" w:rsidRPr="00CE6704" w:rsidRDefault="00105586" w:rsidP="00265A28">
            <w:pPr>
              <w:pStyle w:val="TableParagraph"/>
              <w:spacing w:before="39"/>
              <w:ind w:left="79" w:right="17"/>
              <w:rPr>
                <w:b/>
                <w:color w:val="231F20"/>
                <w:sz w:val="18"/>
              </w:rPr>
            </w:pPr>
            <w:r>
              <w:rPr>
                <w:color w:val="231F20"/>
                <w:sz w:val="18"/>
              </w:rPr>
              <w:t>Donor</w:t>
            </w:r>
          </w:p>
        </w:tc>
        <w:tc>
          <w:tcPr>
            <w:tcW w:w="2167"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3B3FAC">
              <w:rPr>
                <w:color w:val="231F20"/>
                <w:sz w:val="18"/>
              </w:rPr>
              <w:t>Database on the number of children involved in schools</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E11E1F" w:rsidRDefault="00AA30F1" w:rsidP="00AA30F1">
            <w:pPr>
              <w:spacing w:line="240" w:lineRule="atLeast"/>
              <w:jc w:val="both"/>
              <w:textAlignment w:val="top"/>
              <w:rPr>
                <w:rFonts w:ascii="Arial" w:eastAsia="Times New Roman" w:hAnsi="Arial" w:cs="Arial"/>
                <w:color w:val="263238"/>
                <w:sz w:val="20"/>
                <w:szCs w:val="20"/>
              </w:rPr>
            </w:pPr>
            <w:r w:rsidRPr="00AA30F1">
              <w:rPr>
                <w:rFonts w:ascii="Sylfaen" w:hAnsi="Sylfaen" w:cs="Times New Roman"/>
                <w:bCs/>
                <w:sz w:val="20"/>
                <w:szCs w:val="24"/>
                <w:lang w:val="en-GB"/>
              </w:rPr>
              <w:t>The indicators "children for functional disability, school participation, home learning and well-being" are designed, which need to be integrated into the SMIA Information Management System. The research and indicators were developed by the US Community Systems Foundation, in collaboration with MEST, with the support of Save the Children. The proposed indicators will be included in the indicators for education and SMIA.</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 xml:space="preserve">1.2. </w:t>
            </w:r>
            <w:r w:rsidRPr="003B3FAC">
              <w:rPr>
                <w:color w:val="231F20"/>
                <w:sz w:val="18"/>
              </w:rPr>
              <w:t>Development of needs and capacity assessment to increase the number of Support Educators and Assistants</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Pr>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sidRPr="004E43F1">
              <w:rPr>
                <w:color w:val="231F20"/>
                <w:sz w:val="18"/>
              </w:rPr>
              <w:t>Municipalities plan</w:t>
            </w:r>
          </w:p>
        </w:tc>
        <w:tc>
          <w:tcPr>
            <w:tcW w:w="1315"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BA0E21">
              <w:rPr>
                <w:color w:val="231F20"/>
                <w:sz w:val="18"/>
              </w:rPr>
              <w:t>BRK</w:t>
            </w:r>
          </w:p>
        </w:tc>
        <w:tc>
          <w:tcPr>
            <w:tcW w:w="1489"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B05EEA" w:rsidRDefault="00105586" w:rsidP="00265A28">
            <w:pPr>
              <w:pStyle w:val="TableParagraph"/>
              <w:spacing w:before="42"/>
              <w:ind w:right="69"/>
              <w:rPr>
                <w:color w:val="231F20"/>
                <w:sz w:val="18"/>
              </w:rPr>
            </w:pPr>
            <w:r>
              <w:rPr>
                <w:color w:val="231F20"/>
                <w:sz w:val="18"/>
              </w:rPr>
              <w:t>MEST</w:t>
            </w:r>
          </w:p>
          <w:p w:rsidR="00105586" w:rsidRPr="00CE6704" w:rsidRDefault="00105586" w:rsidP="00265A28">
            <w:pPr>
              <w:pStyle w:val="TableParagraph"/>
              <w:spacing w:before="42"/>
              <w:ind w:right="69"/>
              <w:rPr>
                <w:b/>
                <w:color w:val="231F20"/>
                <w:sz w:val="18"/>
              </w:rPr>
            </w:pPr>
            <w:r>
              <w:rPr>
                <w:color w:val="231F20"/>
                <w:sz w:val="18"/>
              </w:rPr>
              <w:t>MED</w:t>
            </w:r>
          </w:p>
        </w:tc>
        <w:tc>
          <w:tcPr>
            <w:tcW w:w="1350"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spacing w:before="39"/>
              <w:ind w:left="79" w:right="17"/>
              <w:rPr>
                <w:color w:val="231F20"/>
                <w:sz w:val="18"/>
              </w:rPr>
            </w:pPr>
            <w:r w:rsidRPr="00221C55">
              <w:rPr>
                <w:color w:val="231F20"/>
                <w:sz w:val="18"/>
              </w:rPr>
              <w:t>OPWD</w:t>
            </w:r>
            <w:r>
              <w:rPr>
                <w:color w:val="231F20"/>
                <w:sz w:val="18"/>
              </w:rPr>
              <w:t xml:space="preserve"> </w:t>
            </w:r>
          </w:p>
          <w:p w:rsidR="00105586" w:rsidRPr="00CE6704" w:rsidRDefault="00105586" w:rsidP="00265A28">
            <w:pPr>
              <w:pStyle w:val="TableParagraph"/>
              <w:spacing w:before="39"/>
              <w:ind w:left="79" w:right="17"/>
              <w:rPr>
                <w:b/>
                <w:color w:val="231F20"/>
                <w:sz w:val="18"/>
              </w:rPr>
            </w:pPr>
            <w:r>
              <w:rPr>
                <w:color w:val="231F20"/>
                <w:sz w:val="18"/>
              </w:rPr>
              <w:t>Donor</w:t>
            </w:r>
          </w:p>
        </w:tc>
        <w:tc>
          <w:tcPr>
            <w:tcW w:w="2167"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4E43F1">
              <w:rPr>
                <w:color w:val="231F20"/>
                <w:sz w:val="18"/>
              </w:rPr>
              <w:t>Child needs assessment report</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8A4369" w:rsidRDefault="00AA30F1" w:rsidP="00265A28">
            <w:pPr>
              <w:pStyle w:val="TableParagraph"/>
              <w:spacing w:before="33" w:line="276" w:lineRule="auto"/>
              <w:ind w:right="103"/>
              <w:jc w:val="both"/>
              <w:rPr>
                <w:rFonts w:ascii="Sylfaen" w:hAnsi="Sylfaen"/>
                <w:color w:val="C00000"/>
                <w:sz w:val="20"/>
                <w:szCs w:val="20"/>
              </w:rPr>
            </w:pPr>
            <w:r w:rsidRPr="00AA30F1">
              <w:rPr>
                <w:rFonts w:ascii="Sylfaen" w:eastAsia="MS Mincho" w:hAnsi="Sylfaen"/>
                <w:bCs/>
                <w:sz w:val="20"/>
                <w:szCs w:val="24"/>
                <w:lang w:val="en-GB"/>
              </w:rPr>
              <w:t>MEST has allocated 100 jobs for assistants for students with special needs, where so far 71 assistants have been employed, while the rest are expected to be employed during 2020.</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sidRPr="00B05EEA">
              <w:rPr>
                <w:color w:val="231F20"/>
                <w:sz w:val="18"/>
              </w:rPr>
              <w:t xml:space="preserve">1.3 </w:t>
            </w:r>
            <w:r w:rsidRPr="003B3FAC">
              <w:rPr>
                <w:color w:val="231F20"/>
                <w:sz w:val="18"/>
              </w:rPr>
              <w:t xml:space="preserve">Capacity building of preschool institutions for working with children with </w:t>
            </w:r>
            <w:r w:rsidRPr="003B3FAC">
              <w:rPr>
                <w:color w:val="231F20"/>
                <w:sz w:val="18"/>
              </w:rPr>
              <w:lastRenderedPageBreak/>
              <w:t>disabilities</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sidRPr="00307C10">
              <w:rPr>
                <w:color w:val="231F20"/>
                <w:sz w:val="18"/>
              </w:rPr>
              <w:lastRenderedPageBreak/>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Pr>
                <w:color w:val="231F20"/>
                <w:sz w:val="18"/>
              </w:rPr>
              <w:t xml:space="preserve">EUR </w:t>
            </w:r>
            <w:r w:rsidRPr="00307C10">
              <w:rPr>
                <w:color w:val="231F20"/>
                <w:sz w:val="18"/>
              </w:rPr>
              <w:t>6000</w:t>
            </w:r>
          </w:p>
          <w:p w:rsidR="00105586" w:rsidRPr="00CE6704" w:rsidRDefault="00105586" w:rsidP="00265A28">
            <w:pPr>
              <w:pStyle w:val="TableParagraph"/>
              <w:spacing w:before="39"/>
              <w:ind w:left="79" w:right="17"/>
              <w:rPr>
                <w:b/>
                <w:color w:val="231F20"/>
                <w:sz w:val="18"/>
              </w:rPr>
            </w:pPr>
          </w:p>
        </w:tc>
        <w:tc>
          <w:tcPr>
            <w:tcW w:w="1315"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sidRPr="00307C10">
              <w:rPr>
                <w:color w:val="231F20"/>
                <w:sz w:val="18"/>
              </w:rPr>
              <w:t>UNICEF</w:t>
            </w:r>
          </w:p>
          <w:p w:rsidR="00105586" w:rsidRPr="00307C10" w:rsidRDefault="00105586" w:rsidP="00265A28">
            <w:pPr>
              <w:pStyle w:val="TableParagraph"/>
              <w:spacing w:before="39"/>
              <w:ind w:left="79" w:right="17"/>
              <w:rPr>
                <w:color w:val="231F20"/>
                <w:sz w:val="18"/>
              </w:rPr>
            </w:pPr>
            <w:r w:rsidRPr="00307C10">
              <w:rPr>
                <w:color w:val="231F20"/>
                <w:sz w:val="18"/>
              </w:rPr>
              <w:t>Save the</w:t>
            </w:r>
          </w:p>
          <w:p w:rsidR="00105586" w:rsidRPr="00CE6704" w:rsidRDefault="00105586" w:rsidP="00265A28">
            <w:pPr>
              <w:pStyle w:val="TableParagraph"/>
              <w:spacing w:before="39"/>
              <w:ind w:left="79" w:right="17"/>
              <w:rPr>
                <w:b/>
                <w:color w:val="231F20"/>
                <w:sz w:val="18"/>
              </w:rPr>
            </w:pPr>
            <w:r w:rsidRPr="00307C10">
              <w:rPr>
                <w:color w:val="231F20"/>
                <w:sz w:val="18"/>
              </w:rPr>
              <w:t>children</w:t>
            </w:r>
          </w:p>
        </w:tc>
        <w:tc>
          <w:tcPr>
            <w:tcW w:w="1489"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307C10" w:rsidRDefault="00105586" w:rsidP="00265A28">
            <w:pPr>
              <w:pStyle w:val="TableParagraph"/>
              <w:spacing w:before="42"/>
              <w:ind w:left="264" w:right="69"/>
              <w:rPr>
                <w:color w:val="231F20"/>
                <w:sz w:val="18"/>
              </w:rPr>
            </w:pPr>
            <w:r>
              <w:rPr>
                <w:color w:val="231F20"/>
                <w:sz w:val="18"/>
              </w:rPr>
              <w:t>MEST</w:t>
            </w:r>
            <w:r w:rsidRPr="00307C10">
              <w:rPr>
                <w:color w:val="231F20"/>
                <w:sz w:val="18"/>
              </w:rPr>
              <w:t xml:space="preserve">, </w:t>
            </w:r>
            <w:r>
              <w:rPr>
                <w:color w:val="231F20"/>
                <w:sz w:val="18"/>
              </w:rPr>
              <w:t>MED</w:t>
            </w:r>
            <w:r w:rsidRPr="00307C10">
              <w:rPr>
                <w:color w:val="231F20"/>
                <w:sz w:val="18"/>
              </w:rPr>
              <w:t>,</w:t>
            </w:r>
          </w:p>
          <w:p w:rsidR="00105586" w:rsidRPr="00CE6704" w:rsidRDefault="00105586" w:rsidP="00265A28">
            <w:pPr>
              <w:pStyle w:val="TableParagraph"/>
              <w:spacing w:before="42"/>
              <w:ind w:left="264" w:right="69"/>
              <w:rPr>
                <w:b/>
                <w:color w:val="231F20"/>
                <w:sz w:val="18"/>
              </w:rPr>
            </w:pPr>
            <w:r w:rsidRPr="00303FF6">
              <w:rPr>
                <w:color w:val="231F20"/>
                <w:sz w:val="18"/>
              </w:rPr>
              <w:t>IP, Schools, Resource Centers</w:t>
            </w:r>
          </w:p>
        </w:tc>
        <w:tc>
          <w:tcPr>
            <w:tcW w:w="1350"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221C55">
              <w:rPr>
                <w:color w:val="231F20"/>
                <w:sz w:val="18"/>
              </w:rPr>
              <w:t>OPWD</w:t>
            </w:r>
          </w:p>
        </w:tc>
        <w:tc>
          <w:tcPr>
            <w:tcW w:w="2167"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AD7F7B">
              <w:rPr>
                <w:color w:val="231F20"/>
                <w:sz w:val="18"/>
              </w:rPr>
              <w:t>Trainer trained in the field of IEP and the use of PIA.</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AA30F1" w:rsidRDefault="00AA30F1" w:rsidP="00AA30F1">
            <w:pPr>
              <w:pStyle w:val="TableParagraph"/>
              <w:spacing w:before="33" w:line="276" w:lineRule="auto"/>
              <w:ind w:left="77" w:right="22"/>
              <w:jc w:val="both"/>
              <w:rPr>
                <w:rFonts w:ascii="Sylfaen" w:hAnsi="Sylfaen"/>
                <w:sz w:val="16"/>
                <w:szCs w:val="20"/>
              </w:rPr>
            </w:pPr>
            <w:r w:rsidRPr="00AA30F1">
              <w:rPr>
                <w:rFonts w:ascii="Sylfaen" w:eastAsia="MS Mincho" w:hAnsi="Sylfaen"/>
                <w:bCs/>
                <w:sz w:val="20"/>
                <w:szCs w:val="24"/>
                <w:lang w:val="en-GB"/>
              </w:rPr>
              <w:t xml:space="preserve">The educators of the preschool institutions in the municipalities of </w:t>
            </w:r>
            <w:proofErr w:type="spellStart"/>
            <w:r w:rsidRPr="00AA30F1">
              <w:rPr>
                <w:rFonts w:ascii="Sylfaen" w:eastAsia="MS Mincho" w:hAnsi="Sylfaen"/>
                <w:bCs/>
                <w:sz w:val="20"/>
                <w:szCs w:val="24"/>
                <w:lang w:val="en-GB"/>
              </w:rPr>
              <w:t>Klina</w:t>
            </w:r>
            <w:proofErr w:type="spellEnd"/>
            <w:r w:rsidRPr="00AA30F1">
              <w:rPr>
                <w:rFonts w:ascii="Sylfaen" w:eastAsia="MS Mincho" w:hAnsi="Sylfaen"/>
                <w:bCs/>
                <w:sz w:val="20"/>
                <w:szCs w:val="24"/>
                <w:lang w:val="en-GB"/>
              </w:rPr>
              <w:t xml:space="preserve"> and </w:t>
            </w:r>
            <w:proofErr w:type="spellStart"/>
            <w:r w:rsidRPr="00AA30F1">
              <w:rPr>
                <w:rFonts w:ascii="Sylfaen" w:eastAsia="MS Mincho" w:hAnsi="Sylfaen"/>
                <w:bCs/>
                <w:sz w:val="20"/>
                <w:szCs w:val="24"/>
                <w:lang w:val="en-GB"/>
              </w:rPr>
              <w:t>Junik</w:t>
            </w:r>
            <w:proofErr w:type="spellEnd"/>
            <w:r w:rsidRPr="00AA30F1">
              <w:rPr>
                <w:rFonts w:ascii="Sylfaen" w:eastAsia="MS Mincho" w:hAnsi="Sylfaen"/>
                <w:bCs/>
                <w:sz w:val="20"/>
                <w:szCs w:val="24"/>
                <w:lang w:val="en-GB"/>
              </w:rPr>
              <w:t xml:space="preserve"> have been trained. The training program had 12 modules covering identification, work methodologies, needs evaluation, </w:t>
            </w:r>
            <w:r w:rsidRPr="00AA30F1">
              <w:rPr>
                <w:rFonts w:ascii="Sylfaen" w:eastAsia="MS Mincho" w:hAnsi="Sylfaen"/>
                <w:bCs/>
                <w:sz w:val="20"/>
                <w:szCs w:val="24"/>
                <w:lang w:val="en-GB"/>
              </w:rPr>
              <w:lastRenderedPageBreak/>
              <w:t>types of disability, individual education plan and rehabilitation services. 26 educators have been involved in this training.</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Pr>
                <w:color w:val="231F20"/>
                <w:sz w:val="18"/>
              </w:rPr>
              <w:lastRenderedPageBreak/>
              <w:t xml:space="preserve">1.4 </w:t>
            </w:r>
            <w:r w:rsidR="00AA30F1" w:rsidRPr="00AA30F1">
              <w:rPr>
                <w:rFonts w:ascii="Sylfaen" w:eastAsia="MS Mincho" w:hAnsi="Sylfaen"/>
                <w:bCs/>
                <w:sz w:val="20"/>
                <w:szCs w:val="24"/>
                <w:lang w:val="en-GB"/>
              </w:rPr>
              <w:t>Inclusion of children with special needs in the general funding formula for education</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8B42BE">
              <w:rPr>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Pr>
                <w:color w:val="231F20"/>
                <w:sz w:val="18"/>
              </w:rPr>
              <w:t xml:space="preserve">EUR </w:t>
            </w:r>
            <w:r w:rsidRPr="00307C10">
              <w:rPr>
                <w:color w:val="231F20"/>
                <w:sz w:val="18"/>
              </w:rPr>
              <w:t>6000</w:t>
            </w:r>
          </w:p>
          <w:p w:rsidR="00105586" w:rsidRPr="00CA34FF" w:rsidRDefault="00105586" w:rsidP="00265A28">
            <w:pPr>
              <w:pStyle w:val="TableParagraph"/>
              <w:spacing w:before="39"/>
              <w:ind w:left="79" w:right="17"/>
              <w:rPr>
                <w:color w:val="231F20"/>
                <w:sz w:val="18"/>
              </w:rPr>
            </w:pPr>
          </w:p>
        </w:tc>
        <w:tc>
          <w:tcPr>
            <w:tcW w:w="1315"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sidRPr="00307C10">
              <w:rPr>
                <w:color w:val="231F20"/>
                <w:sz w:val="18"/>
              </w:rPr>
              <w:t>Save the</w:t>
            </w:r>
          </w:p>
          <w:p w:rsidR="00105586" w:rsidRPr="00CE6704" w:rsidRDefault="00105586" w:rsidP="00265A28">
            <w:pPr>
              <w:pStyle w:val="TableParagraph"/>
              <w:spacing w:before="39"/>
              <w:ind w:left="79" w:right="17"/>
              <w:rPr>
                <w:b/>
                <w:color w:val="231F20"/>
                <w:sz w:val="18"/>
              </w:rPr>
            </w:pPr>
            <w:r w:rsidRPr="00307C10">
              <w:rPr>
                <w:color w:val="231F20"/>
                <w:sz w:val="18"/>
              </w:rPr>
              <w:t>children</w:t>
            </w:r>
          </w:p>
        </w:tc>
        <w:tc>
          <w:tcPr>
            <w:tcW w:w="1489"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303FF6" w:rsidRDefault="00105586" w:rsidP="00265A28">
            <w:pPr>
              <w:pStyle w:val="TableParagraph"/>
              <w:spacing w:before="42"/>
              <w:ind w:left="264" w:right="69"/>
              <w:rPr>
                <w:sz w:val="18"/>
              </w:rPr>
            </w:pPr>
            <w:r w:rsidRPr="00303FF6">
              <w:rPr>
                <w:sz w:val="18"/>
              </w:rPr>
              <w:t>MEST,</w:t>
            </w:r>
          </w:p>
          <w:p w:rsidR="00105586" w:rsidRPr="00CE6704" w:rsidRDefault="00105586" w:rsidP="00265A28">
            <w:pPr>
              <w:pStyle w:val="TableParagraph"/>
              <w:spacing w:before="42"/>
              <w:ind w:left="264" w:right="69"/>
              <w:jc w:val="center"/>
              <w:rPr>
                <w:b/>
                <w:color w:val="231F20"/>
                <w:sz w:val="18"/>
              </w:rPr>
            </w:pPr>
            <w:r w:rsidRPr="00303FF6">
              <w:rPr>
                <w:sz w:val="18"/>
              </w:rPr>
              <w:t>municipalities</w:t>
            </w:r>
          </w:p>
        </w:tc>
        <w:tc>
          <w:tcPr>
            <w:tcW w:w="1350"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221C55">
              <w:rPr>
                <w:color w:val="231F20"/>
                <w:sz w:val="18"/>
              </w:rPr>
              <w:t>OPWD</w:t>
            </w:r>
          </w:p>
        </w:tc>
        <w:tc>
          <w:tcPr>
            <w:tcW w:w="2167"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4E43F1">
              <w:rPr>
                <w:color w:val="231F20"/>
                <w:sz w:val="18"/>
              </w:rPr>
              <w:t>Approved funding formula</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8A4369" w:rsidRDefault="00AA30F1" w:rsidP="00265A28">
            <w:pPr>
              <w:pStyle w:val="TableParagraph"/>
              <w:spacing w:before="33" w:line="276" w:lineRule="auto"/>
              <w:ind w:left="83" w:right="103"/>
              <w:jc w:val="both"/>
              <w:rPr>
                <w:rFonts w:ascii="Sylfaen" w:hAnsi="Sylfaen"/>
                <w:color w:val="C00000"/>
                <w:sz w:val="20"/>
                <w:szCs w:val="20"/>
              </w:rPr>
            </w:pPr>
            <w:r w:rsidRPr="00AA30F1">
              <w:rPr>
                <w:rFonts w:ascii="Sylfaen" w:eastAsia="MS Mincho" w:hAnsi="Sylfaen"/>
                <w:bCs/>
                <w:sz w:val="20"/>
                <w:szCs w:val="24"/>
                <w:lang w:val="en-GB"/>
              </w:rPr>
              <w:t>"Funding parameters for students with special needs" have been drafted. The formula will serve to allocate budget according to the types of disability and according to the level of disability (light, moderate and severe, multiple). The working group at MEST is working on reviewing the funding formula in education and it is planned that these parameters will be integrated into the general formula.</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sidRPr="00B05EEA">
              <w:rPr>
                <w:color w:val="231F20"/>
                <w:sz w:val="18"/>
              </w:rPr>
              <w:t>1.5.</w:t>
            </w:r>
            <w:r>
              <w:t xml:space="preserve"> </w:t>
            </w:r>
            <w:r w:rsidR="00AA30F1" w:rsidRPr="00AA30F1">
              <w:rPr>
                <w:rFonts w:ascii="Sylfaen" w:eastAsia="MS Mincho" w:hAnsi="Sylfaen"/>
                <w:bCs/>
                <w:sz w:val="20"/>
                <w:szCs w:val="24"/>
                <w:lang w:val="en-GB"/>
              </w:rPr>
              <w:t>Campaign to raise awareness on the inclusion of children with disabilities in preschool institutions</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8B42BE">
              <w:rPr>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CA34FF" w:rsidRDefault="00105586" w:rsidP="00265A28">
            <w:pPr>
              <w:pStyle w:val="TableParagraph"/>
              <w:spacing w:before="39"/>
              <w:ind w:left="79" w:right="17"/>
              <w:rPr>
                <w:color w:val="231F20"/>
                <w:sz w:val="18"/>
              </w:rPr>
            </w:pPr>
            <w:r>
              <w:rPr>
                <w:color w:val="231F20"/>
                <w:sz w:val="18"/>
              </w:rPr>
              <w:t xml:space="preserve">EUR </w:t>
            </w:r>
            <w:r w:rsidRPr="00EF5D18">
              <w:rPr>
                <w:color w:val="231F20"/>
                <w:sz w:val="18"/>
              </w:rPr>
              <w:t xml:space="preserve">4000 </w:t>
            </w:r>
          </w:p>
        </w:tc>
        <w:tc>
          <w:tcPr>
            <w:tcW w:w="1315"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Pr>
                <w:color w:val="231F20"/>
                <w:sz w:val="18"/>
              </w:rPr>
              <w:t>MEST</w:t>
            </w:r>
          </w:p>
          <w:p w:rsidR="00105586" w:rsidRPr="00CE6704" w:rsidRDefault="00105586" w:rsidP="00265A28">
            <w:pPr>
              <w:pStyle w:val="TableParagraph"/>
              <w:spacing w:before="39"/>
              <w:ind w:left="79" w:right="17"/>
              <w:rPr>
                <w:b/>
                <w:color w:val="231F20"/>
                <w:sz w:val="18"/>
              </w:rPr>
            </w:pPr>
            <w:r>
              <w:rPr>
                <w:color w:val="231F20"/>
                <w:sz w:val="18"/>
              </w:rPr>
              <w:t>Donors</w:t>
            </w:r>
          </w:p>
        </w:tc>
        <w:tc>
          <w:tcPr>
            <w:tcW w:w="1489" w:type="dxa"/>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8B42BE" w:rsidRDefault="00105586" w:rsidP="00265A28">
            <w:pPr>
              <w:pStyle w:val="TableParagraph"/>
              <w:spacing w:before="42"/>
              <w:ind w:left="264" w:right="69"/>
              <w:rPr>
                <w:color w:val="231F20"/>
                <w:sz w:val="18"/>
              </w:rPr>
            </w:pPr>
            <w:r w:rsidRPr="008B42BE">
              <w:rPr>
                <w:color w:val="231F20"/>
                <w:sz w:val="18"/>
              </w:rPr>
              <w:t xml:space="preserve">MASHT, </w:t>
            </w:r>
            <w:r>
              <w:rPr>
                <w:color w:val="231F20"/>
                <w:sz w:val="18"/>
              </w:rPr>
              <w:t>MED</w:t>
            </w:r>
            <w:r w:rsidRPr="008B42BE">
              <w:rPr>
                <w:color w:val="231F20"/>
                <w:sz w:val="18"/>
              </w:rPr>
              <w:t>,</w:t>
            </w:r>
          </w:p>
          <w:p w:rsidR="00105586" w:rsidRPr="00CE6704" w:rsidRDefault="00105586" w:rsidP="00265A28">
            <w:pPr>
              <w:pStyle w:val="TableParagraph"/>
              <w:spacing w:before="42"/>
              <w:ind w:left="264" w:right="69"/>
              <w:rPr>
                <w:b/>
                <w:color w:val="231F20"/>
                <w:sz w:val="18"/>
              </w:rPr>
            </w:pPr>
            <w:r w:rsidRPr="008B42BE">
              <w:rPr>
                <w:color w:val="231F20"/>
                <w:sz w:val="18"/>
              </w:rPr>
              <w:t>P</w:t>
            </w:r>
            <w:r>
              <w:rPr>
                <w:color w:val="231F20"/>
                <w:sz w:val="18"/>
              </w:rPr>
              <w:t>I</w:t>
            </w:r>
          </w:p>
        </w:tc>
        <w:tc>
          <w:tcPr>
            <w:tcW w:w="1350" w:type="dxa"/>
            <w:gridSpan w:val="2"/>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221C55">
              <w:rPr>
                <w:color w:val="231F20"/>
                <w:sz w:val="18"/>
              </w:rPr>
              <w:t>OPWD</w:t>
            </w:r>
          </w:p>
        </w:tc>
        <w:tc>
          <w:tcPr>
            <w:tcW w:w="2167"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2C6E05">
              <w:rPr>
                <w:color w:val="231F20"/>
                <w:sz w:val="18"/>
              </w:rPr>
              <w:t>Research on the current state of awareness Designing and implementing awareness plan for all IP inclusion</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During 2018/19, two conferences were held aimed at raising the awareness of institutions at all levels and in the society at large about the importance of education for children with disabilities.</w:t>
            </w:r>
          </w:p>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 xml:space="preserve">The conference "Inclusion for all children" was organized in May. The conference was organized in cooperation with the Faculty of Education in </w:t>
            </w:r>
            <w:proofErr w:type="spellStart"/>
            <w:r w:rsidRPr="00AA30F1">
              <w:rPr>
                <w:rFonts w:ascii="Sylfaen" w:hAnsi="Sylfaen" w:cs="Times New Roman"/>
                <w:bCs/>
                <w:sz w:val="20"/>
                <w:szCs w:val="24"/>
                <w:lang w:val="en-GB"/>
              </w:rPr>
              <w:t>Prishtina</w:t>
            </w:r>
            <w:proofErr w:type="spellEnd"/>
            <w:r w:rsidRPr="00AA30F1">
              <w:rPr>
                <w:rFonts w:ascii="Sylfaen" w:hAnsi="Sylfaen" w:cs="Times New Roman"/>
                <w:bCs/>
                <w:sz w:val="20"/>
                <w:szCs w:val="24"/>
                <w:lang w:val="en-GB"/>
              </w:rPr>
              <w:t xml:space="preserve"> and UNICEF. The conference addressed a variety of topics related to inclusive education for students with disabilities. In addition to compulsory education, a large focus has been given to preschool education.</w:t>
            </w:r>
          </w:p>
          <w:p w:rsidR="00105586" w:rsidRPr="008A4369" w:rsidRDefault="00AA30F1" w:rsidP="00AA30F1">
            <w:pPr>
              <w:jc w:val="both"/>
              <w:rPr>
                <w:rFonts w:ascii="Sylfaen" w:hAnsi="Sylfaen"/>
                <w:color w:val="C00000"/>
                <w:sz w:val="20"/>
                <w:szCs w:val="20"/>
              </w:rPr>
            </w:pPr>
            <w:r w:rsidRPr="00AA30F1">
              <w:rPr>
                <w:rFonts w:ascii="Sylfaen" w:hAnsi="Sylfaen" w:cs="Times New Roman"/>
                <w:bCs/>
                <w:sz w:val="20"/>
                <w:szCs w:val="24"/>
                <w:lang w:val="en-GB"/>
              </w:rPr>
              <w:t xml:space="preserve">A conference on "Strengthening Early Childhood Education" was held in November, where various topics related to forms of education, services and quality of services in early childhood were addressed. Extensive space has also been provided for early identification and </w:t>
            </w:r>
            <w:r w:rsidRPr="00AA30F1">
              <w:rPr>
                <w:rFonts w:ascii="Sylfaen" w:hAnsi="Sylfaen" w:cs="Times New Roman"/>
                <w:bCs/>
                <w:sz w:val="20"/>
                <w:szCs w:val="24"/>
                <w:lang w:val="en-GB"/>
              </w:rPr>
              <w:lastRenderedPageBreak/>
              <w:t>intervention and inclusion of children with disabilities in preschool institutions. Models from Italy, France, etc. were presented.</w:t>
            </w:r>
          </w:p>
        </w:tc>
      </w:tr>
      <w:tr w:rsidR="00105586" w:rsidRPr="00A400D3" w:rsidTr="00265A28">
        <w:trPr>
          <w:gridAfter w:val="1"/>
          <w:wAfter w:w="62" w:type="dxa"/>
          <w:trHeight w:val="296"/>
        </w:trPr>
        <w:tc>
          <w:tcPr>
            <w:tcW w:w="1547" w:type="dxa"/>
            <w:tcBorders>
              <w:left w:val="single" w:sz="8" w:space="0" w:color="231F20"/>
            </w:tcBorders>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3370" w:type="dxa"/>
            <w:gridSpan w:val="3"/>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1563" w:type="dxa"/>
            <w:gridSpan w:val="5"/>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1350" w:type="dxa"/>
            <w:gridSpan w:val="2"/>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1080" w:type="dxa"/>
            <w:gridSpan w:val="4"/>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1087" w:type="dxa"/>
            <w:gridSpan w:val="2"/>
            <w:tcBorders>
              <w:right w:val="single" w:sz="6" w:space="0" w:color="231F20"/>
            </w:tcBorders>
            <w:shd w:val="clear" w:color="auto" w:fill="C4BC96" w:themeFill="background2" w:themeFillShade="BF"/>
          </w:tcPr>
          <w:p w:rsidR="00105586" w:rsidRPr="00A400D3" w:rsidRDefault="00105586" w:rsidP="00265A28">
            <w:pPr>
              <w:pStyle w:val="TableParagraph"/>
              <w:spacing w:before="39"/>
              <w:ind w:left="79" w:right="17"/>
              <w:rPr>
                <w:i/>
                <w:color w:val="231F20"/>
                <w:sz w:val="18"/>
              </w:rPr>
            </w:pPr>
          </w:p>
        </w:tc>
        <w:tc>
          <w:tcPr>
            <w:tcW w:w="4857" w:type="dxa"/>
            <w:tcBorders>
              <w:right w:val="single" w:sz="6" w:space="0" w:color="231F20"/>
            </w:tcBorders>
            <w:shd w:val="clear" w:color="auto" w:fill="C4BC96" w:themeFill="background2" w:themeFillShade="BF"/>
          </w:tcPr>
          <w:p w:rsidR="00105586" w:rsidRPr="008A4369" w:rsidRDefault="00105586" w:rsidP="00265A28">
            <w:pPr>
              <w:pStyle w:val="TableParagraph"/>
              <w:spacing w:before="39" w:line="276" w:lineRule="auto"/>
              <w:ind w:left="79" w:right="17"/>
              <w:jc w:val="both"/>
              <w:rPr>
                <w:rFonts w:ascii="Sylfaen" w:hAnsi="Sylfaen"/>
                <w:i/>
                <w:color w:val="231F20"/>
                <w:sz w:val="20"/>
                <w:szCs w:val="20"/>
              </w:rPr>
            </w:pPr>
          </w:p>
        </w:tc>
      </w:tr>
      <w:tr w:rsidR="00105586" w:rsidRPr="00A400D3" w:rsidTr="00265A28">
        <w:trPr>
          <w:gridAfter w:val="1"/>
          <w:wAfter w:w="62" w:type="dxa"/>
          <w:trHeight w:val="773"/>
        </w:trPr>
        <w:tc>
          <w:tcPr>
            <w:tcW w:w="1547" w:type="dxa"/>
            <w:tcBorders>
              <w:left w:val="single" w:sz="8" w:space="0" w:color="231F20"/>
            </w:tcBorders>
            <w:shd w:val="clear" w:color="auto" w:fill="DDD9C3" w:themeFill="background2" w:themeFillShade="E6"/>
          </w:tcPr>
          <w:p w:rsidR="00105586" w:rsidRPr="00D24F9D" w:rsidRDefault="00105586" w:rsidP="00265A28">
            <w:pPr>
              <w:pStyle w:val="TableParagraph"/>
              <w:spacing w:before="39"/>
              <w:ind w:left="79" w:right="17"/>
              <w:rPr>
                <w:rFonts w:eastAsia="MS Mincho" w:cstheme="minorBidi"/>
                <w:b/>
                <w:color w:val="231F20"/>
                <w:sz w:val="18"/>
                <w:lang w:val="en-US"/>
              </w:rPr>
            </w:pPr>
            <w:r w:rsidRPr="00D24F9D">
              <w:rPr>
                <w:rFonts w:eastAsia="MS Mincho" w:cstheme="minorBidi"/>
                <w:b/>
                <w:color w:val="231F20"/>
                <w:sz w:val="18"/>
                <w:lang w:val="en-US"/>
              </w:rPr>
              <w:t>Specific objective 1</w:t>
            </w:r>
          </w:p>
        </w:tc>
        <w:tc>
          <w:tcPr>
            <w:tcW w:w="3370" w:type="dxa"/>
            <w:gridSpan w:val="3"/>
            <w:shd w:val="clear" w:color="auto" w:fill="DDD9C3" w:themeFill="background2" w:themeFillShade="E6"/>
          </w:tcPr>
          <w:p w:rsidR="00105586" w:rsidRPr="00D24F9D" w:rsidRDefault="00105586" w:rsidP="00265A28">
            <w:pPr>
              <w:pStyle w:val="TableParagraph"/>
              <w:spacing w:before="39"/>
              <w:ind w:left="79" w:right="17"/>
              <w:rPr>
                <w:rFonts w:eastAsia="MS Mincho" w:cstheme="minorBidi"/>
                <w:b/>
                <w:color w:val="231F20"/>
                <w:sz w:val="18"/>
                <w:lang w:val="en-US"/>
              </w:rPr>
            </w:pPr>
            <w:r>
              <w:rPr>
                <w:rFonts w:eastAsia="MS Mincho" w:cstheme="minorBidi"/>
                <w:b/>
                <w:color w:val="231F20"/>
                <w:sz w:val="18"/>
                <w:lang w:val="en-US"/>
              </w:rPr>
              <w:t xml:space="preserve"> Indicator(s) for measuring objective achievement</w:t>
            </w:r>
          </w:p>
        </w:tc>
        <w:tc>
          <w:tcPr>
            <w:tcW w:w="1563" w:type="dxa"/>
            <w:gridSpan w:val="5"/>
            <w:shd w:val="clear" w:color="auto" w:fill="DDD9C3" w:themeFill="background2" w:themeFillShade="E6"/>
          </w:tcPr>
          <w:p w:rsidR="00105586" w:rsidRPr="00D24F9D" w:rsidRDefault="00105586" w:rsidP="00265A28">
            <w:pPr>
              <w:pStyle w:val="TableParagraph"/>
              <w:spacing w:before="39"/>
              <w:ind w:left="79" w:right="17"/>
              <w:rPr>
                <w:rFonts w:eastAsia="MS Mincho" w:cstheme="minorBidi"/>
                <w:b/>
                <w:color w:val="231F20"/>
                <w:sz w:val="18"/>
                <w:lang w:val="en-US"/>
              </w:rPr>
            </w:pPr>
            <w:r>
              <w:rPr>
                <w:rFonts w:eastAsia="MS Mincho" w:cstheme="minorBidi"/>
                <w:b/>
                <w:color w:val="231F20"/>
                <w:sz w:val="18"/>
                <w:lang w:val="en-US"/>
              </w:rPr>
              <w:t>Baseline</w:t>
            </w:r>
          </w:p>
        </w:tc>
        <w:tc>
          <w:tcPr>
            <w:tcW w:w="1350" w:type="dxa"/>
            <w:gridSpan w:val="2"/>
            <w:shd w:val="clear" w:color="auto" w:fill="DDD9C3" w:themeFill="background2" w:themeFillShade="E6"/>
          </w:tcPr>
          <w:p w:rsidR="00105586" w:rsidRPr="00D24F9D" w:rsidRDefault="00105586" w:rsidP="00265A28">
            <w:pPr>
              <w:pStyle w:val="TableParagraph"/>
              <w:spacing w:before="39"/>
              <w:ind w:left="79" w:right="17"/>
              <w:rPr>
                <w:rFonts w:eastAsia="MS Mincho" w:cstheme="minorBidi"/>
                <w:b/>
                <w:color w:val="231F20"/>
                <w:sz w:val="18"/>
                <w:lang w:val="en-US"/>
              </w:rPr>
            </w:pPr>
            <w:r w:rsidRPr="00D24F9D">
              <w:rPr>
                <w:rFonts w:eastAsia="MS Mincho" w:cstheme="minorBidi"/>
                <w:b/>
                <w:color w:val="231F20"/>
                <w:sz w:val="18"/>
                <w:lang w:val="en-US"/>
              </w:rPr>
              <w:t xml:space="preserve">Target </w:t>
            </w:r>
            <w:r>
              <w:rPr>
                <w:rFonts w:eastAsia="MS Mincho" w:cstheme="minorBidi"/>
                <w:b/>
                <w:color w:val="231F20"/>
                <w:sz w:val="18"/>
                <w:lang w:val="en-US"/>
              </w:rPr>
              <w:br/>
            </w:r>
            <w:r w:rsidRPr="00D24F9D">
              <w:rPr>
                <w:rFonts w:eastAsia="MS Mincho" w:cstheme="minorBidi"/>
                <w:b/>
                <w:color w:val="231F20"/>
                <w:sz w:val="18"/>
                <w:lang w:val="en-US"/>
              </w:rPr>
              <w:t>2018</w:t>
            </w:r>
          </w:p>
        </w:tc>
        <w:tc>
          <w:tcPr>
            <w:tcW w:w="1080" w:type="dxa"/>
            <w:gridSpan w:val="4"/>
            <w:shd w:val="clear" w:color="auto" w:fill="DDD9C3" w:themeFill="background2" w:themeFillShade="E6"/>
          </w:tcPr>
          <w:p w:rsidR="00105586" w:rsidRPr="00D24F9D" w:rsidRDefault="00105586" w:rsidP="00265A28">
            <w:pPr>
              <w:pStyle w:val="TableParagraph"/>
              <w:spacing w:before="39"/>
              <w:ind w:left="79" w:right="17"/>
              <w:rPr>
                <w:rFonts w:eastAsia="MS Mincho" w:cstheme="minorBidi"/>
                <w:b/>
                <w:color w:val="231F20"/>
                <w:sz w:val="18"/>
                <w:lang w:val="en-US"/>
              </w:rPr>
            </w:pPr>
            <w:r w:rsidRPr="00D24F9D">
              <w:rPr>
                <w:rFonts w:eastAsia="MS Mincho" w:cstheme="minorBidi"/>
                <w:b/>
                <w:color w:val="231F20"/>
                <w:sz w:val="18"/>
                <w:lang w:val="en-US"/>
              </w:rPr>
              <w:t xml:space="preserve">Target </w:t>
            </w:r>
            <w:r>
              <w:rPr>
                <w:rFonts w:eastAsia="MS Mincho" w:cstheme="minorBidi"/>
                <w:b/>
                <w:color w:val="231F20"/>
                <w:sz w:val="18"/>
                <w:lang w:val="en-US"/>
              </w:rPr>
              <w:br/>
            </w:r>
            <w:r w:rsidRPr="00D24F9D">
              <w:rPr>
                <w:rFonts w:eastAsia="MS Mincho" w:cstheme="minorBidi"/>
                <w:b/>
                <w:color w:val="231F20"/>
                <w:sz w:val="18"/>
                <w:lang w:val="en-US"/>
              </w:rPr>
              <w:t>2019</w:t>
            </w:r>
          </w:p>
        </w:tc>
        <w:tc>
          <w:tcPr>
            <w:tcW w:w="1087" w:type="dxa"/>
            <w:gridSpan w:val="2"/>
            <w:tcBorders>
              <w:right w:val="single" w:sz="6" w:space="0" w:color="231F20"/>
            </w:tcBorders>
            <w:shd w:val="clear" w:color="auto" w:fill="DDD9C3" w:themeFill="background2" w:themeFillShade="E6"/>
          </w:tcPr>
          <w:p w:rsidR="00105586" w:rsidRPr="00D24F9D" w:rsidRDefault="00105586" w:rsidP="00265A28">
            <w:pPr>
              <w:pStyle w:val="TableParagraph"/>
              <w:spacing w:before="39"/>
              <w:ind w:left="79" w:right="17"/>
              <w:rPr>
                <w:rFonts w:eastAsia="MS Mincho" w:cstheme="minorBidi"/>
                <w:b/>
                <w:color w:val="231F20"/>
                <w:sz w:val="18"/>
                <w:lang w:val="en-US"/>
              </w:rPr>
            </w:pPr>
            <w:r w:rsidRPr="00D24F9D">
              <w:rPr>
                <w:rFonts w:eastAsia="MS Mincho" w:cstheme="minorBidi"/>
                <w:b/>
                <w:color w:val="231F20"/>
                <w:sz w:val="18"/>
                <w:lang w:val="en-US"/>
              </w:rPr>
              <w:t xml:space="preserve">Target </w:t>
            </w:r>
            <w:r>
              <w:rPr>
                <w:rFonts w:eastAsia="MS Mincho" w:cstheme="minorBidi"/>
                <w:b/>
                <w:color w:val="231F20"/>
                <w:sz w:val="18"/>
                <w:lang w:val="en-US"/>
              </w:rPr>
              <w:br/>
            </w:r>
            <w:r w:rsidRPr="00D24F9D">
              <w:rPr>
                <w:rFonts w:eastAsia="MS Mincho" w:cstheme="minorBidi"/>
                <w:b/>
                <w:color w:val="231F20"/>
                <w:sz w:val="18"/>
                <w:lang w:val="en-US"/>
              </w:rPr>
              <w:t>2020</w:t>
            </w:r>
          </w:p>
        </w:tc>
        <w:tc>
          <w:tcPr>
            <w:tcW w:w="4857" w:type="dxa"/>
            <w:tcBorders>
              <w:right w:val="single" w:sz="6" w:space="0" w:color="231F20"/>
            </w:tcBorders>
            <w:shd w:val="clear" w:color="auto" w:fill="DDD9C3" w:themeFill="background2" w:themeFillShade="E6"/>
          </w:tcPr>
          <w:p w:rsidR="00105586" w:rsidRPr="008A4369" w:rsidRDefault="00105586" w:rsidP="00265A28">
            <w:pPr>
              <w:pStyle w:val="TableParagraph"/>
              <w:spacing w:before="39" w:line="276" w:lineRule="auto"/>
              <w:ind w:left="79" w:right="17"/>
              <w:jc w:val="both"/>
              <w:rPr>
                <w:rFonts w:ascii="Sylfaen" w:hAnsi="Sylfaen"/>
                <w:i/>
                <w:color w:val="231F20"/>
                <w:sz w:val="20"/>
                <w:szCs w:val="20"/>
              </w:rPr>
            </w:pPr>
          </w:p>
        </w:tc>
      </w:tr>
      <w:tr w:rsidR="00105586" w:rsidRPr="009F2FD1" w:rsidTr="00265A28">
        <w:trPr>
          <w:gridAfter w:val="1"/>
          <w:wAfter w:w="62" w:type="dxa"/>
          <w:trHeight w:val="296"/>
        </w:trPr>
        <w:tc>
          <w:tcPr>
            <w:tcW w:w="1547"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105586" w:rsidRPr="009F2FD1" w:rsidRDefault="00AA30F1" w:rsidP="00265A28">
            <w:pPr>
              <w:pStyle w:val="TableParagraph"/>
              <w:spacing w:before="39"/>
              <w:ind w:left="79" w:right="17"/>
              <w:rPr>
                <w:b/>
                <w:color w:val="231F20"/>
                <w:sz w:val="18"/>
              </w:rPr>
            </w:pPr>
            <w:r w:rsidRPr="00AA30F1">
              <w:rPr>
                <w:rFonts w:ascii="Sylfaen" w:eastAsia="MS Mincho" w:hAnsi="Sylfaen"/>
                <w:bCs/>
                <w:i/>
                <w:sz w:val="20"/>
                <w:szCs w:val="24"/>
                <w:lang w:val="en-GB"/>
              </w:rPr>
              <w:t>Creating, strengthening and improving services of inter-</w:t>
            </w:r>
            <w:proofErr w:type="spellStart"/>
            <w:r w:rsidRPr="00AA30F1">
              <w:rPr>
                <w:rFonts w:ascii="Sylfaen" w:eastAsia="MS Mincho" w:hAnsi="Sylfaen"/>
                <w:bCs/>
                <w:i/>
                <w:sz w:val="20"/>
                <w:szCs w:val="24"/>
                <w:lang w:val="en-GB"/>
              </w:rPr>
              <w:t>sectorial</w:t>
            </w:r>
            <w:proofErr w:type="spellEnd"/>
            <w:r w:rsidRPr="00AA30F1">
              <w:rPr>
                <w:rFonts w:ascii="Sylfaen" w:eastAsia="MS Mincho" w:hAnsi="Sylfaen"/>
                <w:bCs/>
                <w:i/>
                <w:sz w:val="20"/>
                <w:szCs w:val="24"/>
                <w:lang w:val="en-GB"/>
              </w:rPr>
              <w:t xml:space="preserve"> mechanisms and other support mechanisms for inclusive schools</w:t>
            </w:r>
          </w:p>
        </w:tc>
        <w:tc>
          <w:tcPr>
            <w:tcW w:w="3370"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Default="00105586" w:rsidP="00265A28">
            <w:pPr>
              <w:pStyle w:val="TableParagraph"/>
              <w:spacing w:before="39"/>
              <w:ind w:left="79" w:right="17"/>
              <w:rPr>
                <w:color w:val="231F20"/>
                <w:sz w:val="18"/>
              </w:rPr>
            </w:pPr>
            <w:r w:rsidRPr="000823E6">
              <w:rPr>
                <w:color w:val="231F20"/>
                <w:sz w:val="18"/>
              </w:rPr>
              <w:t>Number of children with disabilities receiving services from Resource Centers in schools</w:t>
            </w:r>
          </w:p>
          <w:p w:rsidR="00105586" w:rsidRDefault="00105586" w:rsidP="00265A28">
            <w:pPr>
              <w:pStyle w:val="TableParagraph"/>
              <w:spacing w:before="39"/>
              <w:ind w:left="79" w:right="17"/>
              <w:rPr>
                <w:color w:val="231F20"/>
                <w:sz w:val="18"/>
              </w:rPr>
            </w:pPr>
          </w:p>
          <w:p w:rsidR="00105586" w:rsidRPr="009F2FD1" w:rsidRDefault="00105586" w:rsidP="00265A28">
            <w:pPr>
              <w:pStyle w:val="TableParagraph"/>
              <w:spacing w:before="39"/>
              <w:ind w:left="79" w:right="17"/>
              <w:rPr>
                <w:b/>
                <w:color w:val="231F20"/>
                <w:sz w:val="18"/>
              </w:rPr>
            </w:pPr>
            <w:r w:rsidRPr="000823E6">
              <w:rPr>
                <w:color w:val="231F20"/>
                <w:sz w:val="18"/>
              </w:rPr>
              <w:t>Functional teams in each municipality for pedagogical evaluation</w:t>
            </w:r>
          </w:p>
        </w:tc>
        <w:tc>
          <w:tcPr>
            <w:tcW w:w="1563" w:type="dxa"/>
            <w:gridSpan w:val="5"/>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Default="00105586" w:rsidP="00265A28">
            <w:pPr>
              <w:pStyle w:val="TableParagraph"/>
              <w:spacing w:before="39"/>
              <w:ind w:left="79" w:right="17"/>
              <w:rPr>
                <w:b/>
                <w:color w:val="231F20"/>
                <w:sz w:val="18"/>
              </w:rPr>
            </w:pPr>
            <w:r>
              <w:rPr>
                <w:b/>
                <w:color w:val="231F20"/>
                <w:sz w:val="18"/>
              </w:rPr>
              <w:t>20%</w:t>
            </w: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Pr="009F2FD1" w:rsidRDefault="00105586" w:rsidP="00265A28">
            <w:pPr>
              <w:pStyle w:val="TableParagraph"/>
              <w:spacing w:before="39"/>
              <w:ind w:right="17"/>
              <w:rPr>
                <w:b/>
                <w:color w:val="231F20"/>
                <w:sz w:val="18"/>
              </w:rPr>
            </w:pPr>
            <w:r>
              <w:rPr>
                <w:b/>
                <w:color w:val="231F20"/>
                <w:sz w:val="18"/>
              </w:rPr>
              <w:t>70%</w:t>
            </w:r>
          </w:p>
        </w:tc>
        <w:tc>
          <w:tcPr>
            <w:tcW w:w="1350"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Default="00105586" w:rsidP="00265A28">
            <w:pPr>
              <w:pStyle w:val="TableParagraph"/>
              <w:spacing w:before="39"/>
              <w:ind w:left="79" w:right="17"/>
              <w:rPr>
                <w:b/>
                <w:color w:val="231F20"/>
                <w:sz w:val="18"/>
              </w:rPr>
            </w:pPr>
            <w:r>
              <w:rPr>
                <w:b/>
                <w:color w:val="231F20"/>
                <w:sz w:val="18"/>
              </w:rPr>
              <w:t>30%</w:t>
            </w: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Pr="009F2FD1" w:rsidRDefault="00105586" w:rsidP="00265A28">
            <w:pPr>
              <w:pStyle w:val="TableParagraph"/>
              <w:spacing w:before="39"/>
              <w:ind w:left="79" w:right="17"/>
              <w:rPr>
                <w:b/>
                <w:color w:val="231F20"/>
                <w:sz w:val="18"/>
              </w:rPr>
            </w:pPr>
            <w:r>
              <w:rPr>
                <w:b/>
                <w:color w:val="231F20"/>
                <w:sz w:val="18"/>
              </w:rPr>
              <w:t>80%</w:t>
            </w:r>
          </w:p>
        </w:tc>
        <w:tc>
          <w:tcPr>
            <w:tcW w:w="1080" w:type="dxa"/>
            <w:gridSpan w:val="4"/>
            <w:tcBorders>
              <w:top w:val="single" w:sz="4" w:space="0" w:color="231F20"/>
              <w:left w:val="single" w:sz="4" w:space="0" w:color="231F20"/>
              <w:bottom w:val="single" w:sz="4" w:space="0" w:color="231F20"/>
              <w:right w:val="single" w:sz="4" w:space="0" w:color="231F20"/>
            </w:tcBorders>
            <w:shd w:val="clear" w:color="auto" w:fill="FFFFFF" w:themeFill="background1"/>
          </w:tcPr>
          <w:p w:rsidR="00105586" w:rsidRDefault="00105586" w:rsidP="00265A28">
            <w:pPr>
              <w:pStyle w:val="TableParagraph"/>
              <w:spacing w:before="39"/>
              <w:ind w:left="79" w:right="17"/>
              <w:rPr>
                <w:b/>
                <w:color w:val="231F20"/>
                <w:sz w:val="18"/>
              </w:rPr>
            </w:pPr>
            <w:r>
              <w:rPr>
                <w:b/>
                <w:color w:val="231F20"/>
                <w:sz w:val="18"/>
              </w:rPr>
              <w:t>40%</w:t>
            </w: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Pr="009F2FD1" w:rsidRDefault="00105586" w:rsidP="00265A28">
            <w:pPr>
              <w:pStyle w:val="TableParagraph"/>
              <w:spacing w:before="39"/>
              <w:ind w:left="79" w:right="17"/>
              <w:rPr>
                <w:b/>
                <w:color w:val="231F20"/>
                <w:sz w:val="18"/>
              </w:rPr>
            </w:pPr>
            <w:r>
              <w:rPr>
                <w:b/>
                <w:color w:val="231F20"/>
                <w:sz w:val="18"/>
              </w:rPr>
              <w:t>85%</w:t>
            </w:r>
          </w:p>
        </w:tc>
        <w:tc>
          <w:tcPr>
            <w:tcW w:w="1087" w:type="dxa"/>
            <w:gridSpan w:val="2"/>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Default="00105586" w:rsidP="00265A28">
            <w:pPr>
              <w:pStyle w:val="TableParagraph"/>
              <w:spacing w:before="39"/>
              <w:ind w:left="79" w:right="17"/>
              <w:rPr>
                <w:b/>
                <w:color w:val="231F20"/>
                <w:sz w:val="18"/>
              </w:rPr>
            </w:pPr>
            <w:r>
              <w:rPr>
                <w:b/>
                <w:color w:val="231F20"/>
                <w:sz w:val="18"/>
              </w:rPr>
              <w:t>50%</w:t>
            </w: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Default="00105586" w:rsidP="00265A28">
            <w:pPr>
              <w:pStyle w:val="TableParagraph"/>
              <w:spacing w:before="39"/>
              <w:ind w:left="79" w:right="17"/>
              <w:rPr>
                <w:b/>
                <w:color w:val="231F20"/>
                <w:sz w:val="18"/>
              </w:rPr>
            </w:pPr>
          </w:p>
          <w:p w:rsidR="00105586" w:rsidRPr="009F2FD1" w:rsidRDefault="00105586" w:rsidP="00265A28">
            <w:pPr>
              <w:pStyle w:val="TableParagraph"/>
              <w:spacing w:before="39"/>
              <w:ind w:left="79" w:right="17"/>
              <w:rPr>
                <w:b/>
                <w:color w:val="231F20"/>
                <w:sz w:val="18"/>
              </w:rPr>
            </w:pPr>
            <w:r>
              <w:rPr>
                <w:b/>
                <w:color w:val="231F20"/>
                <w:sz w:val="18"/>
              </w:rPr>
              <w:t>90%</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 xml:space="preserve">During this period, 253 students with special needs who are educated in regular schools have received pedagogical support from mobile teachers of resource </w:t>
            </w:r>
            <w:proofErr w:type="spellStart"/>
            <w:r w:rsidRPr="00AA30F1">
              <w:rPr>
                <w:rFonts w:ascii="Sylfaen" w:hAnsi="Sylfaen" w:cs="Times New Roman"/>
                <w:bCs/>
                <w:sz w:val="20"/>
                <w:szCs w:val="24"/>
                <w:lang w:val="en-GB"/>
              </w:rPr>
              <w:t>centers</w:t>
            </w:r>
            <w:proofErr w:type="spellEnd"/>
            <w:r w:rsidRPr="00AA30F1">
              <w:rPr>
                <w:rFonts w:ascii="Sylfaen" w:hAnsi="Sylfaen" w:cs="Times New Roman"/>
                <w:bCs/>
                <w:sz w:val="20"/>
                <w:szCs w:val="24"/>
                <w:lang w:val="en-GB"/>
              </w:rPr>
              <w:t>.</w:t>
            </w:r>
          </w:p>
          <w:p w:rsidR="00105586" w:rsidRPr="008A4369" w:rsidRDefault="00AA30F1" w:rsidP="00AA30F1">
            <w:pPr>
              <w:jc w:val="both"/>
              <w:rPr>
                <w:rFonts w:ascii="Sylfaen" w:hAnsi="Sylfaen"/>
                <w:b/>
                <w:sz w:val="20"/>
                <w:szCs w:val="20"/>
              </w:rPr>
            </w:pPr>
            <w:r w:rsidRPr="00AA30F1">
              <w:rPr>
                <w:rFonts w:ascii="Sylfaen" w:hAnsi="Sylfaen" w:cs="Times New Roman"/>
                <w:bCs/>
                <w:sz w:val="20"/>
                <w:szCs w:val="24"/>
                <w:lang w:val="en-GB"/>
              </w:rPr>
              <w:t>Evaluation teams have been established in all municipalities, but their operation in some municipalities is not efficient as they are activated in certain periods only due to their demand for additional pay for the work they do</w:t>
            </w:r>
            <w:r w:rsidRPr="00AA30F1">
              <w:rPr>
                <w:rFonts w:ascii="Sylfaen" w:hAnsi="Sylfaen" w:cs="Times New Roman"/>
                <w:bCs/>
                <w:sz w:val="24"/>
                <w:szCs w:val="24"/>
                <w:lang w:val="en-GB"/>
              </w:rPr>
              <w:t>.</w:t>
            </w:r>
          </w:p>
        </w:tc>
      </w:tr>
      <w:tr w:rsidR="00105586" w:rsidRPr="00A400D3" w:rsidTr="00265A28">
        <w:trPr>
          <w:gridAfter w:val="1"/>
          <w:wAfter w:w="62" w:type="dxa"/>
          <w:trHeight w:val="449"/>
        </w:trPr>
        <w:tc>
          <w:tcPr>
            <w:tcW w:w="1547" w:type="dxa"/>
            <w:tcBorders>
              <w:left w:val="single" w:sz="8" w:space="0" w:color="231F20"/>
            </w:tcBorders>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Activity</w:t>
            </w:r>
          </w:p>
        </w:tc>
        <w:tc>
          <w:tcPr>
            <w:tcW w:w="1207" w:type="dxa"/>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Implementation timeline</w:t>
            </w:r>
          </w:p>
        </w:tc>
        <w:tc>
          <w:tcPr>
            <w:tcW w:w="922" w:type="dxa"/>
            <w:tcBorders>
              <w:bottom w:val="single" w:sz="8" w:space="0" w:color="231F20"/>
            </w:tcBorders>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Total cost</w:t>
            </w:r>
          </w:p>
        </w:tc>
        <w:tc>
          <w:tcPr>
            <w:tcW w:w="1241" w:type="dxa"/>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Funding source</w:t>
            </w:r>
          </w:p>
        </w:tc>
        <w:tc>
          <w:tcPr>
            <w:tcW w:w="1563" w:type="dxa"/>
            <w:gridSpan w:val="5"/>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Leading institutions</w:t>
            </w:r>
          </w:p>
        </w:tc>
        <w:tc>
          <w:tcPr>
            <w:tcW w:w="1270" w:type="dxa"/>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Supporting institutions</w:t>
            </w:r>
          </w:p>
        </w:tc>
        <w:tc>
          <w:tcPr>
            <w:tcW w:w="2247" w:type="dxa"/>
            <w:gridSpan w:val="7"/>
            <w:tcBorders>
              <w:right w:val="single" w:sz="6" w:space="0" w:color="231F20"/>
            </w:tcBorders>
          </w:tcPr>
          <w:p w:rsidR="00105586" w:rsidRPr="000823E6" w:rsidRDefault="00105586" w:rsidP="00265A28">
            <w:pPr>
              <w:rPr>
                <w:rFonts w:ascii="Book Antiqua" w:hAnsi="Book Antiqua"/>
                <w:b/>
                <w:color w:val="231F20"/>
                <w:sz w:val="18"/>
              </w:rPr>
            </w:pPr>
            <w:r w:rsidRPr="000823E6">
              <w:rPr>
                <w:rFonts w:ascii="Book Antiqua" w:hAnsi="Book Antiqua"/>
                <w:b/>
                <w:color w:val="231F20"/>
                <w:sz w:val="18"/>
              </w:rPr>
              <w:t>Product</w:t>
            </w:r>
          </w:p>
        </w:tc>
        <w:tc>
          <w:tcPr>
            <w:tcW w:w="4857" w:type="dxa"/>
            <w:tcBorders>
              <w:right w:val="single" w:sz="6" w:space="0" w:color="231F20"/>
            </w:tcBorders>
          </w:tcPr>
          <w:p w:rsidR="00105586" w:rsidRPr="008A4369" w:rsidRDefault="00105586" w:rsidP="00265A28">
            <w:pPr>
              <w:pStyle w:val="TableParagraph"/>
              <w:spacing w:before="39" w:line="276" w:lineRule="auto"/>
              <w:ind w:left="79" w:right="17"/>
              <w:jc w:val="both"/>
              <w:rPr>
                <w:rFonts w:ascii="Sylfaen" w:hAnsi="Sylfaen"/>
                <w:i/>
                <w:color w:val="231F20"/>
                <w:sz w:val="20"/>
                <w:szCs w:val="20"/>
              </w:rPr>
            </w:pP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131386" w:rsidRDefault="00105586" w:rsidP="00AA30F1">
            <w:pPr>
              <w:pStyle w:val="TableParagraph"/>
              <w:spacing w:before="39"/>
              <w:ind w:left="79" w:right="17"/>
              <w:rPr>
                <w:color w:val="231F20"/>
                <w:sz w:val="18"/>
              </w:rPr>
            </w:pPr>
            <w:r w:rsidRPr="00131386">
              <w:rPr>
                <w:color w:val="231F20"/>
                <w:sz w:val="18"/>
              </w:rPr>
              <w:t xml:space="preserve">2.1 </w:t>
            </w:r>
            <w:r w:rsidRPr="00EF5D18">
              <w:rPr>
                <w:color w:val="231F20"/>
                <w:sz w:val="18"/>
              </w:rPr>
              <w:t xml:space="preserve">Functionalization and strengthening of pedagogical evaluation teams in each </w:t>
            </w:r>
            <w:r w:rsidR="00AA30F1">
              <w:rPr>
                <w:color w:val="231F20"/>
                <w:sz w:val="18"/>
              </w:rPr>
              <w:t>m</w:t>
            </w:r>
            <w:r w:rsidRPr="00EF5D18">
              <w:rPr>
                <w:color w:val="231F20"/>
                <w:sz w:val="18"/>
              </w:rPr>
              <w:t>unicipality</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131386">
              <w:rPr>
                <w:b/>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sidRPr="00131386">
              <w:rPr>
                <w:color w:val="231F20"/>
                <w:sz w:val="18"/>
              </w:rPr>
              <w:t>10.000</w:t>
            </w:r>
          </w:p>
          <w:p w:rsidR="00105586" w:rsidRPr="00CE6704" w:rsidRDefault="00105586" w:rsidP="00265A28">
            <w:pPr>
              <w:pStyle w:val="TableParagraph"/>
              <w:spacing w:before="39"/>
              <w:ind w:left="79" w:right="17"/>
              <w:rPr>
                <w:b/>
                <w:color w:val="231F20"/>
                <w:sz w:val="18"/>
              </w:rPr>
            </w:pPr>
            <w:r w:rsidRPr="00131386">
              <w:rPr>
                <w:color w:val="231F20"/>
                <w:sz w:val="18"/>
              </w:rPr>
              <w:t>euro</w:t>
            </w:r>
            <w:r>
              <w:rPr>
                <w:color w:val="231F20"/>
                <w:sz w:val="18"/>
              </w:rPr>
              <w:t>s</w:t>
            </w:r>
          </w:p>
        </w:tc>
        <w:tc>
          <w:tcPr>
            <w:tcW w:w="1274"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sidRPr="00131386">
              <w:rPr>
                <w:color w:val="231F20"/>
                <w:sz w:val="18"/>
              </w:rPr>
              <w:t>Save the</w:t>
            </w:r>
          </w:p>
          <w:p w:rsidR="00105586" w:rsidRPr="00CE6704" w:rsidRDefault="00105586" w:rsidP="00265A28">
            <w:pPr>
              <w:pStyle w:val="TableParagraph"/>
              <w:spacing w:before="39"/>
              <w:ind w:left="79" w:right="17"/>
              <w:rPr>
                <w:b/>
                <w:color w:val="231F20"/>
                <w:sz w:val="18"/>
              </w:rPr>
            </w:pPr>
            <w:r w:rsidRPr="00131386">
              <w:rPr>
                <w:color w:val="231F20"/>
                <w:sz w:val="18"/>
              </w:rPr>
              <w:t>children</w:t>
            </w:r>
          </w:p>
        </w:tc>
        <w:tc>
          <w:tcPr>
            <w:tcW w:w="1530"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1A1E1D" w:rsidRDefault="00105586" w:rsidP="00265A28">
            <w:pPr>
              <w:pStyle w:val="TableParagraph"/>
              <w:spacing w:before="42"/>
              <w:ind w:right="69"/>
              <w:rPr>
                <w:color w:val="231F20"/>
                <w:sz w:val="18"/>
              </w:rPr>
            </w:pPr>
            <w:r w:rsidRPr="001A1E1D">
              <w:rPr>
                <w:color w:val="231F20"/>
                <w:sz w:val="18"/>
              </w:rPr>
              <w:t>MEST</w:t>
            </w:r>
          </w:p>
          <w:p w:rsidR="00105586" w:rsidRPr="001A1E1D" w:rsidRDefault="00105586" w:rsidP="00265A28">
            <w:pPr>
              <w:pStyle w:val="TableParagraph"/>
              <w:spacing w:before="42"/>
              <w:ind w:right="69"/>
              <w:rPr>
                <w:color w:val="231F20"/>
                <w:sz w:val="18"/>
              </w:rPr>
            </w:pPr>
            <w:r w:rsidRPr="001A1E1D">
              <w:rPr>
                <w:color w:val="231F20"/>
                <w:sz w:val="18"/>
              </w:rPr>
              <w:t>MH</w:t>
            </w:r>
          </w:p>
          <w:p w:rsidR="00105586" w:rsidRPr="00131386" w:rsidRDefault="00105586" w:rsidP="00265A28">
            <w:pPr>
              <w:pStyle w:val="TableParagraph"/>
              <w:spacing w:before="42"/>
              <w:ind w:right="69"/>
              <w:rPr>
                <w:color w:val="231F20"/>
                <w:sz w:val="18"/>
              </w:rPr>
            </w:pPr>
            <w:r w:rsidRPr="001A1E1D">
              <w:rPr>
                <w:color w:val="231F20"/>
                <w:sz w:val="18"/>
              </w:rPr>
              <w:t>municipalities</w:t>
            </w:r>
          </w:p>
        </w:tc>
        <w:tc>
          <w:tcPr>
            <w:tcW w:w="1270"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Pr>
                <w:color w:val="231F20"/>
                <w:sz w:val="18"/>
              </w:rPr>
              <w:t>Donor</w:t>
            </w:r>
          </w:p>
        </w:tc>
        <w:tc>
          <w:tcPr>
            <w:tcW w:w="2247"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EF5D18">
              <w:rPr>
                <w:color w:val="231F20"/>
                <w:sz w:val="18"/>
              </w:rPr>
              <w:t>Each municipality has functional teams trained for pedagogical evaluation</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 xml:space="preserve">In December, standardized instruments for pedagogical evaluation of children with disabilities were approved and launched. The instruments were designed in collaboration between MEST, 7 municipalities and two professors from the University of Bologna and </w:t>
            </w:r>
            <w:proofErr w:type="spellStart"/>
            <w:r w:rsidRPr="00AA30F1">
              <w:rPr>
                <w:rFonts w:ascii="Sylfaen" w:hAnsi="Sylfaen" w:cs="Times New Roman"/>
                <w:bCs/>
                <w:sz w:val="20"/>
                <w:szCs w:val="24"/>
                <w:lang w:val="en-GB"/>
              </w:rPr>
              <w:t>Pavoda</w:t>
            </w:r>
            <w:proofErr w:type="spellEnd"/>
            <w:r w:rsidRPr="00AA30F1">
              <w:rPr>
                <w:rFonts w:ascii="Sylfaen" w:hAnsi="Sylfaen" w:cs="Times New Roman"/>
                <w:bCs/>
                <w:sz w:val="20"/>
                <w:szCs w:val="24"/>
                <w:lang w:val="en-GB"/>
              </w:rPr>
              <w:t xml:space="preserve">. The instruments are based on the International Classification Functioning Children &amp; Youth ICF.  The piloting was done in 7 municipalities and 14 schools. During this period the teachers of 14 schools and evaluation teams in 7 municipalities have been trained to </w:t>
            </w:r>
            <w:r w:rsidRPr="00AA30F1">
              <w:rPr>
                <w:rFonts w:ascii="Sylfaen" w:hAnsi="Sylfaen" w:cs="Times New Roman"/>
                <w:bCs/>
                <w:sz w:val="20"/>
                <w:szCs w:val="24"/>
                <w:lang w:val="en-GB"/>
              </w:rPr>
              <w:lastRenderedPageBreak/>
              <w:t>use the instruments. The piloting was implemented in the period September 2018 -June 2019.</w:t>
            </w:r>
          </w:p>
          <w:p w:rsidR="00105586" w:rsidRPr="008A4369" w:rsidRDefault="00AA30F1" w:rsidP="00AA30F1">
            <w:pPr>
              <w:jc w:val="both"/>
              <w:rPr>
                <w:rFonts w:ascii="Sylfaen" w:hAnsi="Sylfaen"/>
                <w:color w:val="C00000"/>
                <w:sz w:val="20"/>
                <w:szCs w:val="20"/>
              </w:rPr>
            </w:pPr>
            <w:r w:rsidRPr="00AA30F1">
              <w:rPr>
                <w:rFonts w:ascii="Sylfaen" w:hAnsi="Sylfaen" w:cs="Times New Roman"/>
                <w:bCs/>
                <w:sz w:val="20"/>
                <w:szCs w:val="24"/>
                <w:lang w:val="en-GB"/>
              </w:rPr>
              <w:t xml:space="preserve">Evaluation teams have been established and </w:t>
            </w:r>
            <w:proofErr w:type="spellStart"/>
            <w:r w:rsidRPr="00AA30F1">
              <w:rPr>
                <w:rFonts w:ascii="Sylfaen" w:hAnsi="Sylfaen" w:cs="Times New Roman"/>
                <w:bCs/>
                <w:sz w:val="20"/>
                <w:szCs w:val="24"/>
                <w:lang w:val="en-GB"/>
              </w:rPr>
              <w:t>operationalized</w:t>
            </w:r>
            <w:proofErr w:type="spellEnd"/>
            <w:r w:rsidRPr="00AA30F1">
              <w:rPr>
                <w:rFonts w:ascii="Sylfaen" w:hAnsi="Sylfaen" w:cs="Times New Roman"/>
                <w:bCs/>
                <w:sz w:val="20"/>
                <w:szCs w:val="24"/>
                <w:lang w:val="en-GB"/>
              </w:rPr>
              <w:t xml:space="preserve"> in 24 municipalities, which will be responsible, based on the legislation in force, for the pedagogical evaluation of children with disabilities and the determination of pedagogical and rehabilitation services. In cooperation with the Kosovo Disability Forum and with the support of UNICEF, this year workshops were organized in 14 municipalities where the evaluation teams were non-functional and as a result, 12 municipalities have made the evaluation teams functional.</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Pr>
                <w:color w:val="231F20"/>
                <w:sz w:val="18"/>
              </w:rPr>
              <w:lastRenderedPageBreak/>
              <w:t xml:space="preserve">2.2 </w:t>
            </w:r>
            <w:r w:rsidRPr="00AC32C0">
              <w:rPr>
                <w:color w:val="231F20"/>
                <w:sz w:val="18"/>
              </w:rPr>
              <w:t>Expanding and improving the quality of Resource Center services</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sidRPr="00131386">
              <w:rPr>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sidRPr="00AC32C0">
              <w:rPr>
                <w:color w:val="231F20"/>
                <w:sz w:val="18"/>
              </w:rPr>
              <w:t>There are no specific costs</w:t>
            </w:r>
          </w:p>
        </w:tc>
        <w:tc>
          <w:tcPr>
            <w:tcW w:w="1274"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sidRPr="004576FA">
              <w:rPr>
                <w:color w:val="231F20"/>
                <w:sz w:val="18"/>
              </w:rPr>
              <w:t>BRK</w:t>
            </w:r>
          </w:p>
        </w:tc>
        <w:tc>
          <w:tcPr>
            <w:tcW w:w="1530"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131386" w:rsidRDefault="00105586" w:rsidP="00265A28">
            <w:pPr>
              <w:pStyle w:val="TableParagraph"/>
              <w:spacing w:before="42"/>
              <w:ind w:right="69"/>
              <w:rPr>
                <w:color w:val="231F20"/>
                <w:sz w:val="18"/>
              </w:rPr>
            </w:pPr>
            <w:r>
              <w:rPr>
                <w:color w:val="231F20"/>
                <w:sz w:val="18"/>
              </w:rPr>
              <w:t>MEST</w:t>
            </w:r>
          </w:p>
        </w:tc>
        <w:tc>
          <w:tcPr>
            <w:tcW w:w="1270"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131386" w:rsidRDefault="00105586" w:rsidP="00265A28">
            <w:pPr>
              <w:pStyle w:val="TableParagraph"/>
              <w:spacing w:before="39"/>
              <w:ind w:left="79" w:right="17"/>
              <w:rPr>
                <w:color w:val="231F20"/>
                <w:sz w:val="18"/>
              </w:rPr>
            </w:pPr>
            <w:r>
              <w:rPr>
                <w:color w:val="231F20"/>
                <w:sz w:val="18"/>
              </w:rPr>
              <w:t>Donors</w:t>
            </w:r>
          </w:p>
        </w:tc>
        <w:tc>
          <w:tcPr>
            <w:tcW w:w="2247"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2575D9" w:rsidRDefault="00105586" w:rsidP="00265A28">
            <w:pPr>
              <w:pStyle w:val="TableParagraph"/>
              <w:spacing w:before="39"/>
              <w:ind w:left="79" w:right="17"/>
            </w:pPr>
            <w:r w:rsidRPr="002575D9">
              <w:rPr>
                <w:color w:val="231F20"/>
                <w:sz w:val="18"/>
              </w:rPr>
              <w:t>Opening of two new services</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 xml:space="preserve">Resource centres for students with severe and multiple disabilities have created new services such as: horticulture cabinets for students' professional practice, and handicraft rooms where students engage in practical work to develop life and work skills. </w:t>
            </w:r>
          </w:p>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Documentation rooms have been established at the national level as the documentation room for the visual impairment in the resource centre "</w:t>
            </w:r>
            <w:proofErr w:type="spellStart"/>
            <w:r w:rsidRPr="00AA30F1">
              <w:rPr>
                <w:rFonts w:ascii="Sylfaen" w:hAnsi="Sylfaen" w:cs="Times New Roman"/>
                <w:bCs/>
                <w:sz w:val="20"/>
                <w:szCs w:val="24"/>
                <w:lang w:val="en-GB"/>
              </w:rPr>
              <w:t>Xheladin</w:t>
            </w:r>
            <w:proofErr w:type="spellEnd"/>
            <w:r w:rsidRPr="00AA30F1">
              <w:rPr>
                <w:rFonts w:ascii="Sylfaen" w:hAnsi="Sylfaen" w:cs="Times New Roman"/>
                <w:bCs/>
                <w:sz w:val="20"/>
                <w:szCs w:val="24"/>
                <w:lang w:val="en-GB"/>
              </w:rPr>
              <w:t xml:space="preserve"> </w:t>
            </w:r>
            <w:proofErr w:type="spellStart"/>
            <w:r w:rsidRPr="00AA30F1">
              <w:rPr>
                <w:rFonts w:ascii="Sylfaen" w:hAnsi="Sylfaen" w:cs="Times New Roman"/>
                <w:bCs/>
                <w:sz w:val="20"/>
                <w:szCs w:val="24"/>
                <w:lang w:val="en-GB"/>
              </w:rPr>
              <w:t>Deda</w:t>
            </w:r>
            <w:proofErr w:type="spellEnd"/>
            <w:r w:rsidRPr="00AA30F1">
              <w:rPr>
                <w:rFonts w:ascii="Sylfaen" w:hAnsi="Sylfaen" w:cs="Times New Roman"/>
                <w:bCs/>
                <w:sz w:val="20"/>
                <w:szCs w:val="24"/>
                <w:lang w:val="en-GB"/>
              </w:rPr>
              <w:t>" while for other disabled in the resource centre "</w:t>
            </w:r>
            <w:proofErr w:type="spellStart"/>
            <w:r w:rsidRPr="00AA30F1">
              <w:rPr>
                <w:rFonts w:ascii="Sylfaen" w:hAnsi="Sylfaen" w:cs="Times New Roman"/>
                <w:bCs/>
                <w:sz w:val="20"/>
                <w:szCs w:val="24"/>
                <w:lang w:val="en-GB"/>
              </w:rPr>
              <w:t>Përparmi</w:t>
            </w:r>
            <w:proofErr w:type="spellEnd"/>
            <w:r w:rsidRPr="00AA30F1">
              <w:rPr>
                <w:rFonts w:ascii="Sylfaen" w:hAnsi="Sylfaen" w:cs="Times New Roman"/>
                <w:bCs/>
                <w:sz w:val="20"/>
                <w:szCs w:val="24"/>
                <w:lang w:val="en-GB"/>
              </w:rPr>
              <w:t xml:space="preserve">" in </w:t>
            </w:r>
            <w:proofErr w:type="spellStart"/>
            <w:r w:rsidRPr="00AA30F1">
              <w:rPr>
                <w:rFonts w:ascii="Sylfaen" w:hAnsi="Sylfaen" w:cs="Times New Roman"/>
                <w:bCs/>
                <w:sz w:val="20"/>
                <w:szCs w:val="24"/>
                <w:lang w:val="en-GB"/>
              </w:rPr>
              <w:t>Prishtina</w:t>
            </w:r>
            <w:proofErr w:type="spellEnd"/>
            <w:r w:rsidRPr="00AA30F1">
              <w:rPr>
                <w:rFonts w:ascii="Sylfaen" w:hAnsi="Sylfaen" w:cs="Times New Roman"/>
                <w:bCs/>
                <w:sz w:val="20"/>
                <w:szCs w:val="24"/>
                <w:lang w:val="en-GB"/>
              </w:rPr>
              <w:t>. Documentation rooms deal with the research and collection of other disability materials and resources that can be used for studies, analysis and research by professionals, professors and students.</w:t>
            </w:r>
          </w:p>
          <w:p w:rsidR="00105586" w:rsidRPr="008A4369" w:rsidRDefault="00AA30F1" w:rsidP="00AA30F1">
            <w:pPr>
              <w:jc w:val="both"/>
              <w:rPr>
                <w:rFonts w:ascii="Sylfaen" w:hAnsi="Sylfaen"/>
                <w:color w:val="C00000"/>
                <w:sz w:val="20"/>
                <w:szCs w:val="20"/>
              </w:rPr>
            </w:pPr>
            <w:r w:rsidRPr="00AA30F1">
              <w:rPr>
                <w:rFonts w:ascii="Sylfaen" w:hAnsi="Sylfaen" w:cs="Times New Roman"/>
                <w:bCs/>
                <w:sz w:val="20"/>
                <w:szCs w:val="24"/>
                <w:lang w:val="en-GB"/>
              </w:rPr>
              <w:lastRenderedPageBreak/>
              <w:t xml:space="preserve">Braille Unit in the Source </w:t>
            </w:r>
            <w:proofErr w:type="spellStart"/>
            <w:r w:rsidRPr="00AA30F1">
              <w:rPr>
                <w:rFonts w:ascii="Sylfaen" w:hAnsi="Sylfaen" w:cs="Times New Roman"/>
                <w:bCs/>
                <w:sz w:val="20"/>
                <w:szCs w:val="24"/>
                <w:lang w:val="en-GB"/>
              </w:rPr>
              <w:t>Center</w:t>
            </w:r>
            <w:proofErr w:type="spellEnd"/>
            <w:r w:rsidRPr="00AA30F1">
              <w:rPr>
                <w:rFonts w:ascii="Sylfaen" w:hAnsi="Sylfaen" w:cs="Times New Roman"/>
                <w:bCs/>
                <w:sz w:val="20"/>
                <w:szCs w:val="24"/>
                <w:lang w:val="en-GB"/>
              </w:rPr>
              <w:t xml:space="preserve"> "</w:t>
            </w:r>
            <w:proofErr w:type="spellStart"/>
            <w:r w:rsidRPr="00AA30F1">
              <w:rPr>
                <w:rFonts w:ascii="Sylfaen" w:hAnsi="Sylfaen" w:cs="Times New Roman"/>
                <w:bCs/>
                <w:sz w:val="20"/>
                <w:szCs w:val="24"/>
                <w:lang w:val="en-GB"/>
              </w:rPr>
              <w:t>Xheladin</w:t>
            </w:r>
            <w:proofErr w:type="spellEnd"/>
            <w:r w:rsidRPr="00AA30F1">
              <w:rPr>
                <w:rFonts w:ascii="Sylfaen" w:hAnsi="Sylfaen" w:cs="Times New Roman"/>
                <w:bCs/>
                <w:sz w:val="20"/>
                <w:szCs w:val="24"/>
                <w:lang w:val="en-GB"/>
              </w:rPr>
              <w:t xml:space="preserve"> </w:t>
            </w:r>
            <w:proofErr w:type="spellStart"/>
            <w:r w:rsidRPr="00AA30F1">
              <w:rPr>
                <w:rFonts w:ascii="Sylfaen" w:hAnsi="Sylfaen" w:cs="Times New Roman"/>
                <w:bCs/>
                <w:sz w:val="20"/>
                <w:szCs w:val="24"/>
                <w:lang w:val="en-GB"/>
              </w:rPr>
              <w:t>Deda</w:t>
            </w:r>
            <w:proofErr w:type="spellEnd"/>
            <w:r w:rsidRPr="00AA30F1">
              <w:rPr>
                <w:rFonts w:ascii="Sylfaen" w:hAnsi="Sylfaen" w:cs="Times New Roman"/>
                <w:bCs/>
                <w:sz w:val="20"/>
                <w:szCs w:val="24"/>
                <w:lang w:val="en-GB"/>
              </w:rPr>
              <w:t xml:space="preserve">" provides translations and adoptions of materials and texts in </w:t>
            </w:r>
            <w:proofErr w:type="spellStart"/>
            <w:r w:rsidRPr="00AA30F1">
              <w:rPr>
                <w:rFonts w:ascii="Sylfaen" w:hAnsi="Sylfaen" w:cs="Times New Roman"/>
                <w:bCs/>
                <w:sz w:val="20"/>
                <w:szCs w:val="24"/>
                <w:lang w:val="en-GB"/>
              </w:rPr>
              <w:t>Brajli</w:t>
            </w:r>
            <w:proofErr w:type="spellEnd"/>
            <w:r w:rsidRPr="00AA30F1">
              <w:rPr>
                <w:rFonts w:ascii="Sylfaen" w:hAnsi="Sylfaen" w:cs="Times New Roman"/>
                <w:bCs/>
                <w:sz w:val="20"/>
                <w:szCs w:val="24"/>
                <w:lang w:val="en-GB"/>
              </w:rPr>
              <w:t xml:space="preserve"> to all blind students.</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AA30F1" w:rsidRPr="00AA30F1" w:rsidRDefault="00105586" w:rsidP="00AA30F1">
            <w:pPr>
              <w:jc w:val="both"/>
              <w:rPr>
                <w:rFonts w:ascii="Sylfaen" w:hAnsi="Sylfaen" w:cs="Times New Roman"/>
                <w:bCs/>
                <w:i/>
                <w:sz w:val="24"/>
                <w:szCs w:val="24"/>
                <w:lang w:val="en-GB"/>
              </w:rPr>
            </w:pPr>
            <w:r w:rsidRPr="00131386">
              <w:rPr>
                <w:color w:val="231F20"/>
                <w:sz w:val="18"/>
              </w:rPr>
              <w:lastRenderedPageBreak/>
              <w:t xml:space="preserve">2.3 </w:t>
            </w:r>
            <w:r w:rsidR="00AA30F1" w:rsidRPr="00AA30F1">
              <w:rPr>
                <w:rFonts w:ascii="Sylfaen" w:hAnsi="Sylfaen" w:cs="Times New Roman"/>
                <w:bCs/>
                <w:sz w:val="20"/>
                <w:szCs w:val="24"/>
                <w:lang w:val="en-GB"/>
              </w:rPr>
              <w:t>Analysis of pilot use of KNF in the disability evaluation system for children</w:t>
            </w:r>
          </w:p>
          <w:p w:rsidR="00105586" w:rsidRPr="00B05EEA" w:rsidRDefault="00105586" w:rsidP="00265A28">
            <w:pPr>
              <w:pStyle w:val="TableParagraph"/>
              <w:spacing w:before="39"/>
              <w:ind w:left="79" w:right="17"/>
              <w:rPr>
                <w:color w:val="231F20"/>
                <w:sz w:val="18"/>
              </w:rPr>
            </w:pP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307C10" w:rsidRDefault="00105586" w:rsidP="00265A28">
            <w:pPr>
              <w:pStyle w:val="TableParagraph"/>
              <w:spacing w:before="39"/>
              <w:ind w:left="79" w:right="17"/>
              <w:rPr>
                <w:color w:val="231F20"/>
                <w:sz w:val="18"/>
              </w:rPr>
            </w:pPr>
            <w:r w:rsidRPr="00BB3ECF">
              <w:rPr>
                <w:color w:val="231F20"/>
                <w:sz w:val="18"/>
              </w:rPr>
              <w:t>2019</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BB3ECF" w:rsidRDefault="00105586" w:rsidP="00265A28">
            <w:pPr>
              <w:pStyle w:val="TableParagraph"/>
              <w:spacing w:before="39"/>
              <w:ind w:left="79" w:right="17"/>
              <w:rPr>
                <w:color w:val="231F20"/>
                <w:sz w:val="18"/>
              </w:rPr>
            </w:pPr>
            <w:r w:rsidRPr="00BB3ECF">
              <w:rPr>
                <w:color w:val="231F20"/>
                <w:sz w:val="18"/>
              </w:rPr>
              <w:t>10.000</w:t>
            </w:r>
          </w:p>
          <w:p w:rsidR="00105586" w:rsidRPr="00CE6704" w:rsidRDefault="00105586" w:rsidP="00265A28">
            <w:pPr>
              <w:pStyle w:val="TableParagraph"/>
              <w:spacing w:before="39"/>
              <w:ind w:left="79" w:right="17"/>
              <w:rPr>
                <w:b/>
                <w:color w:val="231F20"/>
                <w:sz w:val="18"/>
              </w:rPr>
            </w:pPr>
            <w:r w:rsidRPr="00BB3ECF">
              <w:rPr>
                <w:color w:val="231F20"/>
                <w:sz w:val="18"/>
              </w:rPr>
              <w:t>euro</w:t>
            </w:r>
          </w:p>
        </w:tc>
        <w:tc>
          <w:tcPr>
            <w:tcW w:w="1274"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2444F6" w:rsidRDefault="00105586" w:rsidP="00265A28">
            <w:pPr>
              <w:pStyle w:val="TableParagraph"/>
              <w:spacing w:before="39"/>
              <w:ind w:left="79" w:right="17"/>
              <w:rPr>
                <w:color w:val="231F20"/>
                <w:sz w:val="18"/>
              </w:rPr>
            </w:pPr>
            <w:r w:rsidRPr="002444F6">
              <w:rPr>
                <w:color w:val="231F20"/>
                <w:sz w:val="18"/>
              </w:rPr>
              <w:t>Save the</w:t>
            </w:r>
          </w:p>
          <w:p w:rsidR="00105586" w:rsidRPr="00CE6704" w:rsidRDefault="00105586" w:rsidP="00265A28">
            <w:pPr>
              <w:pStyle w:val="TableParagraph"/>
              <w:spacing w:before="39"/>
              <w:ind w:left="79" w:right="17"/>
              <w:rPr>
                <w:b/>
                <w:color w:val="231F20"/>
                <w:sz w:val="18"/>
              </w:rPr>
            </w:pPr>
            <w:r w:rsidRPr="002444F6">
              <w:rPr>
                <w:color w:val="231F20"/>
                <w:sz w:val="18"/>
              </w:rPr>
              <w:t>children</w:t>
            </w:r>
          </w:p>
        </w:tc>
        <w:tc>
          <w:tcPr>
            <w:tcW w:w="1530"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BB3ECF" w:rsidRDefault="00105586" w:rsidP="00265A28">
            <w:pPr>
              <w:pStyle w:val="TableParagraph"/>
              <w:spacing w:before="42"/>
              <w:ind w:left="264" w:right="69"/>
              <w:rPr>
                <w:color w:val="231F20"/>
                <w:sz w:val="18"/>
              </w:rPr>
            </w:pPr>
            <w:r>
              <w:rPr>
                <w:color w:val="231F20"/>
                <w:sz w:val="18"/>
              </w:rPr>
              <w:t>MEST</w:t>
            </w:r>
          </w:p>
        </w:tc>
        <w:tc>
          <w:tcPr>
            <w:tcW w:w="1270"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BB3ECF">
              <w:rPr>
                <w:color w:val="231F20"/>
                <w:sz w:val="18"/>
              </w:rPr>
              <w:t>D</w:t>
            </w:r>
            <w:r w:rsidRPr="00D24F9D">
              <w:rPr>
                <w:color w:val="231F20"/>
                <w:sz w:val="18"/>
              </w:rPr>
              <w:t>onor</w:t>
            </w:r>
          </w:p>
        </w:tc>
        <w:tc>
          <w:tcPr>
            <w:tcW w:w="2247"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BB3ECF" w:rsidRDefault="00105586" w:rsidP="00265A28">
            <w:pPr>
              <w:pStyle w:val="TableParagraph"/>
              <w:spacing w:before="39"/>
              <w:ind w:left="79" w:right="17"/>
              <w:rPr>
                <w:color w:val="231F20"/>
                <w:sz w:val="18"/>
              </w:rPr>
            </w:pPr>
            <w:r w:rsidRPr="00D24F9D">
              <w:rPr>
                <w:color w:val="231F20"/>
                <w:sz w:val="18"/>
              </w:rPr>
              <w:t>Designed instruments and training of teams for their use</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8A4369" w:rsidRDefault="00AA30F1" w:rsidP="00265A28">
            <w:pPr>
              <w:pStyle w:val="TableParagraph"/>
              <w:spacing w:before="33" w:line="276" w:lineRule="auto"/>
              <w:ind w:left="83" w:right="103"/>
              <w:jc w:val="both"/>
              <w:rPr>
                <w:rFonts w:ascii="Sylfaen" w:hAnsi="Sylfaen"/>
                <w:color w:val="C00000"/>
                <w:sz w:val="20"/>
                <w:szCs w:val="20"/>
              </w:rPr>
            </w:pPr>
            <w:r w:rsidRPr="00AA30F1">
              <w:rPr>
                <w:rFonts w:ascii="Sylfaen" w:eastAsia="MS Mincho" w:hAnsi="Sylfaen"/>
                <w:bCs/>
                <w:sz w:val="20"/>
                <w:szCs w:val="24"/>
                <w:lang w:val="en-GB"/>
              </w:rPr>
              <w:t>The report on the process of piloting instruments for pedagogical evaluation of children with disabilities has been drafted. The report was drafted by professors from the University of Bologna and Padua, who followed and analyzed the process of designing and piloting instruments.</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Pr>
                <w:color w:val="231F20"/>
                <w:sz w:val="18"/>
              </w:rPr>
              <w:t xml:space="preserve">2.4 </w:t>
            </w:r>
            <w:r w:rsidRPr="00D24F9D">
              <w:rPr>
                <w:color w:val="231F20"/>
                <w:sz w:val="18"/>
              </w:rPr>
              <w:t>Employment and training of class assistants and sign language instructors</w:t>
            </w:r>
            <w:r w:rsidRPr="00BB3ECF">
              <w:rPr>
                <w:color w:val="231F20"/>
                <w:sz w:val="18"/>
              </w:rPr>
              <w:t>.</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BB3ECF">
              <w:rPr>
                <w:color w:val="231F20"/>
                <w:sz w:val="18"/>
              </w:rPr>
              <w:t>2018-19-20</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BB3ECF" w:rsidRDefault="00105586" w:rsidP="00265A28">
            <w:pPr>
              <w:pStyle w:val="TableParagraph"/>
              <w:spacing w:before="39"/>
              <w:ind w:left="79" w:right="17"/>
              <w:rPr>
                <w:color w:val="231F20"/>
                <w:sz w:val="18"/>
              </w:rPr>
            </w:pPr>
            <w:r w:rsidRPr="00BB3ECF">
              <w:rPr>
                <w:color w:val="231F20"/>
                <w:sz w:val="18"/>
              </w:rPr>
              <w:t>7500</w:t>
            </w:r>
          </w:p>
          <w:p w:rsidR="00105586" w:rsidRPr="00CA34FF" w:rsidRDefault="00105586" w:rsidP="00265A28">
            <w:pPr>
              <w:pStyle w:val="TableParagraph"/>
              <w:spacing w:before="39"/>
              <w:ind w:left="79" w:right="17"/>
              <w:rPr>
                <w:color w:val="231F20"/>
                <w:sz w:val="18"/>
              </w:rPr>
            </w:pPr>
            <w:r w:rsidRPr="00BB3ECF">
              <w:rPr>
                <w:color w:val="231F20"/>
                <w:sz w:val="18"/>
              </w:rPr>
              <w:t>euro</w:t>
            </w:r>
          </w:p>
        </w:tc>
        <w:tc>
          <w:tcPr>
            <w:tcW w:w="1274"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024E83" w:rsidRDefault="00105586" w:rsidP="00265A28">
            <w:pPr>
              <w:pStyle w:val="TableParagraph"/>
              <w:spacing w:before="39"/>
              <w:ind w:left="79" w:right="17"/>
              <w:rPr>
                <w:color w:val="231F20"/>
                <w:sz w:val="18"/>
              </w:rPr>
            </w:pPr>
            <w:r w:rsidRPr="00024E83">
              <w:rPr>
                <w:color w:val="231F20"/>
                <w:sz w:val="18"/>
              </w:rPr>
              <w:t>BRK</w:t>
            </w:r>
          </w:p>
        </w:tc>
        <w:tc>
          <w:tcPr>
            <w:tcW w:w="1530"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BB3ECF" w:rsidRDefault="00105586" w:rsidP="00265A28">
            <w:pPr>
              <w:pStyle w:val="TableParagraph"/>
              <w:spacing w:before="42"/>
              <w:ind w:left="264" w:right="69"/>
              <w:rPr>
                <w:color w:val="231F20"/>
                <w:sz w:val="18"/>
              </w:rPr>
            </w:pPr>
            <w:r>
              <w:rPr>
                <w:color w:val="231F20"/>
                <w:sz w:val="18"/>
              </w:rPr>
              <w:t>MEST</w:t>
            </w:r>
          </w:p>
        </w:tc>
        <w:tc>
          <w:tcPr>
            <w:tcW w:w="1270"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BB3ECF">
              <w:rPr>
                <w:color w:val="231F20"/>
                <w:sz w:val="18"/>
              </w:rPr>
              <w:t>SHKSH, DANV,QB</w:t>
            </w:r>
          </w:p>
        </w:tc>
        <w:tc>
          <w:tcPr>
            <w:tcW w:w="2247"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BB3ECF" w:rsidRDefault="00105586" w:rsidP="00265A28">
            <w:pPr>
              <w:pStyle w:val="TableParagraph"/>
              <w:spacing w:before="39"/>
              <w:ind w:left="79" w:right="17"/>
              <w:rPr>
                <w:color w:val="231F20"/>
                <w:sz w:val="18"/>
              </w:rPr>
            </w:pPr>
            <w:r w:rsidRPr="00D24F9D">
              <w:rPr>
                <w:color w:val="231F20"/>
                <w:sz w:val="18"/>
              </w:rPr>
              <w:t>Number of employees. Number of trainings</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105586" w:rsidRPr="008A4369" w:rsidRDefault="00AA30F1" w:rsidP="00265A28">
            <w:pPr>
              <w:pStyle w:val="TableParagraph"/>
              <w:spacing w:before="33" w:line="276" w:lineRule="auto"/>
              <w:ind w:left="83" w:right="103"/>
              <w:jc w:val="both"/>
              <w:rPr>
                <w:rFonts w:ascii="Sylfaen" w:hAnsi="Sylfaen"/>
                <w:color w:val="C00000"/>
                <w:sz w:val="20"/>
                <w:szCs w:val="20"/>
              </w:rPr>
            </w:pPr>
            <w:r w:rsidRPr="00AA30F1">
              <w:rPr>
                <w:rFonts w:ascii="Sylfaen" w:eastAsia="MS Mincho" w:hAnsi="Sylfaen"/>
                <w:bCs/>
                <w:sz w:val="20"/>
                <w:szCs w:val="24"/>
                <w:lang w:val="en-GB"/>
              </w:rPr>
              <w:t xml:space="preserve">One instructor of sign language has been hired and we already have 2 instructors of sign language in the resource centre for children with hearing impairments "Mother Teresa" in </w:t>
            </w:r>
            <w:proofErr w:type="spellStart"/>
            <w:r w:rsidRPr="00AA30F1">
              <w:rPr>
                <w:rFonts w:ascii="Sylfaen" w:eastAsia="MS Mincho" w:hAnsi="Sylfaen"/>
                <w:bCs/>
                <w:sz w:val="20"/>
                <w:szCs w:val="24"/>
                <w:lang w:val="en-GB"/>
              </w:rPr>
              <w:t>Prizren</w:t>
            </w:r>
            <w:proofErr w:type="spellEnd"/>
            <w:r w:rsidRPr="00AA30F1">
              <w:rPr>
                <w:rFonts w:ascii="Sylfaen" w:eastAsia="MS Mincho" w:hAnsi="Sylfaen"/>
                <w:bCs/>
                <w:sz w:val="20"/>
                <w:szCs w:val="24"/>
                <w:lang w:val="en-GB"/>
              </w:rPr>
              <w:t xml:space="preserve">. The role of sign language instructors is to promote and extend sign language within and outside the </w:t>
            </w:r>
            <w:proofErr w:type="spellStart"/>
            <w:r w:rsidRPr="00AA30F1">
              <w:rPr>
                <w:rFonts w:ascii="Sylfaen" w:eastAsia="MS Mincho" w:hAnsi="Sylfaen"/>
                <w:bCs/>
                <w:sz w:val="20"/>
                <w:szCs w:val="24"/>
                <w:lang w:val="en-GB"/>
              </w:rPr>
              <w:t>center</w:t>
            </w:r>
            <w:proofErr w:type="spellEnd"/>
            <w:r w:rsidRPr="00AA30F1">
              <w:rPr>
                <w:rFonts w:ascii="Sylfaen" w:eastAsia="MS Mincho" w:hAnsi="Sylfaen"/>
                <w:bCs/>
                <w:sz w:val="20"/>
                <w:szCs w:val="24"/>
                <w:lang w:val="en-GB"/>
              </w:rPr>
              <w:t>.</w:t>
            </w:r>
          </w:p>
        </w:tc>
      </w:tr>
      <w:tr w:rsidR="00105586" w:rsidRPr="00CE6704" w:rsidTr="00265A28">
        <w:trPr>
          <w:gridAfter w:val="1"/>
          <w:wAfter w:w="62" w:type="dxa"/>
          <w:trHeight w:val="1060"/>
        </w:trPr>
        <w:tc>
          <w:tcPr>
            <w:tcW w:w="1547"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B05EEA" w:rsidRDefault="00105586" w:rsidP="00265A28">
            <w:pPr>
              <w:pStyle w:val="TableParagraph"/>
              <w:spacing w:before="39"/>
              <w:ind w:left="79" w:right="17"/>
              <w:rPr>
                <w:color w:val="231F20"/>
                <w:sz w:val="18"/>
              </w:rPr>
            </w:pPr>
            <w:r w:rsidRPr="00BB3ECF">
              <w:rPr>
                <w:color w:val="231F20"/>
                <w:sz w:val="18"/>
              </w:rPr>
              <w:t xml:space="preserve">2.5 </w:t>
            </w:r>
            <w:r w:rsidR="00AA30F1" w:rsidRPr="00AA30F1">
              <w:rPr>
                <w:rFonts w:ascii="Sylfaen" w:eastAsia="MS Mincho" w:hAnsi="Sylfaen"/>
                <w:bCs/>
                <w:sz w:val="20"/>
                <w:szCs w:val="24"/>
                <w:lang w:val="en-GB"/>
              </w:rPr>
              <w:t>Training for evaluation teams to evaluate deaf students, including the level of sign language proficiency</w:t>
            </w:r>
          </w:p>
        </w:tc>
        <w:tc>
          <w:tcPr>
            <w:tcW w:w="1207" w:type="dxa"/>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105586" w:rsidRPr="008B42BE" w:rsidRDefault="00105586" w:rsidP="00265A28">
            <w:pPr>
              <w:pStyle w:val="TableParagraph"/>
              <w:spacing w:before="39"/>
              <w:ind w:left="79" w:right="17"/>
              <w:rPr>
                <w:color w:val="231F20"/>
                <w:sz w:val="18"/>
              </w:rPr>
            </w:pPr>
            <w:r w:rsidRPr="00BB3ECF">
              <w:rPr>
                <w:color w:val="231F20"/>
                <w:sz w:val="18"/>
              </w:rPr>
              <w:t>2018-19</w:t>
            </w:r>
          </w:p>
        </w:tc>
        <w:tc>
          <w:tcPr>
            <w:tcW w:w="922"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105586" w:rsidRPr="006F62C1" w:rsidRDefault="00105586" w:rsidP="00265A28">
            <w:pPr>
              <w:pStyle w:val="TableParagraph"/>
              <w:spacing w:before="39"/>
              <w:ind w:left="79" w:right="17"/>
              <w:rPr>
                <w:color w:val="231F20"/>
                <w:sz w:val="18"/>
              </w:rPr>
            </w:pPr>
            <w:r w:rsidRPr="006F62C1">
              <w:rPr>
                <w:color w:val="231F20"/>
                <w:sz w:val="18"/>
              </w:rPr>
              <w:t>3800</w:t>
            </w:r>
          </w:p>
          <w:p w:rsidR="00105586" w:rsidRPr="00CA34FF" w:rsidRDefault="00105586" w:rsidP="00265A28">
            <w:pPr>
              <w:pStyle w:val="TableParagraph"/>
              <w:spacing w:before="39"/>
              <w:ind w:left="79" w:right="17"/>
              <w:rPr>
                <w:color w:val="231F20"/>
                <w:sz w:val="18"/>
              </w:rPr>
            </w:pPr>
            <w:r w:rsidRPr="006F62C1">
              <w:rPr>
                <w:color w:val="231F20"/>
                <w:sz w:val="18"/>
              </w:rPr>
              <w:t>euro</w:t>
            </w:r>
          </w:p>
        </w:tc>
        <w:tc>
          <w:tcPr>
            <w:tcW w:w="1274" w:type="dxa"/>
            <w:gridSpan w:val="2"/>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105586" w:rsidRPr="00024E83" w:rsidRDefault="00105586" w:rsidP="00265A28">
            <w:pPr>
              <w:pStyle w:val="TableParagraph"/>
              <w:spacing w:before="39"/>
              <w:ind w:left="79" w:right="17"/>
              <w:rPr>
                <w:color w:val="231F20"/>
                <w:sz w:val="18"/>
              </w:rPr>
            </w:pPr>
            <w:r w:rsidRPr="00024E83">
              <w:rPr>
                <w:color w:val="231F20"/>
                <w:sz w:val="18"/>
              </w:rPr>
              <w:t>BRK</w:t>
            </w:r>
          </w:p>
        </w:tc>
        <w:tc>
          <w:tcPr>
            <w:tcW w:w="1530"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Pr="006F62C1" w:rsidRDefault="00105586" w:rsidP="00265A28">
            <w:pPr>
              <w:pStyle w:val="TableParagraph"/>
              <w:spacing w:before="42"/>
              <w:ind w:left="264" w:right="69"/>
              <w:rPr>
                <w:color w:val="231F20"/>
                <w:sz w:val="18"/>
              </w:rPr>
            </w:pPr>
            <w:r>
              <w:rPr>
                <w:color w:val="231F20"/>
                <w:sz w:val="18"/>
              </w:rPr>
              <w:t>MEST</w:t>
            </w:r>
          </w:p>
        </w:tc>
        <w:tc>
          <w:tcPr>
            <w:tcW w:w="1270"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105586" w:rsidRDefault="00105586" w:rsidP="00265A28">
            <w:pPr>
              <w:pStyle w:val="TableParagraph"/>
              <w:spacing w:before="39"/>
              <w:ind w:left="79" w:right="17"/>
              <w:rPr>
                <w:color w:val="231F20"/>
                <w:sz w:val="18"/>
              </w:rPr>
            </w:pPr>
            <w:r w:rsidRPr="006F62C1">
              <w:rPr>
                <w:color w:val="231F20"/>
                <w:sz w:val="18"/>
              </w:rPr>
              <w:t>SHKSH</w:t>
            </w:r>
          </w:p>
          <w:p w:rsidR="00105586" w:rsidRPr="008B42BE" w:rsidRDefault="00105586" w:rsidP="00265A28">
            <w:pPr>
              <w:pStyle w:val="TableParagraph"/>
              <w:spacing w:before="39"/>
              <w:ind w:left="79" w:right="17"/>
              <w:rPr>
                <w:color w:val="231F20"/>
                <w:sz w:val="18"/>
              </w:rPr>
            </w:pPr>
            <w:r w:rsidRPr="006F62C1">
              <w:rPr>
                <w:color w:val="231F20"/>
                <w:sz w:val="18"/>
              </w:rPr>
              <w:t xml:space="preserve"> </w:t>
            </w:r>
            <w:r w:rsidRPr="006D4DD1">
              <w:rPr>
                <w:color w:val="231F20"/>
                <w:sz w:val="18"/>
              </w:rPr>
              <w:t>MED</w:t>
            </w:r>
          </w:p>
        </w:tc>
        <w:tc>
          <w:tcPr>
            <w:tcW w:w="2247" w:type="dxa"/>
            <w:gridSpan w:val="7"/>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105586" w:rsidRPr="00CE6704" w:rsidRDefault="00105586" w:rsidP="00265A28">
            <w:pPr>
              <w:pStyle w:val="TableParagraph"/>
              <w:spacing w:before="39"/>
              <w:ind w:left="79" w:right="17"/>
              <w:rPr>
                <w:b/>
                <w:color w:val="231F20"/>
                <w:sz w:val="18"/>
              </w:rPr>
            </w:pPr>
            <w:r w:rsidRPr="00D24F9D">
              <w:rPr>
                <w:color w:val="231F20"/>
                <w:sz w:val="18"/>
              </w:rPr>
              <w:t>Certificates of training</w:t>
            </w:r>
          </w:p>
        </w:tc>
        <w:tc>
          <w:tcPr>
            <w:tcW w:w="4857"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AA30F1" w:rsidRPr="00AA30F1" w:rsidRDefault="00AA30F1" w:rsidP="00AA30F1">
            <w:pPr>
              <w:jc w:val="both"/>
              <w:rPr>
                <w:rFonts w:ascii="Sylfaen" w:hAnsi="Sylfaen" w:cs="Times New Roman"/>
                <w:bCs/>
                <w:sz w:val="20"/>
                <w:szCs w:val="24"/>
                <w:lang w:val="en-GB"/>
              </w:rPr>
            </w:pPr>
            <w:r w:rsidRPr="00AA30F1">
              <w:rPr>
                <w:rFonts w:ascii="Sylfaen" w:hAnsi="Sylfaen" w:cs="Times New Roman"/>
                <w:bCs/>
                <w:sz w:val="20"/>
                <w:szCs w:val="24"/>
                <w:lang w:val="en-GB"/>
              </w:rPr>
              <w:t>The training of evaluation teams will take place in June-July 2020, while the training program will be approved in March-April. It is designed for 149 members of evaluation teams from 29 municipalities.</w:t>
            </w:r>
          </w:p>
          <w:p w:rsidR="00105586" w:rsidRPr="008A4369" w:rsidRDefault="00AA30F1" w:rsidP="00AA30F1">
            <w:pPr>
              <w:jc w:val="both"/>
              <w:rPr>
                <w:rFonts w:ascii="Sylfaen" w:hAnsi="Sylfaen"/>
                <w:color w:val="C00000"/>
                <w:sz w:val="20"/>
                <w:szCs w:val="20"/>
              </w:rPr>
            </w:pPr>
            <w:r w:rsidRPr="00AA30F1">
              <w:rPr>
                <w:rFonts w:ascii="Sylfaen" w:hAnsi="Sylfaen" w:cs="Times New Roman"/>
                <w:bCs/>
                <w:sz w:val="20"/>
                <w:szCs w:val="24"/>
                <w:lang w:val="en-GB"/>
              </w:rPr>
              <w:t>The training lasts 5 days, of which 3 days of direct training and 2 days of on-the-job training after the evaluation teams start working. The whole process of implementing the instruments is supported by the project of the Council of Europe "Capacity building for inclusive education". The training will address all types of disabilities, including deaf students.</w:t>
            </w:r>
          </w:p>
        </w:tc>
      </w:tr>
    </w:tbl>
    <w:p w:rsidR="00B46794" w:rsidRDefault="00B46794"/>
    <w:tbl>
      <w:tblPr>
        <w:tblW w:w="14854" w:type="dxa"/>
        <w:tblInd w:w="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51"/>
        <w:gridCol w:w="19"/>
        <w:gridCol w:w="27"/>
        <w:gridCol w:w="1093"/>
        <w:gridCol w:w="69"/>
        <w:gridCol w:w="923"/>
        <w:gridCol w:w="28"/>
        <w:gridCol w:w="232"/>
        <w:gridCol w:w="982"/>
        <w:gridCol w:w="26"/>
        <w:gridCol w:w="48"/>
        <w:gridCol w:w="1417"/>
        <w:gridCol w:w="1325"/>
        <w:gridCol w:w="35"/>
        <w:gridCol w:w="55"/>
        <w:gridCol w:w="90"/>
        <w:gridCol w:w="761"/>
        <w:gridCol w:w="238"/>
        <w:gridCol w:w="1071"/>
        <w:gridCol w:w="4864"/>
      </w:tblGrid>
      <w:tr w:rsidR="00964D2A" w:rsidRPr="00084815" w:rsidTr="00265A28">
        <w:trPr>
          <w:trHeight w:val="296"/>
        </w:trPr>
        <w:tc>
          <w:tcPr>
            <w:tcW w:w="1551" w:type="dxa"/>
            <w:tcBorders>
              <w:left w:val="single" w:sz="8"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AA30F1">
              <w:rPr>
                <w:b/>
                <w:color w:val="231F20"/>
                <w:sz w:val="18"/>
                <w:lang w:val="en-GB"/>
              </w:rPr>
              <w:lastRenderedPageBreak/>
              <w:t>Specific objective 3</w:t>
            </w:r>
          </w:p>
        </w:tc>
        <w:tc>
          <w:tcPr>
            <w:tcW w:w="3399" w:type="dxa"/>
            <w:gridSpan w:val="9"/>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Indicator (s) for measuring the achievement of the objective</w:t>
            </w:r>
          </w:p>
        </w:tc>
        <w:tc>
          <w:tcPr>
            <w:tcW w:w="1465" w:type="dxa"/>
            <w:gridSpan w:val="2"/>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Basis</w:t>
            </w:r>
          </w:p>
        </w:tc>
        <w:tc>
          <w:tcPr>
            <w:tcW w:w="1415" w:type="dxa"/>
            <w:gridSpan w:val="3"/>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2018</w:t>
            </w:r>
          </w:p>
        </w:tc>
        <w:tc>
          <w:tcPr>
            <w:tcW w:w="1089" w:type="dxa"/>
            <w:gridSpan w:val="3"/>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2019</w:t>
            </w:r>
          </w:p>
        </w:tc>
        <w:tc>
          <w:tcPr>
            <w:tcW w:w="1071" w:type="dxa"/>
            <w:tcBorders>
              <w:right w:val="single" w:sz="6"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Target 2020</w:t>
            </w:r>
          </w:p>
        </w:tc>
        <w:tc>
          <w:tcPr>
            <w:tcW w:w="4864" w:type="dxa"/>
            <w:tcBorders>
              <w:right w:val="single" w:sz="6" w:space="0" w:color="231F20"/>
            </w:tcBorders>
            <w:shd w:val="clear" w:color="auto" w:fill="E7E6E6"/>
          </w:tcPr>
          <w:p w:rsidR="00964D2A" w:rsidRPr="00084815" w:rsidRDefault="00964D2A" w:rsidP="00265A28">
            <w:pPr>
              <w:pStyle w:val="TableParagraph"/>
              <w:spacing w:before="39" w:line="276" w:lineRule="auto"/>
              <w:ind w:left="79" w:right="17"/>
              <w:rPr>
                <w:rFonts w:ascii="Sylfaen" w:hAnsi="Sylfaen"/>
                <w:b/>
                <w:i/>
                <w:color w:val="231F20"/>
                <w:sz w:val="20"/>
                <w:szCs w:val="20"/>
                <w:lang w:val="en-GB"/>
              </w:rPr>
            </w:pPr>
          </w:p>
        </w:tc>
      </w:tr>
      <w:tr w:rsidR="00964D2A" w:rsidRPr="00084815" w:rsidTr="00265A28">
        <w:trPr>
          <w:trHeight w:val="1151"/>
        </w:trPr>
        <w:tc>
          <w:tcPr>
            <w:tcW w:w="1551" w:type="dxa"/>
            <w:tcBorders>
              <w:left w:val="single" w:sz="8" w:space="0" w:color="231F20"/>
            </w:tcBorders>
          </w:tcPr>
          <w:p w:rsidR="00964D2A" w:rsidRPr="00084815" w:rsidRDefault="00C95DFE" w:rsidP="00265A28">
            <w:pPr>
              <w:pStyle w:val="TableParagraph"/>
              <w:spacing w:before="39"/>
              <w:ind w:left="79" w:right="17"/>
              <w:rPr>
                <w:color w:val="231F20"/>
                <w:sz w:val="20"/>
                <w:szCs w:val="20"/>
                <w:lang w:val="en-GB"/>
              </w:rPr>
            </w:pPr>
            <w:r w:rsidRPr="00C95DFE">
              <w:rPr>
                <w:rFonts w:ascii="Sylfaen" w:eastAsia="MS Mincho" w:hAnsi="Sylfaen"/>
                <w:bCs/>
                <w:i/>
                <w:sz w:val="20"/>
                <w:szCs w:val="24"/>
                <w:lang w:val="en-GB"/>
              </w:rPr>
              <w:t>Creating a conducive environment for inclusion in the school and in the community</w:t>
            </w:r>
          </w:p>
        </w:tc>
        <w:tc>
          <w:tcPr>
            <w:tcW w:w="3399" w:type="dxa"/>
            <w:gridSpan w:val="9"/>
          </w:tcPr>
          <w:p w:rsidR="00964D2A" w:rsidRPr="00084815" w:rsidRDefault="00964D2A" w:rsidP="00265A28">
            <w:pPr>
              <w:pStyle w:val="TableParagraph"/>
              <w:spacing w:before="39"/>
              <w:ind w:left="79" w:right="17"/>
              <w:rPr>
                <w:i/>
                <w:color w:val="231F20"/>
                <w:sz w:val="18"/>
                <w:lang w:val="en-GB"/>
              </w:rPr>
            </w:pPr>
            <w:r w:rsidRPr="00084815">
              <w:rPr>
                <w:color w:val="231F20"/>
                <w:sz w:val="18"/>
                <w:lang w:val="en-GB"/>
              </w:rPr>
              <w:t xml:space="preserve">Number of resource rooms in schools </w:t>
            </w:r>
          </w:p>
        </w:tc>
        <w:tc>
          <w:tcPr>
            <w:tcW w:w="1465" w:type="dxa"/>
            <w:gridSpan w:val="2"/>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70%</w:t>
            </w:r>
          </w:p>
        </w:tc>
        <w:tc>
          <w:tcPr>
            <w:tcW w:w="1415" w:type="dxa"/>
            <w:gridSpan w:val="3"/>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80%</w:t>
            </w:r>
          </w:p>
        </w:tc>
        <w:tc>
          <w:tcPr>
            <w:tcW w:w="1089" w:type="dxa"/>
            <w:gridSpan w:val="3"/>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90%</w:t>
            </w:r>
          </w:p>
        </w:tc>
        <w:tc>
          <w:tcPr>
            <w:tcW w:w="1071" w:type="dxa"/>
            <w:tcBorders>
              <w:right w:val="single" w:sz="6" w:space="0" w:color="231F20"/>
            </w:tcBorders>
          </w:tcPr>
          <w:p w:rsidR="00964D2A" w:rsidRPr="00084815" w:rsidRDefault="00964D2A" w:rsidP="00265A28">
            <w:pPr>
              <w:pStyle w:val="TableParagraph"/>
              <w:spacing w:before="39"/>
              <w:ind w:left="79" w:right="17"/>
              <w:rPr>
                <w:b/>
                <w:color w:val="231F20"/>
                <w:sz w:val="18"/>
                <w:lang w:val="en-GB"/>
              </w:rPr>
            </w:pPr>
          </w:p>
        </w:tc>
        <w:tc>
          <w:tcPr>
            <w:tcW w:w="4864" w:type="dxa"/>
            <w:tcBorders>
              <w:right w:val="single" w:sz="6" w:space="0" w:color="231F20"/>
            </w:tcBorders>
          </w:tcPr>
          <w:p w:rsidR="00964D2A" w:rsidRPr="00084815" w:rsidRDefault="00E25E55" w:rsidP="00E25E55">
            <w:pPr>
              <w:pStyle w:val="TableParagraph"/>
              <w:spacing w:before="39" w:line="276" w:lineRule="auto"/>
              <w:ind w:left="79" w:right="17"/>
              <w:jc w:val="both"/>
              <w:rPr>
                <w:rFonts w:ascii="Sylfaen" w:hAnsi="Sylfaen"/>
                <w:i/>
                <w:color w:val="231F20"/>
                <w:sz w:val="20"/>
                <w:szCs w:val="20"/>
                <w:lang w:val="en-GB"/>
              </w:rPr>
            </w:pPr>
            <w:r w:rsidRPr="00E25E55">
              <w:rPr>
                <w:rFonts w:ascii="Sylfaen" w:eastAsia="MS Mincho" w:hAnsi="Sylfaen"/>
                <w:bCs/>
                <w:sz w:val="20"/>
                <w:szCs w:val="24"/>
                <w:lang w:val="en-GB"/>
              </w:rPr>
              <w:t>In terms of resource rooms, they are in the process of being identified as there are also schools that have created spaces for individual work with children with disabilities. To facilitate this, the Inclusive Education Division is drafting a school manual which explains what a resource room is and what its function is.</w:t>
            </w:r>
          </w:p>
        </w:tc>
      </w:tr>
      <w:tr w:rsidR="00964D2A" w:rsidRPr="00084815" w:rsidTr="00265A28">
        <w:trPr>
          <w:trHeight w:val="1060"/>
        </w:trPr>
        <w:tc>
          <w:tcPr>
            <w:tcW w:w="1551" w:type="dxa"/>
            <w:tcBorders>
              <w:left w:val="single" w:sz="8"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p>
        </w:tc>
        <w:tc>
          <w:tcPr>
            <w:tcW w:w="46" w:type="dxa"/>
            <w:gridSpan w:val="2"/>
            <w:tcBorders>
              <w:right w:val="single" w:sz="8"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p>
        </w:tc>
        <w:tc>
          <w:tcPr>
            <w:tcW w:w="3353" w:type="dxa"/>
            <w:gridSpan w:val="7"/>
            <w:tcBorders>
              <w:top w:val="single" w:sz="8" w:space="0" w:color="231F20"/>
              <w:left w:val="single" w:sz="8" w:space="0" w:color="231F20"/>
              <w:bottom w:val="single" w:sz="8" w:space="0" w:color="231F20"/>
              <w:right w:val="single" w:sz="8" w:space="0" w:color="231F20"/>
            </w:tcBorders>
            <w:shd w:val="clear" w:color="auto" w:fill="FFFFFF" w:themeFill="background1"/>
          </w:tcPr>
          <w:p w:rsidR="00964D2A" w:rsidRPr="00084815" w:rsidRDefault="00964D2A" w:rsidP="00265A28">
            <w:pPr>
              <w:pStyle w:val="TableParagraph"/>
              <w:spacing w:before="38" w:line="232" w:lineRule="auto"/>
              <w:ind w:left="79" w:right="335"/>
              <w:rPr>
                <w:sz w:val="18"/>
                <w:lang w:val="en-GB"/>
              </w:rPr>
            </w:pPr>
            <w:r w:rsidRPr="00084815">
              <w:rPr>
                <w:color w:val="231F20"/>
                <w:sz w:val="18"/>
                <w:lang w:val="en-GB"/>
              </w:rPr>
              <w:t xml:space="preserve">Preparation of educational staff in Sign language and Braille  </w:t>
            </w:r>
          </w:p>
        </w:tc>
        <w:tc>
          <w:tcPr>
            <w:tcW w:w="48" w:type="dxa"/>
            <w:tcBorders>
              <w:left w:val="single" w:sz="8" w:space="0" w:color="231F20"/>
            </w:tcBorders>
            <w:shd w:val="clear" w:color="auto" w:fill="FFFFFF" w:themeFill="background1"/>
          </w:tcPr>
          <w:p w:rsidR="00964D2A" w:rsidRPr="00084815" w:rsidRDefault="00964D2A" w:rsidP="00265A28">
            <w:pPr>
              <w:pStyle w:val="TableParagraph"/>
              <w:spacing w:before="33"/>
              <w:ind w:left="78"/>
              <w:rPr>
                <w:sz w:val="18"/>
                <w:lang w:val="en-GB"/>
              </w:rPr>
            </w:pPr>
          </w:p>
        </w:tc>
        <w:tc>
          <w:tcPr>
            <w:tcW w:w="1417" w:type="dxa"/>
            <w:shd w:val="clear" w:color="auto" w:fill="FFFFFF" w:themeFill="background1"/>
          </w:tcPr>
          <w:p w:rsidR="00964D2A" w:rsidRPr="00084815" w:rsidRDefault="00964D2A" w:rsidP="00265A28">
            <w:pPr>
              <w:pStyle w:val="TableParagraph"/>
              <w:spacing w:before="33"/>
              <w:ind w:left="78"/>
              <w:rPr>
                <w:sz w:val="18"/>
                <w:lang w:val="en-GB"/>
              </w:rPr>
            </w:pPr>
            <w:r w:rsidRPr="00084815">
              <w:rPr>
                <w:sz w:val="18"/>
                <w:lang w:val="en-GB"/>
              </w:rPr>
              <w:t>0%</w:t>
            </w:r>
          </w:p>
        </w:tc>
        <w:tc>
          <w:tcPr>
            <w:tcW w:w="1415" w:type="dxa"/>
            <w:gridSpan w:val="3"/>
            <w:shd w:val="clear" w:color="auto" w:fill="FFFFFF" w:themeFill="background1"/>
          </w:tcPr>
          <w:p w:rsidR="00964D2A" w:rsidRPr="00084815" w:rsidRDefault="00964D2A" w:rsidP="00265A28">
            <w:pPr>
              <w:pStyle w:val="TableParagraph"/>
              <w:spacing w:before="33"/>
              <w:ind w:left="77"/>
              <w:rPr>
                <w:sz w:val="18"/>
                <w:lang w:val="en-GB"/>
              </w:rPr>
            </w:pPr>
            <w:r w:rsidRPr="00084815">
              <w:rPr>
                <w:sz w:val="18"/>
                <w:lang w:val="en-GB"/>
              </w:rPr>
              <w:t>20%</w:t>
            </w:r>
          </w:p>
        </w:tc>
        <w:tc>
          <w:tcPr>
            <w:tcW w:w="2160" w:type="dxa"/>
            <w:gridSpan w:val="4"/>
            <w:tcBorders>
              <w:right w:val="single" w:sz="6" w:space="0" w:color="231F20"/>
            </w:tcBorders>
            <w:shd w:val="clear" w:color="auto" w:fill="FFFFFF" w:themeFill="background1"/>
          </w:tcPr>
          <w:p w:rsidR="00964D2A" w:rsidRPr="00084815" w:rsidRDefault="00964D2A" w:rsidP="00265A28">
            <w:pPr>
              <w:pStyle w:val="TableParagraph"/>
              <w:spacing w:before="33"/>
              <w:ind w:left="77"/>
              <w:rPr>
                <w:sz w:val="18"/>
                <w:lang w:val="en-GB"/>
              </w:rPr>
            </w:pPr>
            <w:r w:rsidRPr="00084815">
              <w:rPr>
                <w:sz w:val="18"/>
                <w:lang w:val="en-GB"/>
              </w:rPr>
              <w:t>40%                    60%</w:t>
            </w:r>
          </w:p>
        </w:tc>
        <w:tc>
          <w:tcPr>
            <w:tcW w:w="4864" w:type="dxa"/>
            <w:tcBorders>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In cooperation with the resource centre for students with vision impairment "</w:t>
            </w:r>
            <w:proofErr w:type="spellStart"/>
            <w:r w:rsidRPr="00E25E55">
              <w:rPr>
                <w:rFonts w:ascii="Sylfaen" w:eastAsia="MS Mincho" w:hAnsi="Sylfaen"/>
                <w:bCs/>
                <w:sz w:val="20"/>
                <w:szCs w:val="24"/>
                <w:lang w:val="en-GB"/>
              </w:rPr>
              <w:t>Xheladin</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Deda</w:t>
            </w:r>
            <w:proofErr w:type="spellEnd"/>
            <w:r w:rsidRPr="00E25E55">
              <w:rPr>
                <w:rFonts w:ascii="Sylfaen" w:eastAsia="MS Mincho" w:hAnsi="Sylfaen"/>
                <w:bCs/>
                <w:sz w:val="20"/>
                <w:szCs w:val="24"/>
                <w:lang w:val="en-GB"/>
              </w:rPr>
              <w:t>" 30 teachers from 7 municipalities (</w:t>
            </w:r>
            <w:proofErr w:type="spellStart"/>
            <w:r w:rsidRPr="00E25E55">
              <w:rPr>
                <w:rFonts w:ascii="Sylfaen" w:eastAsia="MS Mincho" w:hAnsi="Sylfaen"/>
                <w:bCs/>
                <w:sz w:val="20"/>
                <w:szCs w:val="24"/>
                <w:lang w:val="en-GB"/>
              </w:rPr>
              <w:t>Prishtina</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Gjakova</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Ferizaj</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Peja</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Gjilan</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Mitrovica</w:t>
            </w:r>
            <w:proofErr w:type="spellEnd"/>
            <w:r w:rsidRPr="00E25E55">
              <w:rPr>
                <w:rFonts w:ascii="Sylfaen" w:eastAsia="MS Mincho" w:hAnsi="Sylfaen"/>
                <w:bCs/>
                <w:sz w:val="20"/>
                <w:szCs w:val="24"/>
                <w:lang w:val="en-GB"/>
              </w:rPr>
              <w:t xml:space="preserve"> and </w:t>
            </w:r>
            <w:proofErr w:type="spellStart"/>
            <w:r w:rsidRPr="00E25E55">
              <w:rPr>
                <w:rFonts w:ascii="Sylfaen" w:eastAsia="MS Mincho" w:hAnsi="Sylfaen"/>
                <w:bCs/>
                <w:sz w:val="20"/>
                <w:szCs w:val="24"/>
                <w:lang w:val="en-GB"/>
              </w:rPr>
              <w:t>Prizren</w:t>
            </w:r>
            <w:proofErr w:type="spellEnd"/>
            <w:r w:rsidRPr="00E25E55">
              <w:rPr>
                <w:rFonts w:ascii="Sylfaen" w:eastAsia="MS Mincho" w:hAnsi="Sylfaen"/>
                <w:bCs/>
                <w:sz w:val="20"/>
                <w:szCs w:val="24"/>
                <w:lang w:val="en-GB"/>
              </w:rPr>
              <w:t>) have been trained.</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p>
        </w:tc>
        <w:tc>
          <w:tcPr>
            <w:tcW w:w="46" w:type="dxa"/>
            <w:gridSpan w:val="2"/>
            <w:tcBorders>
              <w:top w:val="single" w:sz="4" w:space="0" w:color="231F20"/>
              <w:left w:val="single" w:sz="4" w:space="0" w:color="231F20"/>
              <w:bottom w:val="single" w:sz="4" w:space="0" w:color="231F20"/>
              <w:right w:val="single" w:sz="8"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p>
        </w:tc>
        <w:tc>
          <w:tcPr>
            <w:tcW w:w="3353" w:type="dxa"/>
            <w:gridSpan w:val="7"/>
            <w:tcBorders>
              <w:top w:val="single" w:sz="8" w:space="0" w:color="231F20"/>
              <w:left w:val="single" w:sz="8" w:space="0" w:color="231F20"/>
              <w:bottom w:val="single" w:sz="8" w:space="0" w:color="231F20"/>
              <w:right w:val="single" w:sz="8"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r w:rsidRPr="00084815">
              <w:rPr>
                <w:color w:val="231F20"/>
                <w:sz w:val="18"/>
                <w:lang w:val="en-GB"/>
              </w:rPr>
              <w:t>Document defining bilingual schools</w:t>
            </w:r>
          </w:p>
        </w:tc>
        <w:tc>
          <w:tcPr>
            <w:tcW w:w="48" w:type="dxa"/>
            <w:tcBorders>
              <w:top w:val="single" w:sz="4" w:space="0" w:color="231F20"/>
              <w:left w:val="single" w:sz="8" w:space="0" w:color="231F20"/>
              <w:bottom w:val="single" w:sz="4" w:space="0" w:color="231F20"/>
              <w:right w:val="single" w:sz="4"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p>
        </w:tc>
        <w:tc>
          <w:tcPr>
            <w:tcW w:w="1417" w:type="dxa"/>
            <w:tcBorders>
              <w:top w:val="single" w:sz="4" w:space="0" w:color="231F20"/>
              <w:left w:val="single" w:sz="4" w:space="0" w:color="231F20"/>
              <w:bottom w:val="single" w:sz="4" w:space="0" w:color="231F20"/>
              <w:right w:val="single" w:sz="4"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0%</w:t>
            </w:r>
          </w:p>
        </w:tc>
        <w:tc>
          <w:tcPr>
            <w:tcW w:w="1415"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tcPr>
          <w:p w:rsidR="00964D2A" w:rsidRPr="00084815" w:rsidRDefault="00964D2A" w:rsidP="00265A28">
            <w:pPr>
              <w:pStyle w:val="TableParagraph"/>
              <w:spacing w:before="39"/>
              <w:ind w:left="79" w:right="17"/>
              <w:rPr>
                <w:i/>
                <w:color w:val="231F20"/>
                <w:sz w:val="18"/>
                <w:lang w:val="en-GB"/>
              </w:rPr>
            </w:pPr>
          </w:p>
        </w:tc>
        <w:tc>
          <w:tcPr>
            <w:tcW w:w="2160" w:type="dxa"/>
            <w:gridSpan w:val="4"/>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100%</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E25E55">
            <w:pPr>
              <w:jc w:val="both"/>
              <w:rPr>
                <w:rFonts w:ascii="Sylfaen" w:hAnsi="Sylfaen"/>
                <w:color w:val="C00000"/>
                <w:sz w:val="20"/>
                <w:szCs w:val="20"/>
                <w:lang w:val="en-GB"/>
              </w:rPr>
            </w:pPr>
            <w:r>
              <w:rPr>
                <w:rFonts w:ascii="Sylfaen" w:hAnsi="Sylfaen" w:cs="Times New Roman"/>
                <w:bCs/>
                <w:sz w:val="24"/>
                <w:szCs w:val="24"/>
                <w:lang w:val="en-GB"/>
              </w:rPr>
              <w:t xml:space="preserve">The </w:t>
            </w:r>
            <w:r w:rsidRPr="00E25E55">
              <w:rPr>
                <w:rFonts w:ascii="Sylfaen" w:hAnsi="Sylfaen" w:cs="Times New Roman"/>
                <w:bCs/>
                <w:sz w:val="24"/>
                <w:szCs w:val="24"/>
                <w:lang w:val="en-GB"/>
              </w:rPr>
              <w:t>MEST in cooperation with the Association of the Deaf of Kosovo and other stakeholders has drafted and approved the Document on the education of children with hearing impairments as a specific language category. The document provides adequate forms and strategies for the organization and provision of education to children with hearing impairments, including bilingual schools. This document will enable the development of criteria for bilingual schools.</w:t>
            </w:r>
          </w:p>
        </w:tc>
      </w:tr>
      <w:tr w:rsidR="00964D2A" w:rsidRPr="00084815" w:rsidTr="00265A28">
        <w:trPr>
          <w:trHeight w:val="449"/>
        </w:trPr>
        <w:tc>
          <w:tcPr>
            <w:tcW w:w="1551" w:type="dxa"/>
            <w:tcBorders>
              <w:left w:val="single" w:sz="8" w:space="0" w:color="231F20"/>
            </w:tcBorders>
          </w:tcPr>
          <w:p w:rsidR="00964D2A" w:rsidRPr="00084815" w:rsidRDefault="00964D2A" w:rsidP="00265A28">
            <w:pPr>
              <w:rPr>
                <w:rFonts w:ascii="Book Antiqua" w:hAnsi="Book Antiqua"/>
                <w:b/>
                <w:color w:val="231F20"/>
                <w:sz w:val="18"/>
                <w:szCs w:val="18"/>
                <w:lang w:val="en-GB"/>
              </w:rPr>
            </w:pPr>
            <w:r w:rsidRPr="00084815">
              <w:rPr>
                <w:rFonts w:ascii="Book Antiqua" w:hAnsi="Book Antiqua"/>
                <w:b/>
                <w:color w:val="231F20"/>
                <w:sz w:val="18"/>
                <w:szCs w:val="18"/>
                <w:lang w:val="en-GB"/>
              </w:rPr>
              <w:t xml:space="preserve">Activity </w:t>
            </w:r>
          </w:p>
        </w:tc>
        <w:tc>
          <w:tcPr>
            <w:tcW w:w="1208" w:type="dxa"/>
            <w:gridSpan w:val="4"/>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Implementation deadline</w:t>
            </w:r>
          </w:p>
        </w:tc>
        <w:tc>
          <w:tcPr>
            <w:tcW w:w="1183" w:type="dxa"/>
            <w:gridSpan w:val="3"/>
            <w:tcBorders>
              <w:bottom w:val="single" w:sz="8" w:space="0" w:color="231F20"/>
            </w:tcBorders>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Total cost</w:t>
            </w:r>
          </w:p>
        </w:tc>
        <w:tc>
          <w:tcPr>
            <w:tcW w:w="982" w:type="dxa"/>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Source of funding</w:t>
            </w:r>
          </w:p>
        </w:tc>
        <w:tc>
          <w:tcPr>
            <w:tcW w:w="1491" w:type="dxa"/>
            <w:gridSpan w:val="3"/>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Leading institution</w:t>
            </w:r>
          </w:p>
        </w:tc>
        <w:tc>
          <w:tcPr>
            <w:tcW w:w="1415" w:type="dxa"/>
            <w:gridSpan w:val="3"/>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Supporting institution</w:t>
            </w:r>
          </w:p>
        </w:tc>
        <w:tc>
          <w:tcPr>
            <w:tcW w:w="2160" w:type="dxa"/>
            <w:gridSpan w:val="4"/>
            <w:tcBorders>
              <w:right w:val="single" w:sz="6" w:space="0" w:color="231F20"/>
            </w:tcBorders>
          </w:tcPr>
          <w:p w:rsidR="00964D2A" w:rsidRPr="00084815" w:rsidRDefault="00964D2A" w:rsidP="00265A28">
            <w:pPr>
              <w:rPr>
                <w:rFonts w:ascii="Book Antiqua" w:hAnsi="Book Antiqua"/>
                <w:b/>
                <w:color w:val="231F20"/>
                <w:sz w:val="18"/>
                <w:lang w:val="en-GB"/>
              </w:rPr>
            </w:pPr>
            <w:r w:rsidRPr="00084815">
              <w:rPr>
                <w:rFonts w:ascii="Book Antiqua" w:hAnsi="Book Antiqua"/>
                <w:b/>
                <w:color w:val="231F20"/>
                <w:sz w:val="18"/>
                <w:lang w:val="en-GB"/>
              </w:rPr>
              <w:t>Product</w:t>
            </w:r>
          </w:p>
        </w:tc>
        <w:tc>
          <w:tcPr>
            <w:tcW w:w="4864" w:type="dxa"/>
            <w:tcBorders>
              <w:right w:val="single" w:sz="6" w:space="0" w:color="231F20"/>
            </w:tcBorders>
          </w:tcPr>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lastRenderedPageBreak/>
              <w:t xml:space="preserve">3.1 </w:t>
            </w:r>
            <w:r w:rsidR="00E25E55" w:rsidRPr="00E25E55">
              <w:rPr>
                <w:rFonts w:ascii="Sylfaen" w:eastAsia="MS Mincho" w:hAnsi="Sylfaen"/>
                <w:bCs/>
                <w:sz w:val="20"/>
                <w:szCs w:val="24"/>
                <w:lang w:val="en-GB"/>
              </w:rPr>
              <w:t>Conversion of attached classrooms into functional resource rooms</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w:t>
            </w:r>
          </w:p>
        </w:tc>
        <w:tc>
          <w:tcPr>
            <w:tcW w:w="118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b/>
                <w:color w:val="231F20"/>
                <w:sz w:val="18"/>
                <w:lang w:val="en-GB"/>
              </w:rPr>
            </w:pPr>
            <w:r w:rsidRPr="00084815">
              <w:rPr>
                <w:color w:val="231F20"/>
                <w:sz w:val="18"/>
                <w:lang w:val="en-GB"/>
              </w:rPr>
              <w:t>There are no additional budget costs</w:t>
            </w:r>
          </w:p>
        </w:tc>
        <w:tc>
          <w:tcPr>
            <w:tcW w:w="1056"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3" w:line="232" w:lineRule="auto"/>
              <w:ind w:right="603"/>
              <w:rPr>
                <w:sz w:val="18"/>
                <w:lang w:val="en-GB"/>
              </w:rPr>
            </w:pPr>
            <w:r w:rsidRPr="00084815">
              <w:rPr>
                <w:color w:val="231F20"/>
                <w:sz w:val="18"/>
                <w:lang w:val="en-GB"/>
              </w:rPr>
              <w:t>Municipalities MED DANV</w:t>
            </w:r>
          </w:p>
          <w:p w:rsidR="00964D2A" w:rsidRPr="00084815" w:rsidRDefault="00964D2A" w:rsidP="00265A28">
            <w:pPr>
              <w:pStyle w:val="TableParagraph"/>
              <w:spacing w:before="33" w:line="232" w:lineRule="auto"/>
              <w:ind w:right="603"/>
              <w:rPr>
                <w:sz w:val="18"/>
                <w:lang w:val="en-GB"/>
              </w:rPr>
            </w:pPr>
            <w:r w:rsidRPr="00084815">
              <w:rPr>
                <w:color w:val="231F20"/>
                <w:sz w:val="18"/>
                <w:lang w:val="en-GB"/>
              </w:rPr>
              <w:t>Schools</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DPO</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Number of conversions of attached classes into resource rooms.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E25E55">
            <w:pPr>
              <w:jc w:val="both"/>
              <w:rPr>
                <w:rFonts w:ascii="Sylfaen" w:hAnsi="Sylfaen"/>
                <w:color w:val="C00000"/>
                <w:sz w:val="20"/>
                <w:szCs w:val="20"/>
                <w:lang w:val="en-GB"/>
              </w:rPr>
            </w:pPr>
            <w:r w:rsidRPr="00E25E55">
              <w:rPr>
                <w:rFonts w:ascii="Sylfaen" w:hAnsi="Sylfaen" w:cs="Times New Roman"/>
                <w:bCs/>
                <w:sz w:val="20"/>
                <w:szCs w:val="24"/>
                <w:lang w:val="en-GB"/>
              </w:rPr>
              <w:t>Attached classrooms have been reduced from 76 to 18 classrooms nationwide. They are planned to be converted into resource rooms after these students complete the ninth grade as their integration into regular classes has been impossible due to age and severe disability. This method of transition classes is also provided by the Administrative Instruction on the Conversion of Attached Classes in Resource Rooms.</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E25E55">
            <w:pPr>
              <w:pStyle w:val="TableParagraph"/>
              <w:spacing w:before="39"/>
              <w:ind w:left="79" w:right="17"/>
              <w:rPr>
                <w:color w:val="231F20"/>
                <w:sz w:val="18"/>
                <w:lang w:val="en-GB"/>
              </w:rPr>
            </w:pPr>
            <w:proofErr w:type="gramStart"/>
            <w:r w:rsidRPr="00084815">
              <w:rPr>
                <w:color w:val="231F20"/>
                <w:sz w:val="18"/>
                <w:lang w:val="en-GB"/>
              </w:rPr>
              <w:t xml:space="preserve">3.2 </w:t>
            </w:r>
            <w:r w:rsidR="00E25E55">
              <w:rPr>
                <w:color w:val="231F20"/>
                <w:sz w:val="18"/>
                <w:lang w:val="en-GB"/>
              </w:rPr>
              <w:t xml:space="preserve"> D</w:t>
            </w:r>
            <w:r w:rsidR="00E25E55" w:rsidRPr="00E25E55">
              <w:rPr>
                <w:rFonts w:ascii="Sylfaen" w:eastAsia="MS Mincho" w:hAnsi="Sylfaen"/>
                <w:bCs/>
                <w:sz w:val="20"/>
                <w:szCs w:val="24"/>
                <w:lang w:val="en-GB"/>
              </w:rPr>
              <w:t>etermination</w:t>
            </w:r>
            <w:proofErr w:type="gramEnd"/>
            <w:r w:rsidR="00E25E55" w:rsidRPr="00E25E55">
              <w:rPr>
                <w:rFonts w:ascii="Sylfaen" w:eastAsia="MS Mincho" w:hAnsi="Sylfaen"/>
                <w:bCs/>
                <w:sz w:val="20"/>
                <w:szCs w:val="24"/>
                <w:lang w:val="en-GB"/>
              </w:rPr>
              <w:t xml:space="preserve"> of bilingual schools that will provide education to children with hearing impairments and deafness</w:t>
            </w:r>
            <w:r w:rsidRPr="00E25E55">
              <w:rPr>
                <w:color w:val="231F20"/>
                <w:sz w:val="14"/>
                <w:lang w:val="en-GB"/>
              </w:rPr>
              <w:t>.</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w:t>
            </w:r>
          </w:p>
        </w:tc>
        <w:tc>
          <w:tcPr>
            <w:tcW w:w="118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056"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left="264" w:right="69"/>
              <w:rPr>
                <w:color w:val="231F20"/>
                <w:sz w:val="18"/>
                <w:lang w:val="en-GB"/>
              </w:rPr>
            </w:pPr>
            <w:r w:rsidRPr="00084815">
              <w:rPr>
                <w:color w:val="231F20"/>
                <w:sz w:val="18"/>
                <w:lang w:val="en-GB"/>
              </w:rPr>
              <w:t>MEST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DPO</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 document that defines</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bilingual schools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MEST in cooperation with the Association of the Deaf of Kosovo and other stakeholders has drafted and approved the document on the education of children with hearing impairments as a specific language category. The document provides adequate forms and strategies for the organization and provision of education to children with hearing impairments, including bilingual schools. This document will enable the drafting of criteria for bilingual schools.</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 xml:space="preserve">3.3 </w:t>
            </w:r>
            <w:r w:rsidR="00E25E55" w:rsidRPr="00E25E55">
              <w:rPr>
                <w:rFonts w:ascii="Sylfaen" w:eastAsia="MS Mincho" w:hAnsi="Sylfaen"/>
                <w:bCs/>
                <w:sz w:val="20"/>
                <w:szCs w:val="24"/>
                <w:lang w:val="en-GB"/>
              </w:rPr>
              <w:t>Improving staff capacity in municipalities to provide Braille and sign language services</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18-19-20</w:t>
            </w:r>
          </w:p>
        </w:tc>
        <w:tc>
          <w:tcPr>
            <w:tcW w:w="1183" w:type="dxa"/>
            <w:gridSpan w:val="3"/>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3" w:line="215" w:lineRule="exact"/>
              <w:ind w:left="74"/>
              <w:rPr>
                <w:sz w:val="18"/>
                <w:lang w:val="en-GB"/>
              </w:rPr>
            </w:pPr>
            <w:r w:rsidRPr="00084815">
              <w:rPr>
                <w:color w:val="231F20"/>
                <w:sz w:val="18"/>
                <w:lang w:val="en-GB"/>
              </w:rPr>
              <w:t>5.000</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euro</w:t>
            </w:r>
          </w:p>
        </w:tc>
        <w:tc>
          <w:tcPr>
            <w:tcW w:w="1056" w:type="dxa"/>
            <w:gridSpan w:val="3"/>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left="264" w:right="69"/>
              <w:rPr>
                <w:color w:val="231F20"/>
                <w:sz w:val="18"/>
                <w:lang w:val="en-GB"/>
              </w:rPr>
            </w:pPr>
            <w:r w:rsidRPr="00084815">
              <w:rPr>
                <w:color w:val="231F20"/>
                <w:sz w:val="18"/>
                <w:lang w:val="en-GB"/>
              </w:rPr>
              <w:t>MEST MLSW</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DPO</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Number of trained persons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In collaboration with the resource centre for students with first-degree injuries "</w:t>
            </w:r>
            <w:proofErr w:type="spellStart"/>
            <w:r w:rsidRPr="00E25E55">
              <w:rPr>
                <w:rFonts w:ascii="Sylfaen" w:eastAsia="MS Mincho" w:hAnsi="Sylfaen"/>
                <w:bCs/>
                <w:sz w:val="20"/>
                <w:szCs w:val="24"/>
                <w:lang w:val="en-GB"/>
              </w:rPr>
              <w:t>Xheladin</w:t>
            </w:r>
            <w:proofErr w:type="spellEnd"/>
            <w:r w:rsidRPr="00E25E55">
              <w:rPr>
                <w:rFonts w:ascii="Sylfaen" w:eastAsia="MS Mincho" w:hAnsi="Sylfaen"/>
                <w:bCs/>
                <w:sz w:val="20"/>
                <w:szCs w:val="24"/>
                <w:lang w:val="en-GB"/>
              </w:rPr>
              <w:t xml:space="preserve"> </w:t>
            </w:r>
            <w:proofErr w:type="spellStart"/>
            <w:r w:rsidRPr="00E25E55">
              <w:rPr>
                <w:rFonts w:ascii="Sylfaen" w:eastAsia="MS Mincho" w:hAnsi="Sylfaen"/>
                <w:bCs/>
                <w:sz w:val="20"/>
                <w:szCs w:val="24"/>
                <w:lang w:val="en-GB"/>
              </w:rPr>
              <w:t>Deda</w:t>
            </w:r>
            <w:proofErr w:type="spellEnd"/>
            <w:r w:rsidRPr="00E25E55">
              <w:rPr>
                <w:rFonts w:ascii="Sylfaen" w:eastAsia="MS Mincho" w:hAnsi="Sylfaen"/>
                <w:bCs/>
                <w:sz w:val="20"/>
                <w:szCs w:val="24"/>
                <w:lang w:val="en-GB"/>
              </w:rPr>
              <w:t>" and the resource centre for students with hearing impairments "Mother Teresa" we have worked on programs for sign language and Braille writing. At our request, the National Qualifications Authority (NQA) has accepted that these two languages go through verification procedures in order to recognize the right of these centres to provide courses in these two languages. They are already in the process of preparing the documentation for the application.</w:t>
            </w:r>
          </w:p>
        </w:tc>
      </w:tr>
      <w:tr w:rsidR="00964D2A" w:rsidRPr="00084815" w:rsidTr="00265A28">
        <w:trPr>
          <w:trHeight w:val="275"/>
        </w:trPr>
        <w:tc>
          <w:tcPr>
            <w:tcW w:w="9990" w:type="dxa"/>
            <w:gridSpan w:val="19"/>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rPr>
                <w:rFonts w:ascii="Times New Roman"/>
                <w:sz w:val="18"/>
                <w:lang w:val="en-GB"/>
              </w:rPr>
            </w:pPr>
          </w:p>
        </w:tc>
        <w:tc>
          <w:tcPr>
            <w:tcW w:w="4864" w:type="dxa"/>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spacing w:line="276" w:lineRule="auto"/>
              <w:rPr>
                <w:rFonts w:ascii="Sylfaen" w:hAnsi="Sylfaen"/>
                <w:sz w:val="20"/>
                <w:szCs w:val="20"/>
                <w:lang w:val="en-GB"/>
              </w:rPr>
            </w:pPr>
          </w:p>
        </w:tc>
      </w:tr>
      <w:tr w:rsidR="00964D2A" w:rsidRPr="00084815" w:rsidTr="00265A28">
        <w:trPr>
          <w:trHeight w:val="296"/>
        </w:trPr>
        <w:tc>
          <w:tcPr>
            <w:tcW w:w="1570" w:type="dxa"/>
            <w:gridSpan w:val="2"/>
            <w:tcBorders>
              <w:left w:val="single" w:sz="8"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b/>
                <w:color w:val="231F20"/>
                <w:sz w:val="18"/>
                <w:lang w:val="en-GB"/>
              </w:rPr>
              <w:t>Specific objective 4</w:t>
            </w:r>
          </w:p>
        </w:tc>
        <w:tc>
          <w:tcPr>
            <w:tcW w:w="3428" w:type="dxa"/>
            <w:gridSpan w:val="9"/>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Indicator (s) for measuring the achievement of the objective</w:t>
            </w:r>
          </w:p>
        </w:tc>
        <w:tc>
          <w:tcPr>
            <w:tcW w:w="1417" w:type="dxa"/>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Basis</w:t>
            </w:r>
          </w:p>
        </w:tc>
        <w:tc>
          <w:tcPr>
            <w:tcW w:w="1360" w:type="dxa"/>
            <w:gridSpan w:val="2"/>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2018</w:t>
            </w:r>
          </w:p>
        </w:tc>
        <w:tc>
          <w:tcPr>
            <w:tcW w:w="906" w:type="dxa"/>
            <w:gridSpan w:val="3"/>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2019</w:t>
            </w:r>
          </w:p>
        </w:tc>
        <w:tc>
          <w:tcPr>
            <w:tcW w:w="1309" w:type="dxa"/>
            <w:gridSpan w:val="2"/>
            <w:tcBorders>
              <w:right w:val="single" w:sz="6"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Target 2020</w:t>
            </w:r>
          </w:p>
        </w:tc>
        <w:tc>
          <w:tcPr>
            <w:tcW w:w="4864" w:type="dxa"/>
            <w:tcBorders>
              <w:right w:val="single" w:sz="6" w:space="0" w:color="231F20"/>
            </w:tcBorders>
            <w:shd w:val="clear" w:color="auto" w:fill="E7E6E6"/>
          </w:tcPr>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1151"/>
        </w:trPr>
        <w:tc>
          <w:tcPr>
            <w:tcW w:w="1570" w:type="dxa"/>
            <w:gridSpan w:val="2"/>
            <w:tcBorders>
              <w:left w:val="single" w:sz="8" w:space="0" w:color="231F20"/>
            </w:tcBorders>
          </w:tcPr>
          <w:p w:rsidR="00964D2A" w:rsidRPr="00084815" w:rsidRDefault="00E25E55" w:rsidP="00265A28">
            <w:pPr>
              <w:pStyle w:val="TableParagraph"/>
              <w:spacing w:before="39"/>
              <w:ind w:left="79" w:right="17"/>
              <w:rPr>
                <w:i/>
                <w:color w:val="231F20"/>
                <w:sz w:val="18"/>
                <w:lang w:val="en-GB"/>
              </w:rPr>
            </w:pPr>
            <w:r w:rsidRPr="00E25E55">
              <w:rPr>
                <w:rFonts w:ascii="Sylfaen" w:eastAsia="MS Mincho" w:hAnsi="Sylfaen"/>
                <w:bCs/>
                <w:i/>
                <w:sz w:val="20"/>
                <w:szCs w:val="24"/>
                <w:lang w:val="en-GB"/>
              </w:rPr>
              <w:t>Improving the quality of teaching and learning in inclusive education at all levels of pre-university education</w:t>
            </w:r>
          </w:p>
        </w:tc>
        <w:tc>
          <w:tcPr>
            <w:tcW w:w="3428" w:type="dxa"/>
            <w:gridSpan w:val="9"/>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Teachers trained at all levels of pre-university education</w:t>
            </w:r>
          </w:p>
        </w:tc>
        <w:tc>
          <w:tcPr>
            <w:tcW w:w="1417"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30%</w:t>
            </w:r>
          </w:p>
        </w:tc>
        <w:tc>
          <w:tcPr>
            <w:tcW w:w="1360" w:type="dxa"/>
            <w:gridSpan w:val="2"/>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35%</w:t>
            </w:r>
          </w:p>
        </w:tc>
        <w:tc>
          <w:tcPr>
            <w:tcW w:w="906" w:type="dxa"/>
            <w:gridSpan w:val="3"/>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40%</w:t>
            </w:r>
          </w:p>
        </w:tc>
        <w:tc>
          <w:tcPr>
            <w:tcW w:w="1309" w:type="dxa"/>
            <w:gridSpan w:val="2"/>
            <w:tcBorders>
              <w:right w:val="single" w:sz="6" w:space="0" w:color="231F20"/>
            </w:tcBorders>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45%</w:t>
            </w:r>
          </w:p>
        </w:tc>
        <w:tc>
          <w:tcPr>
            <w:tcW w:w="4864" w:type="dxa"/>
            <w:tcBorders>
              <w:right w:val="single" w:sz="6" w:space="0" w:color="231F20"/>
            </w:tcBorders>
          </w:tcPr>
          <w:tbl>
            <w:tblPr>
              <w:tblpPr w:leftFromText="180" w:rightFromText="180" w:vertAnchor="text" w:tblpX="1143" w:tblpY="1"/>
              <w:tblOverlap w:val="neve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5507"/>
            </w:tblGrid>
            <w:tr w:rsidR="00964D2A" w:rsidRPr="00084815" w:rsidTr="00265A28">
              <w:trPr>
                <w:trHeight w:val="256"/>
              </w:trPr>
              <w:tc>
                <w:tcPr>
                  <w:tcW w:w="5507" w:type="dxa"/>
                  <w:tcBorders>
                    <w:bottom w:val="nil"/>
                  </w:tcBorders>
                </w:tcPr>
                <w:p w:rsidR="00964D2A" w:rsidRPr="00084815" w:rsidRDefault="00964D2A" w:rsidP="00265A28">
                  <w:pPr>
                    <w:pStyle w:val="ListParagraph"/>
                    <w:rPr>
                      <w:rFonts w:ascii="Sylfaen" w:hAnsi="Sylfaen"/>
                      <w:sz w:val="20"/>
                      <w:szCs w:val="20"/>
                      <w:lang w:val="en-GB" w:eastAsia="ja-JP"/>
                    </w:rPr>
                  </w:pPr>
                </w:p>
                <w:p w:rsidR="00964D2A" w:rsidRPr="00084815" w:rsidRDefault="00E25E55" w:rsidP="00265A28">
                  <w:pPr>
                    <w:pStyle w:val="NoSpacing"/>
                    <w:spacing w:line="276" w:lineRule="auto"/>
                    <w:jc w:val="both"/>
                    <w:rPr>
                      <w:rFonts w:ascii="Sylfaen" w:hAnsi="Sylfaen"/>
                      <w:color w:val="231F20"/>
                      <w:sz w:val="20"/>
                      <w:szCs w:val="20"/>
                      <w:lang w:val="en-GB"/>
                    </w:rPr>
                  </w:pPr>
                  <w:r w:rsidRPr="00E25E55">
                    <w:rPr>
                      <w:rFonts w:ascii="Sylfaen" w:eastAsia="MS Mincho" w:hAnsi="Sylfaen"/>
                      <w:bCs/>
                      <w:sz w:val="20"/>
                      <w:szCs w:val="24"/>
                      <w:lang w:val="en-GB"/>
                    </w:rPr>
                    <w:t>611 teachers and educators from 7 schools and 1 kindergarten have been trained and certified in 3 modules with a total of 9 days of training for inclusive education. The modules have been prepared by the University of Zurich and are being used by countries in the region. The training is supported by UNICEF and MEST.</w:t>
                  </w:r>
                </w:p>
              </w:tc>
            </w:tr>
            <w:tr w:rsidR="00964D2A" w:rsidRPr="00084815" w:rsidTr="00265A28">
              <w:trPr>
                <w:trHeight w:val="215"/>
              </w:trPr>
              <w:tc>
                <w:tcPr>
                  <w:tcW w:w="5507" w:type="dxa"/>
                  <w:tcBorders>
                    <w:top w:val="nil"/>
                    <w:bottom w:val="nil"/>
                  </w:tcBorders>
                </w:tcPr>
                <w:p w:rsidR="00964D2A" w:rsidRPr="00084815" w:rsidRDefault="00964D2A" w:rsidP="00265A28">
                  <w:pPr>
                    <w:pStyle w:val="TableParagraph"/>
                    <w:spacing w:line="276" w:lineRule="auto"/>
                    <w:rPr>
                      <w:rFonts w:ascii="Sylfaen" w:hAnsi="Sylfaen"/>
                      <w:sz w:val="20"/>
                      <w:szCs w:val="20"/>
                      <w:lang w:val="en-GB"/>
                    </w:rPr>
                  </w:pPr>
                </w:p>
              </w:tc>
            </w:tr>
          </w:tbl>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449"/>
        </w:trPr>
        <w:tc>
          <w:tcPr>
            <w:tcW w:w="1570" w:type="dxa"/>
            <w:gridSpan w:val="2"/>
            <w:tcBorders>
              <w:left w:val="single" w:sz="8" w:space="0" w:color="231F20"/>
            </w:tcBorders>
          </w:tcPr>
          <w:p w:rsidR="00964D2A" w:rsidRPr="00084815" w:rsidRDefault="00964D2A" w:rsidP="00265A28">
            <w:pPr>
              <w:rPr>
                <w:rFonts w:ascii="Book Antiqua" w:hAnsi="Book Antiqua"/>
                <w:b/>
                <w:color w:val="231F20"/>
                <w:sz w:val="18"/>
                <w:szCs w:val="18"/>
                <w:lang w:val="en-GB"/>
              </w:rPr>
            </w:pPr>
            <w:r w:rsidRPr="00084815">
              <w:rPr>
                <w:rFonts w:ascii="Book Antiqua" w:hAnsi="Book Antiqua"/>
                <w:b/>
                <w:color w:val="231F20"/>
                <w:sz w:val="18"/>
                <w:szCs w:val="18"/>
                <w:lang w:val="en-GB"/>
              </w:rPr>
              <w:t xml:space="preserve">Activity </w:t>
            </w:r>
          </w:p>
        </w:tc>
        <w:tc>
          <w:tcPr>
            <w:tcW w:w="1120" w:type="dxa"/>
            <w:gridSpan w:val="2"/>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Implementation deadline</w:t>
            </w:r>
          </w:p>
        </w:tc>
        <w:tc>
          <w:tcPr>
            <w:tcW w:w="1020" w:type="dxa"/>
            <w:gridSpan w:val="3"/>
            <w:tcBorders>
              <w:bottom w:val="single" w:sz="8" w:space="0" w:color="231F20"/>
            </w:tcBorders>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Total cost</w:t>
            </w:r>
          </w:p>
        </w:tc>
        <w:tc>
          <w:tcPr>
            <w:tcW w:w="1288" w:type="dxa"/>
            <w:gridSpan w:val="4"/>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Source of funding</w:t>
            </w:r>
          </w:p>
        </w:tc>
        <w:tc>
          <w:tcPr>
            <w:tcW w:w="1417" w:type="dxa"/>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Leading institution</w:t>
            </w:r>
          </w:p>
        </w:tc>
        <w:tc>
          <w:tcPr>
            <w:tcW w:w="1360" w:type="dxa"/>
            <w:gridSpan w:val="2"/>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Supporting institution</w:t>
            </w:r>
          </w:p>
        </w:tc>
        <w:tc>
          <w:tcPr>
            <w:tcW w:w="2215" w:type="dxa"/>
            <w:gridSpan w:val="5"/>
            <w:tcBorders>
              <w:right w:val="single" w:sz="6" w:space="0" w:color="231F20"/>
            </w:tcBorders>
          </w:tcPr>
          <w:p w:rsidR="00964D2A" w:rsidRPr="00084815" w:rsidRDefault="00964D2A" w:rsidP="00265A28">
            <w:pPr>
              <w:rPr>
                <w:rFonts w:ascii="Book Antiqua" w:hAnsi="Book Antiqua"/>
                <w:b/>
                <w:color w:val="231F20"/>
                <w:sz w:val="18"/>
                <w:lang w:val="en-GB"/>
              </w:rPr>
            </w:pPr>
            <w:r w:rsidRPr="00084815">
              <w:rPr>
                <w:rFonts w:ascii="Book Antiqua" w:hAnsi="Book Antiqua"/>
                <w:b/>
                <w:color w:val="231F20"/>
                <w:sz w:val="18"/>
                <w:lang w:val="en-GB"/>
              </w:rPr>
              <w:t>Product</w:t>
            </w:r>
          </w:p>
        </w:tc>
        <w:tc>
          <w:tcPr>
            <w:tcW w:w="4864" w:type="dxa"/>
            <w:tcBorders>
              <w:right w:val="single" w:sz="6" w:space="0" w:color="231F20"/>
            </w:tcBorders>
          </w:tcPr>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4.1 Teacher training cou</w:t>
            </w:r>
            <w:r w:rsidR="00E25E55">
              <w:rPr>
                <w:color w:val="231F20"/>
                <w:sz w:val="18"/>
                <w:lang w:val="en-GB"/>
              </w:rPr>
              <w:t>rses on</w:t>
            </w:r>
            <w:r w:rsidRPr="00084815">
              <w:rPr>
                <w:color w:val="231F20"/>
                <w:sz w:val="18"/>
                <w:lang w:val="en-GB"/>
              </w:rPr>
              <w:t xml:space="preserve"> inclusive education.</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28" w:line="215" w:lineRule="exact"/>
              <w:ind w:left="75"/>
              <w:rPr>
                <w:sz w:val="18"/>
                <w:lang w:val="en-GB"/>
              </w:rPr>
            </w:pPr>
            <w:r w:rsidRPr="00084815">
              <w:rPr>
                <w:color w:val="231F20"/>
                <w:sz w:val="18"/>
                <w:lang w:val="en-GB"/>
              </w:rPr>
              <w:t>53.000</w:t>
            </w:r>
          </w:p>
          <w:p w:rsidR="00964D2A" w:rsidRPr="00084815" w:rsidRDefault="00964D2A" w:rsidP="00265A28">
            <w:pPr>
              <w:pStyle w:val="TableParagraph"/>
              <w:spacing w:before="39"/>
              <w:ind w:left="79" w:right="17"/>
              <w:rPr>
                <w:b/>
                <w:color w:val="231F20"/>
                <w:sz w:val="18"/>
                <w:lang w:val="en-GB"/>
              </w:rPr>
            </w:pPr>
            <w:r w:rsidRPr="00084815">
              <w:rPr>
                <w:color w:val="231F20"/>
                <w:sz w:val="18"/>
                <w:lang w:val="en-GB"/>
              </w:rPr>
              <w:t>euro</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20" w:lineRule="exact"/>
              <w:ind w:left="74"/>
              <w:rPr>
                <w:sz w:val="18"/>
                <w:lang w:val="en-GB"/>
              </w:rPr>
            </w:pPr>
            <w:r w:rsidRPr="00084815">
              <w:rPr>
                <w:color w:val="231F20"/>
                <w:sz w:val="18"/>
                <w:lang w:val="en-GB"/>
              </w:rPr>
              <w:t>BRK</w:t>
            </w:r>
          </w:p>
          <w:p w:rsidR="00964D2A" w:rsidRPr="00084815" w:rsidRDefault="00964D2A" w:rsidP="00265A28">
            <w:pPr>
              <w:pStyle w:val="TableParagraph"/>
              <w:spacing w:line="216" w:lineRule="exact"/>
              <w:ind w:left="74"/>
              <w:rPr>
                <w:sz w:val="18"/>
                <w:lang w:val="en-GB"/>
              </w:rPr>
            </w:pPr>
            <w:r w:rsidRPr="00084815">
              <w:rPr>
                <w:color w:val="231F20"/>
                <w:sz w:val="18"/>
                <w:lang w:val="en-GB"/>
              </w:rPr>
              <w:t>Save the</w:t>
            </w:r>
          </w:p>
          <w:p w:rsidR="00964D2A" w:rsidRPr="00084815" w:rsidRDefault="00964D2A" w:rsidP="00265A28">
            <w:pPr>
              <w:pStyle w:val="TableParagraph"/>
              <w:spacing w:line="216" w:lineRule="exact"/>
              <w:ind w:left="74"/>
              <w:rPr>
                <w:sz w:val="18"/>
                <w:lang w:val="en-GB"/>
              </w:rPr>
            </w:pPr>
            <w:r w:rsidRPr="00084815">
              <w:rPr>
                <w:color w:val="231F20"/>
                <w:sz w:val="18"/>
                <w:lang w:val="en-GB"/>
              </w:rPr>
              <w:t>children</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KAPIE</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3" w:line="232" w:lineRule="auto"/>
              <w:ind w:right="603"/>
              <w:rPr>
                <w:sz w:val="18"/>
                <w:lang w:val="en-GB"/>
              </w:rPr>
            </w:pPr>
            <w:r w:rsidRPr="00084815">
              <w:rPr>
                <w:color w:val="231F20"/>
                <w:sz w:val="18"/>
                <w:lang w:val="en-GB"/>
              </w:rPr>
              <w:t>MEST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16" w:lineRule="exact"/>
              <w:ind w:left="77" w:right="303"/>
              <w:rPr>
                <w:color w:val="231F20"/>
                <w:sz w:val="18"/>
                <w:lang w:val="en-GB"/>
              </w:rPr>
            </w:pPr>
            <w:r w:rsidRPr="00084815">
              <w:rPr>
                <w:color w:val="231F20"/>
                <w:sz w:val="18"/>
                <w:lang w:val="en-GB"/>
              </w:rPr>
              <w:t>MED RC DPO</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 xml:space="preserve">Donors </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Drafting and implementing a comprehensive education training program</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E25E55" w:rsidRPr="00E25E55" w:rsidRDefault="00E25E55" w:rsidP="00E25E55">
            <w:pPr>
              <w:jc w:val="both"/>
              <w:rPr>
                <w:rFonts w:ascii="Sylfaen" w:hAnsi="Sylfaen" w:cs="Times New Roman"/>
                <w:bCs/>
                <w:sz w:val="20"/>
                <w:szCs w:val="24"/>
                <w:lang w:val="en-GB"/>
              </w:rPr>
            </w:pPr>
            <w:r w:rsidRPr="00E25E55">
              <w:rPr>
                <w:rFonts w:ascii="Sylfaen" w:hAnsi="Sylfaen" w:cs="Times New Roman"/>
                <w:bCs/>
                <w:sz w:val="20"/>
                <w:szCs w:val="24"/>
                <w:lang w:val="en-GB"/>
              </w:rPr>
              <w:t>Training on the Comprehensive Index and the Individual Education Plan (IEP) has been organized with 50 inspectors and 30 municipal officials.</w:t>
            </w:r>
          </w:p>
          <w:p w:rsidR="00964D2A" w:rsidRPr="00084815" w:rsidRDefault="00E25E55" w:rsidP="00E25E55">
            <w:pPr>
              <w:jc w:val="both"/>
              <w:rPr>
                <w:rFonts w:ascii="Sylfaen" w:hAnsi="Sylfaen"/>
                <w:color w:val="C00000"/>
                <w:sz w:val="20"/>
                <w:szCs w:val="20"/>
                <w:lang w:val="en-GB"/>
              </w:rPr>
            </w:pPr>
            <w:r w:rsidRPr="00E25E55">
              <w:rPr>
                <w:rFonts w:ascii="Sylfaen" w:hAnsi="Sylfaen" w:cs="Times New Roman"/>
                <w:bCs/>
                <w:sz w:val="20"/>
                <w:szCs w:val="24"/>
                <w:lang w:val="en-GB"/>
              </w:rPr>
              <w:t>520 teachers were trained in the programs: "Differentiated Learning and Individualized Teaching in a Comprehensive Classroom", "Inclusion Index" and "Autism Spectrum Disorders". These trainings are supported by Save the Children and UNICEF in co-financing with MEST.</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 xml:space="preserve">4.2 </w:t>
            </w:r>
            <w:r w:rsidR="00E25E55" w:rsidRPr="00E25E55">
              <w:rPr>
                <w:rFonts w:ascii="Sylfaen" w:eastAsia="MS Mincho" w:hAnsi="Sylfaen"/>
                <w:bCs/>
                <w:sz w:val="20"/>
                <w:szCs w:val="24"/>
                <w:lang w:val="en-GB"/>
              </w:rPr>
              <w:t xml:space="preserve">Textbooks for all pre-university education levels must respect the </w:t>
            </w:r>
            <w:r w:rsidR="00E25E55" w:rsidRPr="00E25E55">
              <w:rPr>
                <w:rFonts w:ascii="Sylfaen" w:eastAsia="MS Mincho" w:hAnsi="Sylfaen"/>
                <w:bCs/>
                <w:sz w:val="20"/>
                <w:szCs w:val="24"/>
                <w:lang w:val="en-GB"/>
              </w:rPr>
              <w:lastRenderedPageBreak/>
              <w:t>language as required by the International Convention on the Rights of Persons with Disabilities</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lastRenderedPageBreak/>
              <w:t>2018-19</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specific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MEST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3" w:line="232" w:lineRule="auto"/>
              <w:ind w:left="78" w:right="390"/>
              <w:rPr>
                <w:color w:val="231F20"/>
                <w:sz w:val="18"/>
                <w:lang w:val="en-GB"/>
              </w:rPr>
            </w:pPr>
            <w:r w:rsidRPr="00084815">
              <w:rPr>
                <w:color w:val="231F20"/>
                <w:sz w:val="18"/>
                <w:lang w:val="en-GB"/>
              </w:rPr>
              <w:t>Municipality</w:t>
            </w:r>
          </w:p>
          <w:p w:rsidR="00964D2A" w:rsidRPr="00084815" w:rsidRDefault="00964D2A" w:rsidP="00265A28">
            <w:pPr>
              <w:pStyle w:val="TableParagraph"/>
              <w:spacing w:before="33" w:line="232" w:lineRule="auto"/>
              <w:ind w:left="78" w:right="390"/>
              <w:rPr>
                <w:sz w:val="18"/>
                <w:lang w:val="en-GB"/>
              </w:rPr>
            </w:pPr>
            <w:r w:rsidRPr="00084815">
              <w:rPr>
                <w:color w:val="231F20"/>
                <w:sz w:val="18"/>
                <w:lang w:val="en-GB"/>
              </w:rPr>
              <w:t xml:space="preserve">  DPO</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Donors</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Textbooks according to NAPPWD standards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 xml:space="preserve">Textbooks for pre-primary grades 1, 2, 6, 7, 10 and 11 are in the process of preparation and the evaluation of new textbooks will be done in accordance with the document "Standards for textbook evaluation", which complies with international documents including </w:t>
            </w:r>
            <w:r w:rsidRPr="00E25E55">
              <w:rPr>
                <w:rFonts w:ascii="Sylfaen" w:eastAsia="MS Mincho" w:hAnsi="Sylfaen"/>
                <w:bCs/>
                <w:sz w:val="20"/>
                <w:szCs w:val="24"/>
                <w:lang w:val="en-GB"/>
              </w:rPr>
              <w:lastRenderedPageBreak/>
              <w:t>conventions.</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E25E55" w:rsidRPr="00084815" w:rsidRDefault="00E25E55" w:rsidP="00E25E55">
            <w:pPr>
              <w:pStyle w:val="TableParagraph"/>
              <w:spacing w:line="196" w:lineRule="exact"/>
              <w:ind w:left="79"/>
              <w:rPr>
                <w:color w:val="231F20"/>
                <w:sz w:val="18"/>
                <w:lang w:val="en-GB"/>
              </w:rPr>
            </w:pPr>
            <w:r>
              <w:rPr>
                <w:color w:val="231F20"/>
                <w:sz w:val="18"/>
                <w:lang w:val="en-GB"/>
              </w:rPr>
              <w:lastRenderedPageBreak/>
              <w:t>4.3 Implementation of the school inclusion index</w:t>
            </w:r>
          </w:p>
          <w:p w:rsidR="00964D2A" w:rsidRPr="00084815" w:rsidRDefault="00964D2A" w:rsidP="00265A28">
            <w:pPr>
              <w:pStyle w:val="TableParagraph"/>
              <w:spacing w:line="196" w:lineRule="exact"/>
              <w:ind w:left="79"/>
              <w:rPr>
                <w:color w:val="231F20"/>
                <w:sz w:val="18"/>
                <w:lang w:val="en-GB"/>
              </w:rPr>
            </w:pP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28" w:line="215" w:lineRule="exact"/>
              <w:ind w:left="75"/>
              <w:rPr>
                <w:sz w:val="18"/>
                <w:lang w:val="en-GB"/>
              </w:rPr>
            </w:pPr>
            <w:r w:rsidRPr="00084815">
              <w:rPr>
                <w:color w:val="231F20"/>
                <w:sz w:val="18"/>
                <w:lang w:val="en-GB"/>
              </w:rPr>
              <w:t>14,460</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euro</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20" w:lineRule="exact"/>
              <w:ind w:left="74"/>
              <w:rPr>
                <w:sz w:val="18"/>
                <w:lang w:val="en-GB"/>
              </w:rPr>
            </w:pPr>
            <w:r w:rsidRPr="00084815">
              <w:rPr>
                <w:color w:val="231F20"/>
                <w:sz w:val="18"/>
                <w:lang w:val="en-GB"/>
              </w:rPr>
              <w:t>Save the</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Children</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MEST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20" w:lineRule="exact"/>
              <w:ind w:left="78"/>
              <w:rPr>
                <w:color w:val="231F20"/>
                <w:sz w:val="18"/>
                <w:lang w:val="en-GB"/>
              </w:rPr>
            </w:pPr>
            <w:r w:rsidRPr="00084815">
              <w:rPr>
                <w:color w:val="231F20"/>
                <w:sz w:val="18"/>
                <w:lang w:val="en-GB"/>
              </w:rPr>
              <w:t>Municipality,</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Donor</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Selection, training and monitoring of schools using the index.</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E25E55">
            <w:pPr>
              <w:pStyle w:val="TableParagraph"/>
              <w:spacing w:before="28"/>
              <w:ind w:left="77" w:right="188"/>
              <w:jc w:val="both"/>
              <w:rPr>
                <w:rFonts w:ascii="Sylfaen" w:hAnsi="Sylfaen"/>
                <w:sz w:val="20"/>
                <w:szCs w:val="20"/>
                <w:lang w:val="en-GB"/>
              </w:rPr>
            </w:pPr>
            <w:r w:rsidRPr="00084815">
              <w:rPr>
                <w:rFonts w:ascii="Sylfaen" w:hAnsi="Sylfaen"/>
                <w:sz w:val="20"/>
                <w:szCs w:val="20"/>
                <w:lang w:val="en-GB"/>
              </w:rPr>
              <w:t>•  32 inspectors have been trained for the inclusion index</w:t>
            </w:r>
          </w:p>
          <w:p w:rsidR="00964D2A" w:rsidRPr="00084815" w:rsidRDefault="00964D2A" w:rsidP="00E25E55">
            <w:pPr>
              <w:pStyle w:val="TableParagraph"/>
              <w:spacing w:before="28"/>
              <w:ind w:left="77" w:right="188"/>
              <w:jc w:val="both"/>
              <w:rPr>
                <w:rFonts w:ascii="Sylfaen" w:hAnsi="Sylfaen"/>
                <w:sz w:val="20"/>
                <w:szCs w:val="20"/>
                <w:lang w:val="en-GB"/>
              </w:rPr>
            </w:pPr>
            <w:r w:rsidRPr="00084815">
              <w:rPr>
                <w:rFonts w:ascii="Sylfaen" w:hAnsi="Sylfaen"/>
                <w:sz w:val="20"/>
                <w:szCs w:val="20"/>
                <w:lang w:val="en-GB"/>
              </w:rPr>
              <w:t xml:space="preserve">• 50 teachers from 2 schools in </w:t>
            </w:r>
            <w:proofErr w:type="spellStart"/>
            <w:r w:rsidRPr="00084815">
              <w:rPr>
                <w:rFonts w:ascii="Sylfaen" w:hAnsi="Sylfaen"/>
                <w:sz w:val="20"/>
                <w:szCs w:val="20"/>
                <w:lang w:val="en-GB"/>
              </w:rPr>
              <w:t>Gjakova</w:t>
            </w:r>
            <w:proofErr w:type="spellEnd"/>
            <w:r w:rsidRPr="00084815">
              <w:rPr>
                <w:rFonts w:ascii="Sylfaen" w:hAnsi="Sylfaen"/>
                <w:sz w:val="20"/>
                <w:szCs w:val="20"/>
                <w:lang w:val="en-GB"/>
              </w:rPr>
              <w:t xml:space="preserve"> have been trained</w:t>
            </w:r>
          </w:p>
          <w:p w:rsidR="00964D2A" w:rsidRPr="00084815" w:rsidRDefault="00964D2A" w:rsidP="00E25E55">
            <w:pPr>
              <w:pStyle w:val="TableParagraph"/>
              <w:spacing w:before="33" w:line="276" w:lineRule="auto"/>
              <w:ind w:left="83" w:right="103"/>
              <w:jc w:val="both"/>
              <w:rPr>
                <w:rFonts w:ascii="Sylfaen" w:hAnsi="Sylfaen"/>
                <w:color w:val="C00000"/>
                <w:sz w:val="20"/>
                <w:szCs w:val="20"/>
                <w:lang w:val="en-GB"/>
              </w:rPr>
            </w:pPr>
            <w:r w:rsidRPr="00084815">
              <w:rPr>
                <w:rFonts w:ascii="Sylfaen" w:hAnsi="Sylfaen"/>
                <w:sz w:val="20"/>
                <w:szCs w:val="20"/>
                <w:lang w:val="en-GB"/>
              </w:rPr>
              <w:t xml:space="preserve">• 32 education officials and inspectors have been trained in the municipalities of </w:t>
            </w:r>
            <w:proofErr w:type="spellStart"/>
            <w:r w:rsidRPr="00084815">
              <w:rPr>
                <w:rFonts w:ascii="Sylfaen" w:hAnsi="Sylfaen"/>
                <w:sz w:val="20"/>
                <w:szCs w:val="20"/>
                <w:lang w:val="en-GB"/>
              </w:rPr>
              <w:t>Gjakova</w:t>
            </w:r>
            <w:proofErr w:type="spellEnd"/>
            <w:r w:rsidRPr="00084815">
              <w:rPr>
                <w:rFonts w:ascii="Sylfaen" w:hAnsi="Sylfaen"/>
                <w:sz w:val="20"/>
                <w:szCs w:val="20"/>
                <w:lang w:val="en-GB"/>
              </w:rPr>
              <w:t xml:space="preserve">, </w:t>
            </w:r>
            <w:proofErr w:type="spellStart"/>
            <w:r w:rsidRPr="00084815">
              <w:rPr>
                <w:rFonts w:ascii="Sylfaen" w:hAnsi="Sylfaen"/>
                <w:sz w:val="20"/>
                <w:szCs w:val="20"/>
                <w:lang w:val="en-GB"/>
              </w:rPr>
              <w:t>Peja</w:t>
            </w:r>
            <w:proofErr w:type="spellEnd"/>
            <w:r w:rsidRPr="00084815">
              <w:rPr>
                <w:rFonts w:ascii="Sylfaen" w:hAnsi="Sylfaen"/>
                <w:sz w:val="20"/>
                <w:szCs w:val="20"/>
                <w:lang w:val="en-GB"/>
              </w:rPr>
              <w:t xml:space="preserve">, </w:t>
            </w:r>
            <w:proofErr w:type="spellStart"/>
            <w:r w:rsidRPr="00084815">
              <w:rPr>
                <w:rFonts w:ascii="Sylfaen" w:hAnsi="Sylfaen"/>
                <w:sz w:val="20"/>
                <w:szCs w:val="20"/>
                <w:lang w:val="en-GB"/>
              </w:rPr>
              <w:t>Gjilan</w:t>
            </w:r>
            <w:proofErr w:type="spellEnd"/>
            <w:r w:rsidRPr="00084815">
              <w:rPr>
                <w:rFonts w:ascii="Sylfaen" w:hAnsi="Sylfaen"/>
                <w:sz w:val="20"/>
                <w:szCs w:val="20"/>
                <w:lang w:val="en-GB"/>
              </w:rPr>
              <w:t xml:space="preserve"> and </w:t>
            </w:r>
            <w:proofErr w:type="spellStart"/>
            <w:r w:rsidRPr="00084815">
              <w:rPr>
                <w:rFonts w:ascii="Sylfaen" w:hAnsi="Sylfaen"/>
                <w:sz w:val="20"/>
                <w:szCs w:val="20"/>
                <w:lang w:val="en-GB"/>
              </w:rPr>
              <w:t>Ferizaj</w:t>
            </w:r>
            <w:proofErr w:type="spellEnd"/>
            <w:r w:rsidRPr="00084815">
              <w:rPr>
                <w:rFonts w:ascii="Sylfaen" w:hAnsi="Sylfaen"/>
                <w:sz w:val="20"/>
                <w:szCs w:val="20"/>
                <w:lang w:val="en-GB"/>
              </w:rPr>
              <w:t xml:space="preserve"> </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 xml:space="preserve">4.4 </w:t>
            </w:r>
            <w:r w:rsidR="00E25E55" w:rsidRPr="00E25E55">
              <w:rPr>
                <w:rFonts w:ascii="Sylfaen" w:eastAsia="MS Mincho" w:hAnsi="Sylfaen"/>
                <w:bCs/>
                <w:sz w:val="20"/>
                <w:szCs w:val="24"/>
                <w:lang w:val="en-GB"/>
              </w:rPr>
              <w:t>Sign language training for teachers and professionals working with deaf children</w:t>
            </w:r>
            <w:r w:rsidRPr="00E25E55">
              <w:rPr>
                <w:color w:val="231F20"/>
                <w:sz w:val="14"/>
                <w:lang w:val="en-GB"/>
              </w:rPr>
              <w:t>.</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28" w:line="215" w:lineRule="exact"/>
              <w:ind w:left="75"/>
              <w:rPr>
                <w:sz w:val="18"/>
                <w:lang w:val="en-GB"/>
              </w:rPr>
            </w:pPr>
            <w:r w:rsidRPr="00084815">
              <w:rPr>
                <w:color w:val="231F20"/>
                <w:sz w:val="18"/>
                <w:lang w:val="en-GB"/>
              </w:rPr>
              <w:t>3.000</w:t>
            </w:r>
          </w:p>
          <w:p w:rsidR="00964D2A" w:rsidRPr="00084815" w:rsidRDefault="00964D2A" w:rsidP="00265A28">
            <w:pPr>
              <w:pStyle w:val="TableParagraph"/>
              <w:spacing w:before="39"/>
              <w:ind w:left="79" w:right="17"/>
              <w:rPr>
                <w:b/>
                <w:color w:val="231F20"/>
                <w:sz w:val="18"/>
                <w:lang w:val="en-GB"/>
              </w:rPr>
            </w:pPr>
            <w:r w:rsidRPr="00084815">
              <w:rPr>
                <w:color w:val="231F20"/>
                <w:sz w:val="18"/>
                <w:lang w:val="en-GB"/>
              </w:rPr>
              <w:t>euro</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3" w:line="232" w:lineRule="auto"/>
              <w:ind w:right="603"/>
              <w:rPr>
                <w:sz w:val="18"/>
                <w:lang w:val="en-GB"/>
              </w:rPr>
            </w:pPr>
            <w:r w:rsidRPr="00084815">
              <w:rPr>
                <w:color w:val="231F20"/>
                <w:sz w:val="18"/>
                <w:lang w:val="en-GB"/>
              </w:rPr>
              <w:t>MEST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3" w:line="232" w:lineRule="auto"/>
              <w:ind w:left="78" w:right="520"/>
              <w:rPr>
                <w:color w:val="231F20"/>
                <w:sz w:val="18"/>
                <w:lang w:val="en-GB"/>
              </w:rPr>
            </w:pPr>
            <w:r w:rsidRPr="00084815">
              <w:rPr>
                <w:color w:val="231F20"/>
                <w:sz w:val="18"/>
                <w:lang w:val="en-GB"/>
              </w:rPr>
              <w:t>MED KAD</w:t>
            </w:r>
          </w:p>
          <w:p w:rsidR="00964D2A" w:rsidRPr="003A3CF0" w:rsidRDefault="00964D2A" w:rsidP="00265A28">
            <w:pPr>
              <w:pStyle w:val="TableParagraph"/>
              <w:spacing w:before="33" w:line="232" w:lineRule="auto"/>
              <w:ind w:right="520"/>
              <w:rPr>
                <w:sz w:val="18"/>
                <w:lang w:val="en-GB"/>
              </w:rPr>
            </w:pPr>
            <w:r w:rsidRPr="00084815">
              <w:rPr>
                <w:color w:val="231F20"/>
                <w:sz w:val="18"/>
                <w:lang w:val="en-GB"/>
              </w:rPr>
              <w:t xml:space="preserve"> </w:t>
            </w:r>
            <w:r w:rsidRPr="003A3CF0">
              <w:rPr>
                <w:color w:val="231F20"/>
                <w:sz w:val="18"/>
                <w:lang w:val="en-GB"/>
              </w:rPr>
              <w:t xml:space="preserve"> RC</w:t>
            </w:r>
          </w:p>
          <w:p w:rsidR="00964D2A" w:rsidRPr="00084815" w:rsidRDefault="00964D2A" w:rsidP="00265A28">
            <w:pPr>
              <w:pStyle w:val="TableParagraph"/>
              <w:spacing w:before="39"/>
              <w:ind w:left="79" w:right="17"/>
              <w:rPr>
                <w:color w:val="231F20"/>
                <w:sz w:val="18"/>
                <w:lang w:val="en-GB"/>
              </w:rPr>
            </w:pPr>
            <w:r w:rsidRPr="003A3CF0">
              <w:rPr>
                <w:color w:val="231F20"/>
                <w:sz w:val="18"/>
                <w:lang w:val="en-GB"/>
              </w:rPr>
              <w:t>Donors</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Number of trained teachers.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 xml:space="preserve">The resource centre "Mother Teresa" in </w:t>
            </w:r>
            <w:proofErr w:type="spellStart"/>
            <w:r w:rsidRPr="00E25E55">
              <w:rPr>
                <w:rFonts w:ascii="Sylfaen" w:eastAsia="MS Mincho" w:hAnsi="Sylfaen"/>
                <w:bCs/>
                <w:sz w:val="20"/>
                <w:szCs w:val="24"/>
                <w:lang w:val="en-GB"/>
              </w:rPr>
              <w:t>Prizren</w:t>
            </w:r>
            <w:proofErr w:type="spellEnd"/>
            <w:r w:rsidRPr="00E25E55">
              <w:rPr>
                <w:rFonts w:ascii="Sylfaen" w:eastAsia="MS Mincho" w:hAnsi="Sylfaen"/>
                <w:bCs/>
                <w:sz w:val="20"/>
                <w:szCs w:val="24"/>
                <w:lang w:val="en-GB"/>
              </w:rPr>
              <w:t xml:space="preserve"> provides training on sign language to all education staff since 2016. The training is organized in 3 levels and the centre </w:t>
            </w:r>
            <w:proofErr w:type="gramStart"/>
            <w:r w:rsidRPr="00E25E55">
              <w:rPr>
                <w:rFonts w:ascii="Sylfaen" w:eastAsia="MS Mincho" w:hAnsi="Sylfaen"/>
                <w:bCs/>
                <w:sz w:val="20"/>
                <w:szCs w:val="24"/>
                <w:lang w:val="en-GB"/>
              </w:rPr>
              <w:t>staff</w:t>
            </w:r>
            <w:proofErr w:type="gramEnd"/>
            <w:r w:rsidRPr="00E25E55">
              <w:rPr>
                <w:rFonts w:ascii="Sylfaen" w:eastAsia="MS Mincho" w:hAnsi="Sylfaen"/>
                <w:bCs/>
                <w:sz w:val="20"/>
                <w:szCs w:val="24"/>
                <w:lang w:val="en-GB"/>
              </w:rPr>
              <w:t xml:space="preserve"> is now attending level II under the European Sign Language Framework.</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4.5 Curriculum design for sign language.</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2019</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28" w:line="215" w:lineRule="exact"/>
              <w:ind w:left="75"/>
              <w:rPr>
                <w:sz w:val="18"/>
                <w:lang w:val="en-GB"/>
              </w:rPr>
            </w:pPr>
            <w:r w:rsidRPr="00084815">
              <w:rPr>
                <w:color w:val="231F20"/>
                <w:sz w:val="18"/>
                <w:lang w:val="en-GB"/>
              </w:rPr>
              <w:t>6700</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euro</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MEST</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MED, Schools, Partners</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Curriculum designed for sign language as a subject.</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MEST has not yet started drafting the sign language curriculum, as there is lack of local experts in this field.</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 xml:space="preserve">4.6 </w:t>
            </w:r>
            <w:r w:rsidR="00E25E55" w:rsidRPr="00E25E55">
              <w:rPr>
                <w:rFonts w:ascii="Sylfaen" w:eastAsia="MS Mincho" w:hAnsi="Sylfaen"/>
                <w:bCs/>
                <w:sz w:val="20"/>
                <w:szCs w:val="24"/>
                <w:lang w:val="en-GB"/>
              </w:rPr>
              <w:t>Determining sign language knowledge criteria for teachers and professionals who work with deaf children (Levels B1 and B2)</w:t>
            </w:r>
          </w:p>
        </w:tc>
        <w:tc>
          <w:tcPr>
            <w:tcW w:w="1208" w:type="dxa"/>
            <w:gridSpan w:val="4"/>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2018-19-20</w:t>
            </w:r>
          </w:p>
        </w:tc>
        <w:tc>
          <w:tcPr>
            <w:tcW w:w="923"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20" w:lineRule="exact"/>
              <w:ind w:left="79"/>
              <w:rPr>
                <w:sz w:val="18"/>
                <w:lang w:val="en-GB"/>
              </w:rPr>
            </w:pPr>
            <w:r w:rsidRPr="00084815">
              <w:rPr>
                <w:color w:val="231F20"/>
                <w:sz w:val="18"/>
                <w:lang w:val="en-GB"/>
              </w:rPr>
              <w:t>MEST</w:t>
            </w:r>
          </w:p>
          <w:p w:rsidR="00964D2A" w:rsidRPr="00084815" w:rsidRDefault="00964D2A" w:rsidP="00265A28">
            <w:pPr>
              <w:pStyle w:val="TableParagraph"/>
              <w:spacing w:before="42"/>
              <w:ind w:right="69"/>
              <w:rPr>
                <w:color w:val="231F20"/>
                <w:sz w:val="18"/>
                <w:lang w:val="en-GB"/>
              </w:rPr>
            </w:pPr>
            <w:r w:rsidRPr="00084815">
              <w:rPr>
                <w:color w:val="231F20"/>
                <w:sz w:val="18"/>
                <w:lang w:val="en-GB"/>
              </w:rPr>
              <w:t xml:space="preserve">Municipalities </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 xml:space="preserve">Schools, </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DPO</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Raising the quality of education for deaf children</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E25E55" w:rsidP="00265A28">
            <w:pPr>
              <w:pStyle w:val="TableParagraph"/>
              <w:spacing w:before="33" w:line="276" w:lineRule="auto"/>
              <w:ind w:left="83" w:right="103"/>
              <w:jc w:val="both"/>
              <w:rPr>
                <w:rFonts w:ascii="Sylfaen" w:hAnsi="Sylfaen"/>
                <w:color w:val="C00000"/>
                <w:sz w:val="20"/>
                <w:szCs w:val="20"/>
                <w:lang w:val="en-GB"/>
              </w:rPr>
            </w:pPr>
            <w:r w:rsidRPr="00E25E55">
              <w:rPr>
                <w:rFonts w:ascii="Sylfaen" w:eastAsia="MS Mincho" w:hAnsi="Sylfaen"/>
                <w:bCs/>
                <w:sz w:val="20"/>
                <w:szCs w:val="24"/>
                <w:lang w:val="en-GB"/>
              </w:rPr>
              <w:t>MEST has submitted the sign language program to the National Accreditation Qualifications Authority so that the “Mother Teresa” resource centre can provide B1 and B2 level courses for the centre's staff, students and community.</w:t>
            </w:r>
          </w:p>
        </w:tc>
      </w:tr>
      <w:tr w:rsidR="00964D2A" w:rsidRPr="00084815" w:rsidTr="00265A28">
        <w:trPr>
          <w:trHeight w:val="275"/>
        </w:trPr>
        <w:tc>
          <w:tcPr>
            <w:tcW w:w="9990" w:type="dxa"/>
            <w:gridSpan w:val="19"/>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rPr>
                <w:rFonts w:ascii="Times New Roman"/>
                <w:sz w:val="18"/>
                <w:lang w:val="en-GB"/>
              </w:rPr>
            </w:pPr>
          </w:p>
        </w:tc>
        <w:tc>
          <w:tcPr>
            <w:tcW w:w="4864" w:type="dxa"/>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spacing w:line="276" w:lineRule="auto"/>
              <w:rPr>
                <w:rFonts w:ascii="Sylfaen" w:hAnsi="Sylfaen"/>
                <w:sz w:val="20"/>
                <w:szCs w:val="20"/>
                <w:lang w:val="en-GB"/>
              </w:rPr>
            </w:pPr>
          </w:p>
        </w:tc>
      </w:tr>
      <w:tr w:rsidR="00964D2A" w:rsidRPr="00084815" w:rsidTr="00265A28">
        <w:trPr>
          <w:trHeight w:val="296"/>
        </w:trPr>
        <w:tc>
          <w:tcPr>
            <w:tcW w:w="1570" w:type="dxa"/>
            <w:gridSpan w:val="2"/>
            <w:tcBorders>
              <w:left w:val="single" w:sz="8"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b/>
                <w:color w:val="231F20"/>
                <w:sz w:val="18"/>
                <w:lang w:val="en-GB"/>
              </w:rPr>
              <w:lastRenderedPageBreak/>
              <w:t>Specific objective 5</w:t>
            </w:r>
          </w:p>
        </w:tc>
        <w:tc>
          <w:tcPr>
            <w:tcW w:w="3428" w:type="dxa"/>
            <w:gridSpan w:val="9"/>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Indicator (s) for measuring the achievement of the objective</w:t>
            </w:r>
          </w:p>
        </w:tc>
        <w:tc>
          <w:tcPr>
            <w:tcW w:w="1417" w:type="dxa"/>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Basis</w:t>
            </w:r>
          </w:p>
        </w:tc>
        <w:tc>
          <w:tcPr>
            <w:tcW w:w="1360" w:type="dxa"/>
            <w:gridSpan w:val="2"/>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2018</w:t>
            </w:r>
          </w:p>
        </w:tc>
        <w:tc>
          <w:tcPr>
            <w:tcW w:w="906" w:type="dxa"/>
            <w:gridSpan w:val="3"/>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2019</w:t>
            </w:r>
          </w:p>
        </w:tc>
        <w:tc>
          <w:tcPr>
            <w:tcW w:w="1309" w:type="dxa"/>
            <w:gridSpan w:val="2"/>
            <w:tcBorders>
              <w:right w:val="single" w:sz="6"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Target 2020</w:t>
            </w:r>
          </w:p>
        </w:tc>
        <w:tc>
          <w:tcPr>
            <w:tcW w:w="4864" w:type="dxa"/>
            <w:tcBorders>
              <w:right w:val="single" w:sz="6" w:space="0" w:color="231F20"/>
            </w:tcBorders>
            <w:shd w:val="clear" w:color="auto" w:fill="E7E6E6"/>
          </w:tcPr>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1151"/>
        </w:trPr>
        <w:tc>
          <w:tcPr>
            <w:tcW w:w="1570" w:type="dxa"/>
            <w:gridSpan w:val="2"/>
            <w:tcBorders>
              <w:left w:val="single" w:sz="8" w:space="0" w:color="231F20"/>
            </w:tcBorders>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Increasing the involvement of students with SEN in higher secondary education with a focus on VET and non-formal education</w:t>
            </w:r>
          </w:p>
        </w:tc>
        <w:tc>
          <w:tcPr>
            <w:tcW w:w="3428" w:type="dxa"/>
            <w:gridSpan w:val="9"/>
          </w:tcPr>
          <w:p w:rsidR="00964D2A" w:rsidRPr="00084815" w:rsidRDefault="00964D2A" w:rsidP="00265A28">
            <w:pPr>
              <w:pStyle w:val="TableParagraph"/>
              <w:spacing w:before="39"/>
              <w:ind w:left="79" w:right="17"/>
              <w:rPr>
                <w:i/>
                <w:color w:val="231F20"/>
                <w:sz w:val="18"/>
                <w:lang w:val="en-GB"/>
              </w:rPr>
            </w:pPr>
            <w:r w:rsidRPr="00084815">
              <w:rPr>
                <w:color w:val="231F20"/>
                <w:sz w:val="18"/>
                <w:lang w:val="en-GB"/>
              </w:rPr>
              <w:t>10% increase in the inclusion of students with disabilities in non-formal education</w:t>
            </w:r>
          </w:p>
        </w:tc>
        <w:tc>
          <w:tcPr>
            <w:tcW w:w="1417"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10%</w:t>
            </w:r>
          </w:p>
        </w:tc>
        <w:tc>
          <w:tcPr>
            <w:tcW w:w="1360" w:type="dxa"/>
            <w:gridSpan w:val="2"/>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13%</w:t>
            </w:r>
          </w:p>
        </w:tc>
        <w:tc>
          <w:tcPr>
            <w:tcW w:w="906" w:type="dxa"/>
            <w:gridSpan w:val="3"/>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16%</w:t>
            </w:r>
          </w:p>
        </w:tc>
        <w:tc>
          <w:tcPr>
            <w:tcW w:w="1309" w:type="dxa"/>
            <w:gridSpan w:val="2"/>
            <w:tcBorders>
              <w:right w:val="single" w:sz="6" w:space="0" w:color="231F20"/>
            </w:tcBorders>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20%</w:t>
            </w:r>
          </w:p>
        </w:tc>
        <w:tc>
          <w:tcPr>
            <w:tcW w:w="4864" w:type="dxa"/>
            <w:tcBorders>
              <w:right w:val="single" w:sz="6" w:space="0" w:color="231F20"/>
            </w:tcBorders>
          </w:tcPr>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449"/>
        </w:trPr>
        <w:tc>
          <w:tcPr>
            <w:tcW w:w="1570" w:type="dxa"/>
            <w:gridSpan w:val="2"/>
            <w:tcBorders>
              <w:left w:val="single" w:sz="8" w:space="0" w:color="231F20"/>
            </w:tcBorders>
          </w:tcPr>
          <w:p w:rsidR="00964D2A" w:rsidRPr="00084815" w:rsidRDefault="00964D2A" w:rsidP="00265A28">
            <w:pPr>
              <w:rPr>
                <w:rFonts w:ascii="Book Antiqua" w:hAnsi="Book Antiqua"/>
                <w:b/>
                <w:color w:val="231F20"/>
                <w:sz w:val="18"/>
                <w:szCs w:val="18"/>
                <w:lang w:val="en-GB"/>
              </w:rPr>
            </w:pPr>
            <w:r w:rsidRPr="00084815">
              <w:rPr>
                <w:rFonts w:ascii="Book Antiqua" w:hAnsi="Book Antiqua"/>
                <w:b/>
                <w:color w:val="231F20"/>
                <w:sz w:val="18"/>
                <w:szCs w:val="18"/>
                <w:lang w:val="en-GB"/>
              </w:rPr>
              <w:t xml:space="preserve">Activity </w:t>
            </w:r>
          </w:p>
        </w:tc>
        <w:tc>
          <w:tcPr>
            <w:tcW w:w="1120" w:type="dxa"/>
            <w:gridSpan w:val="2"/>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Implementation deadline</w:t>
            </w:r>
          </w:p>
        </w:tc>
        <w:tc>
          <w:tcPr>
            <w:tcW w:w="1020" w:type="dxa"/>
            <w:gridSpan w:val="3"/>
            <w:tcBorders>
              <w:bottom w:val="single" w:sz="8" w:space="0" w:color="231F20"/>
            </w:tcBorders>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Total cost</w:t>
            </w:r>
          </w:p>
        </w:tc>
        <w:tc>
          <w:tcPr>
            <w:tcW w:w="1288" w:type="dxa"/>
            <w:gridSpan w:val="4"/>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Source of funding</w:t>
            </w:r>
          </w:p>
        </w:tc>
        <w:tc>
          <w:tcPr>
            <w:tcW w:w="1417" w:type="dxa"/>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Leading institution</w:t>
            </w:r>
          </w:p>
        </w:tc>
        <w:tc>
          <w:tcPr>
            <w:tcW w:w="1360" w:type="dxa"/>
            <w:gridSpan w:val="2"/>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Supporting institution</w:t>
            </w:r>
          </w:p>
        </w:tc>
        <w:tc>
          <w:tcPr>
            <w:tcW w:w="2215" w:type="dxa"/>
            <w:gridSpan w:val="5"/>
            <w:tcBorders>
              <w:right w:val="single" w:sz="6" w:space="0" w:color="231F20"/>
            </w:tcBorders>
          </w:tcPr>
          <w:p w:rsidR="00964D2A" w:rsidRPr="00084815" w:rsidRDefault="00964D2A" w:rsidP="00265A28">
            <w:pPr>
              <w:rPr>
                <w:rFonts w:ascii="Book Antiqua" w:hAnsi="Book Antiqua"/>
                <w:b/>
                <w:color w:val="231F20"/>
                <w:sz w:val="18"/>
                <w:lang w:val="en-GB"/>
              </w:rPr>
            </w:pPr>
            <w:r w:rsidRPr="00084815">
              <w:rPr>
                <w:rFonts w:ascii="Book Antiqua" w:hAnsi="Book Antiqua"/>
                <w:b/>
                <w:color w:val="231F20"/>
                <w:sz w:val="18"/>
                <w:lang w:val="en-GB"/>
              </w:rPr>
              <w:t>Product</w:t>
            </w:r>
          </w:p>
        </w:tc>
        <w:tc>
          <w:tcPr>
            <w:tcW w:w="4864" w:type="dxa"/>
            <w:tcBorders>
              <w:right w:val="single" w:sz="6" w:space="0" w:color="231F20"/>
            </w:tcBorders>
          </w:tcPr>
          <w:p w:rsidR="00964D2A" w:rsidRPr="00084815" w:rsidRDefault="00964D2A" w:rsidP="00265A28">
            <w:pPr>
              <w:pStyle w:val="TableParagraph"/>
              <w:spacing w:before="39" w:line="276" w:lineRule="auto"/>
              <w:ind w:left="79" w:right="17"/>
              <w:rPr>
                <w:rFonts w:ascii="Sylfaen" w:hAnsi="Sylfaen"/>
                <w:i/>
                <w:color w:val="231F20"/>
                <w:sz w:val="20"/>
                <w:szCs w:val="20"/>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 xml:space="preserve">5.1 Functionalization of informal education within Resource </w:t>
            </w:r>
            <w:proofErr w:type="spellStart"/>
            <w:r w:rsidRPr="00084815">
              <w:rPr>
                <w:color w:val="231F20"/>
                <w:sz w:val="18"/>
                <w:lang w:val="en-GB"/>
              </w:rPr>
              <w:t>Centers</w:t>
            </w:r>
            <w:proofErr w:type="spellEnd"/>
            <w:r w:rsidRPr="00084815">
              <w:rPr>
                <w:color w:val="231F20"/>
                <w:sz w:val="18"/>
                <w:lang w:val="en-GB"/>
              </w:rPr>
              <w:t xml:space="preserve"> and in regular schools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28" w:line="220" w:lineRule="exact"/>
              <w:ind w:left="74"/>
              <w:rPr>
                <w:sz w:val="18"/>
                <w:lang w:val="en-GB"/>
              </w:rPr>
            </w:pPr>
            <w:r w:rsidRPr="00084815">
              <w:rPr>
                <w:color w:val="231F20"/>
                <w:sz w:val="18"/>
                <w:lang w:val="en-GB"/>
              </w:rPr>
              <w:t>9.000</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euro</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20" w:lineRule="exact"/>
              <w:ind w:left="74"/>
              <w:rPr>
                <w:sz w:val="18"/>
                <w:lang w:val="en-GB"/>
              </w:rPr>
            </w:pPr>
            <w:r w:rsidRPr="00084815">
              <w:rPr>
                <w:color w:val="231F20"/>
                <w:sz w:val="18"/>
                <w:lang w:val="en-GB"/>
              </w:rPr>
              <w:t>BRK</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Donors</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28" w:line="220" w:lineRule="exact"/>
              <w:ind w:left="78"/>
              <w:rPr>
                <w:sz w:val="18"/>
                <w:lang w:val="en-GB"/>
              </w:rPr>
            </w:pPr>
            <w:r w:rsidRPr="00084815">
              <w:rPr>
                <w:color w:val="231F20"/>
                <w:sz w:val="18"/>
                <w:lang w:val="en-GB"/>
              </w:rPr>
              <w:t>MEST</w:t>
            </w:r>
          </w:p>
          <w:p w:rsidR="00964D2A" w:rsidRPr="00084815" w:rsidRDefault="00964D2A" w:rsidP="00265A28">
            <w:pPr>
              <w:pStyle w:val="TableParagraph"/>
              <w:spacing w:line="216" w:lineRule="exact"/>
              <w:ind w:left="78"/>
              <w:rPr>
                <w:sz w:val="18"/>
                <w:lang w:val="en-GB"/>
              </w:rPr>
            </w:pPr>
            <w:r w:rsidRPr="00084815">
              <w:rPr>
                <w:color w:val="231F20"/>
                <w:sz w:val="18"/>
                <w:lang w:val="en-GB"/>
              </w:rPr>
              <w:t>Municipalities</w:t>
            </w:r>
          </w:p>
          <w:p w:rsidR="00964D2A" w:rsidRPr="00084815" w:rsidRDefault="00964D2A" w:rsidP="00265A28">
            <w:pPr>
              <w:pStyle w:val="TableParagraph"/>
              <w:spacing w:before="42"/>
              <w:ind w:right="69"/>
              <w:rPr>
                <w:color w:val="231F20"/>
                <w:sz w:val="18"/>
                <w:lang w:val="en-GB"/>
              </w:rPr>
            </w:pPr>
            <w:r w:rsidRPr="00084815">
              <w:rPr>
                <w:color w:val="231F20"/>
                <w:sz w:val="18"/>
                <w:lang w:val="en-GB"/>
              </w:rPr>
              <w:t>RC</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Donors</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Number of candidates involved in non-formal learning (gender-divided data).</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9453D3">
            <w:pPr>
              <w:pStyle w:val="TableParagraph"/>
              <w:spacing w:before="33" w:line="276" w:lineRule="auto"/>
              <w:ind w:left="83" w:right="103"/>
              <w:jc w:val="both"/>
              <w:rPr>
                <w:rFonts w:ascii="Sylfaen" w:hAnsi="Sylfaen"/>
                <w:color w:val="C00000"/>
                <w:sz w:val="20"/>
                <w:szCs w:val="20"/>
                <w:lang w:val="en-GB"/>
              </w:rPr>
            </w:pPr>
            <w:r w:rsidRPr="00084815">
              <w:rPr>
                <w:rFonts w:ascii="Sylfaen" w:hAnsi="Sylfaen"/>
                <w:sz w:val="20"/>
                <w:szCs w:val="20"/>
                <w:lang w:val="en-GB"/>
              </w:rPr>
              <w:t xml:space="preserve">Informal education in resource </w:t>
            </w:r>
            <w:proofErr w:type="spellStart"/>
            <w:r w:rsidRPr="00084815">
              <w:rPr>
                <w:rFonts w:ascii="Sylfaen" w:hAnsi="Sylfaen"/>
                <w:sz w:val="20"/>
                <w:szCs w:val="20"/>
                <w:lang w:val="en-GB"/>
              </w:rPr>
              <w:t>centers</w:t>
            </w:r>
            <w:proofErr w:type="spellEnd"/>
            <w:r w:rsidRPr="00084815">
              <w:rPr>
                <w:rFonts w:ascii="Sylfaen" w:hAnsi="Sylfaen"/>
                <w:sz w:val="20"/>
                <w:szCs w:val="20"/>
                <w:lang w:val="en-GB"/>
              </w:rPr>
              <w:t xml:space="preserve"> has not been </w:t>
            </w:r>
            <w:r w:rsidR="009453D3">
              <w:rPr>
                <w:rFonts w:ascii="Sylfaen" w:hAnsi="Sylfaen"/>
                <w:sz w:val="20"/>
                <w:szCs w:val="20"/>
                <w:lang w:val="en-GB"/>
              </w:rPr>
              <w:t>organized</w:t>
            </w:r>
            <w:r w:rsidRPr="00084815">
              <w:rPr>
                <w:rFonts w:ascii="Sylfaen" w:hAnsi="Sylfaen"/>
                <w:sz w:val="20"/>
                <w:szCs w:val="20"/>
                <w:lang w:val="en-GB"/>
              </w:rPr>
              <w:t xml:space="preserve"> due to lack of budget and support staff</w:t>
            </w:r>
          </w:p>
        </w:tc>
      </w:tr>
      <w:tr w:rsidR="00964D2A" w:rsidRPr="00084815" w:rsidTr="00265A28">
        <w:trPr>
          <w:trHeight w:val="215"/>
        </w:trPr>
        <w:tc>
          <w:tcPr>
            <w:tcW w:w="9990" w:type="dxa"/>
            <w:gridSpan w:val="19"/>
            <w:tcBorders>
              <w:left w:val="single" w:sz="8" w:space="0" w:color="231F20"/>
              <w:right w:val="single" w:sz="6" w:space="0" w:color="231F20"/>
            </w:tcBorders>
            <w:shd w:val="clear" w:color="auto" w:fill="FAE3D5"/>
          </w:tcPr>
          <w:p w:rsidR="00964D2A" w:rsidRPr="00084815" w:rsidRDefault="00964D2A" w:rsidP="00265A28">
            <w:pPr>
              <w:pStyle w:val="TableParagraph"/>
              <w:spacing w:before="39"/>
              <w:ind w:left="79" w:right="17"/>
              <w:rPr>
                <w:b/>
                <w:i/>
                <w:color w:val="231F20"/>
                <w:sz w:val="24"/>
                <w:szCs w:val="24"/>
                <w:lang w:val="en-GB"/>
              </w:rPr>
            </w:pPr>
            <w:r w:rsidRPr="00084815">
              <w:rPr>
                <w:b/>
                <w:color w:val="231F20"/>
                <w:sz w:val="24"/>
                <w:szCs w:val="24"/>
                <w:lang w:val="en-GB"/>
              </w:rPr>
              <w:t>LEGAL PROTECTION</w:t>
            </w:r>
          </w:p>
        </w:tc>
        <w:tc>
          <w:tcPr>
            <w:tcW w:w="4864" w:type="dxa"/>
            <w:tcBorders>
              <w:left w:val="single" w:sz="8" w:space="0" w:color="231F20"/>
              <w:right w:val="single" w:sz="6" w:space="0" w:color="231F20"/>
            </w:tcBorders>
            <w:shd w:val="clear" w:color="auto" w:fill="FAE3D5"/>
          </w:tcPr>
          <w:p w:rsidR="00964D2A" w:rsidRPr="00084815" w:rsidRDefault="00964D2A" w:rsidP="00265A28">
            <w:pPr>
              <w:pStyle w:val="TableParagraph"/>
              <w:spacing w:before="39"/>
              <w:ind w:left="79" w:right="17"/>
              <w:rPr>
                <w:i/>
                <w:color w:val="231F20"/>
                <w:sz w:val="18"/>
                <w:lang w:val="en-GB"/>
              </w:rPr>
            </w:pPr>
          </w:p>
        </w:tc>
      </w:tr>
      <w:tr w:rsidR="00964D2A" w:rsidRPr="00084815" w:rsidTr="00265A28">
        <w:trPr>
          <w:trHeight w:val="273"/>
        </w:trPr>
        <w:tc>
          <w:tcPr>
            <w:tcW w:w="9990" w:type="dxa"/>
            <w:gridSpan w:val="19"/>
            <w:tcBorders>
              <w:left w:val="single" w:sz="8" w:space="0" w:color="231F20"/>
              <w:right w:val="single" w:sz="6" w:space="0" w:color="231F20"/>
            </w:tcBorders>
            <w:shd w:val="clear" w:color="auto" w:fill="FAE3D5"/>
          </w:tcPr>
          <w:p w:rsidR="00964D2A" w:rsidRPr="00084815" w:rsidRDefault="00964D2A" w:rsidP="00265A28">
            <w:pPr>
              <w:pStyle w:val="TableParagraph"/>
              <w:spacing w:before="39"/>
              <w:ind w:left="79" w:right="17"/>
              <w:rPr>
                <w:i/>
                <w:color w:val="231F20"/>
                <w:sz w:val="18"/>
                <w:lang w:val="en-GB"/>
              </w:rPr>
            </w:pPr>
            <w:r w:rsidRPr="00084815">
              <w:rPr>
                <w:b/>
                <w:color w:val="231F20"/>
                <w:sz w:val="18"/>
                <w:lang w:val="en-GB"/>
              </w:rPr>
              <w:t xml:space="preserve">Strategic Objective 4: </w:t>
            </w:r>
            <w:r w:rsidRPr="00084815">
              <w:rPr>
                <w:color w:val="231F20"/>
                <w:sz w:val="18"/>
                <w:lang w:val="en-GB"/>
              </w:rPr>
              <w:t>Establishment of legal infrastructure for respecting and fulfilling the rights of Persons with Disabilities</w:t>
            </w:r>
          </w:p>
        </w:tc>
        <w:tc>
          <w:tcPr>
            <w:tcW w:w="4864" w:type="dxa"/>
            <w:tcBorders>
              <w:left w:val="single" w:sz="8" w:space="0" w:color="231F20"/>
              <w:right w:val="single" w:sz="6" w:space="0" w:color="231F20"/>
            </w:tcBorders>
            <w:shd w:val="clear" w:color="auto" w:fill="FAE3D5"/>
          </w:tcPr>
          <w:p w:rsidR="00964D2A" w:rsidRPr="00084815" w:rsidRDefault="00964D2A" w:rsidP="00265A28">
            <w:pPr>
              <w:pStyle w:val="TableParagraph"/>
              <w:spacing w:before="39"/>
              <w:ind w:left="79" w:right="17"/>
              <w:rPr>
                <w:i/>
                <w:color w:val="231F20"/>
                <w:sz w:val="18"/>
                <w:lang w:val="en-GB"/>
              </w:rPr>
            </w:pPr>
          </w:p>
        </w:tc>
      </w:tr>
      <w:tr w:rsidR="00964D2A" w:rsidRPr="00084815" w:rsidTr="00265A28">
        <w:trPr>
          <w:trHeight w:val="296"/>
        </w:trPr>
        <w:tc>
          <w:tcPr>
            <w:tcW w:w="1570" w:type="dxa"/>
            <w:gridSpan w:val="2"/>
            <w:tcBorders>
              <w:left w:val="single" w:sz="8"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b/>
                <w:color w:val="231F20"/>
                <w:sz w:val="18"/>
                <w:lang w:val="en-GB"/>
              </w:rPr>
              <w:t>Specific objective 1</w:t>
            </w:r>
          </w:p>
        </w:tc>
        <w:tc>
          <w:tcPr>
            <w:tcW w:w="3428" w:type="dxa"/>
            <w:gridSpan w:val="9"/>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Indicator (s) for measuring the achievement of the objective</w:t>
            </w:r>
          </w:p>
        </w:tc>
        <w:tc>
          <w:tcPr>
            <w:tcW w:w="1417" w:type="dxa"/>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Basis</w:t>
            </w:r>
          </w:p>
        </w:tc>
        <w:tc>
          <w:tcPr>
            <w:tcW w:w="1360" w:type="dxa"/>
            <w:gridSpan w:val="2"/>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2018</w:t>
            </w:r>
          </w:p>
        </w:tc>
        <w:tc>
          <w:tcPr>
            <w:tcW w:w="906" w:type="dxa"/>
            <w:gridSpan w:val="3"/>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2019</w:t>
            </w:r>
          </w:p>
        </w:tc>
        <w:tc>
          <w:tcPr>
            <w:tcW w:w="1309" w:type="dxa"/>
            <w:gridSpan w:val="2"/>
            <w:tcBorders>
              <w:right w:val="single" w:sz="6"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Target 2020</w:t>
            </w:r>
          </w:p>
        </w:tc>
        <w:tc>
          <w:tcPr>
            <w:tcW w:w="4864" w:type="dxa"/>
            <w:tcBorders>
              <w:right w:val="single" w:sz="6" w:space="0" w:color="231F20"/>
            </w:tcBorders>
            <w:shd w:val="clear" w:color="auto" w:fill="E7E6E6"/>
          </w:tcPr>
          <w:p w:rsidR="00964D2A" w:rsidRPr="00084815" w:rsidRDefault="00964D2A" w:rsidP="00265A28">
            <w:pPr>
              <w:pStyle w:val="TableParagraph"/>
              <w:spacing w:before="39"/>
              <w:ind w:left="79" w:right="17"/>
              <w:rPr>
                <w:b/>
                <w:i/>
                <w:color w:val="231F20"/>
                <w:sz w:val="20"/>
                <w:szCs w:val="20"/>
                <w:lang w:val="en-GB"/>
              </w:rPr>
            </w:pPr>
            <w:r w:rsidRPr="00084815">
              <w:rPr>
                <w:b/>
                <w:sz w:val="20"/>
                <w:szCs w:val="20"/>
                <w:lang w:val="en-GB"/>
              </w:rPr>
              <w:t>Progress in implementation</w:t>
            </w:r>
          </w:p>
        </w:tc>
      </w:tr>
      <w:tr w:rsidR="00964D2A" w:rsidRPr="00084815" w:rsidTr="00265A28">
        <w:trPr>
          <w:trHeight w:val="1151"/>
        </w:trPr>
        <w:tc>
          <w:tcPr>
            <w:tcW w:w="1570" w:type="dxa"/>
            <w:gridSpan w:val="2"/>
            <w:tcBorders>
              <w:left w:val="single" w:sz="8" w:space="0" w:color="231F20"/>
            </w:tcBorders>
          </w:tcPr>
          <w:p w:rsidR="00964D2A" w:rsidRPr="00084815" w:rsidRDefault="00964D2A" w:rsidP="00265A28">
            <w:pPr>
              <w:pStyle w:val="TableParagraph"/>
              <w:spacing w:before="39"/>
              <w:ind w:left="79" w:right="17"/>
              <w:rPr>
                <w:color w:val="231F20"/>
                <w:sz w:val="20"/>
                <w:szCs w:val="20"/>
                <w:highlight w:val="yellow"/>
                <w:lang w:val="en-GB"/>
              </w:rPr>
            </w:pPr>
            <w:r w:rsidRPr="00084815">
              <w:rPr>
                <w:i/>
                <w:color w:val="231F20"/>
                <w:sz w:val="18"/>
                <w:lang w:val="en-GB"/>
              </w:rPr>
              <w:t>Drafting laws in the protection and observance of the rights of Persons with Disabilities</w:t>
            </w:r>
          </w:p>
        </w:tc>
        <w:tc>
          <w:tcPr>
            <w:tcW w:w="3428" w:type="dxa"/>
            <w:gridSpan w:val="9"/>
          </w:tcPr>
          <w:p w:rsidR="00964D2A" w:rsidRPr="00084815" w:rsidRDefault="00964D2A" w:rsidP="00265A28">
            <w:pPr>
              <w:pStyle w:val="TableParagraph"/>
              <w:spacing w:before="39"/>
              <w:ind w:left="79" w:right="17"/>
              <w:rPr>
                <w:i/>
                <w:color w:val="231F20"/>
                <w:sz w:val="18"/>
                <w:highlight w:val="yellow"/>
                <w:lang w:val="en-GB"/>
              </w:rPr>
            </w:pPr>
            <w:r w:rsidRPr="00084815">
              <w:rPr>
                <w:color w:val="231F20"/>
                <w:sz w:val="18"/>
                <w:lang w:val="en-GB"/>
              </w:rPr>
              <w:t>Approval of the Law on Inclusion</w:t>
            </w:r>
          </w:p>
        </w:tc>
        <w:tc>
          <w:tcPr>
            <w:tcW w:w="1417"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1</w:t>
            </w:r>
          </w:p>
        </w:tc>
        <w:tc>
          <w:tcPr>
            <w:tcW w:w="1360" w:type="dxa"/>
            <w:gridSpan w:val="2"/>
          </w:tcPr>
          <w:p w:rsidR="00964D2A" w:rsidRPr="00084815" w:rsidRDefault="00964D2A" w:rsidP="00265A28">
            <w:pPr>
              <w:pStyle w:val="TableParagraph"/>
              <w:spacing w:before="39"/>
              <w:ind w:left="79" w:right="17"/>
              <w:rPr>
                <w:color w:val="231F20"/>
                <w:sz w:val="18"/>
                <w:lang w:val="en-GB"/>
              </w:rPr>
            </w:pPr>
          </w:p>
        </w:tc>
        <w:tc>
          <w:tcPr>
            <w:tcW w:w="906" w:type="dxa"/>
            <w:gridSpan w:val="3"/>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5</w:t>
            </w:r>
          </w:p>
        </w:tc>
        <w:tc>
          <w:tcPr>
            <w:tcW w:w="1309" w:type="dxa"/>
            <w:gridSpan w:val="2"/>
            <w:tcBorders>
              <w:right w:val="single" w:sz="6" w:space="0" w:color="231F20"/>
            </w:tcBorders>
          </w:tcPr>
          <w:p w:rsidR="00964D2A" w:rsidRPr="00084815" w:rsidRDefault="00964D2A" w:rsidP="00265A28">
            <w:pPr>
              <w:pStyle w:val="TableParagraph"/>
              <w:spacing w:before="39"/>
              <w:ind w:left="79" w:right="17"/>
              <w:rPr>
                <w:b/>
                <w:color w:val="231F20"/>
                <w:sz w:val="18"/>
                <w:lang w:val="en-GB"/>
              </w:rPr>
            </w:pPr>
          </w:p>
        </w:tc>
        <w:tc>
          <w:tcPr>
            <w:tcW w:w="4864" w:type="dxa"/>
            <w:tcBorders>
              <w:right w:val="single" w:sz="6" w:space="0" w:color="231F20"/>
            </w:tcBorders>
          </w:tcPr>
          <w:p w:rsidR="00964D2A" w:rsidRPr="00084815" w:rsidRDefault="00964D2A" w:rsidP="00265A28">
            <w:pPr>
              <w:pStyle w:val="TableParagraph"/>
              <w:spacing w:before="39"/>
              <w:ind w:left="79" w:right="17"/>
              <w:rPr>
                <w:i/>
                <w:color w:val="231F20"/>
                <w:sz w:val="18"/>
                <w:lang w:val="en-GB"/>
              </w:rPr>
            </w:pPr>
          </w:p>
        </w:tc>
      </w:tr>
      <w:tr w:rsidR="00964D2A" w:rsidRPr="00084815" w:rsidTr="00265A28">
        <w:trPr>
          <w:trHeight w:val="1060"/>
        </w:trPr>
        <w:tc>
          <w:tcPr>
            <w:tcW w:w="1570" w:type="dxa"/>
            <w:gridSpan w:val="2"/>
            <w:tcBorders>
              <w:left w:val="single" w:sz="8" w:space="0" w:color="231F20"/>
            </w:tcBorders>
            <w:shd w:val="clear" w:color="auto" w:fill="FFFFFF" w:themeFill="background1"/>
          </w:tcPr>
          <w:p w:rsidR="00964D2A" w:rsidRPr="00084815" w:rsidRDefault="00964D2A" w:rsidP="00265A28">
            <w:pPr>
              <w:rPr>
                <w:rFonts w:ascii="Book Antiqua" w:hAnsi="Book Antiqua"/>
                <w:b/>
                <w:color w:val="231F20"/>
                <w:sz w:val="18"/>
                <w:szCs w:val="18"/>
                <w:lang w:val="en-GB"/>
              </w:rPr>
            </w:pPr>
            <w:r w:rsidRPr="00084815">
              <w:rPr>
                <w:rFonts w:ascii="Book Antiqua" w:hAnsi="Book Antiqua"/>
                <w:b/>
                <w:color w:val="231F20"/>
                <w:sz w:val="18"/>
                <w:szCs w:val="18"/>
                <w:lang w:val="en-GB"/>
              </w:rPr>
              <w:t xml:space="preserve">Activity </w:t>
            </w:r>
          </w:p>
        </w:tc>
        <w:tc>
          <w:tcPr>
            <w:tcW w:w="1120" w:type="dxa"/>
            <w:gridSpan w:val="2"/>
            <w:tcBorders>
              <w:righ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Implementation deadline</w:t>
            </w:r>
          </w:p>
        </w:tc>
        <w:tc>
          <w:tcPr>
            <w:tcW w:w="1020"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Total cost</w:t>
            </w:r>
          </w:p>
        </w:tc>
        <w:tc>
          <w:tcPr>
            <w:tcW w:w="1288" w:type="dxa"/>
            <w:gridSpan w:val="4"/>
            <w:tcBorders>
              <w:lef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Source of funding</w:t>
            </w:r>
          </w:p>
        </w:tc>
        <w:tc>
          <w:tcPr>
            <w:tcW w:w="1417" w:type="dxa"/>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Leading institution</w:t>
            </w:r>
          </w:p>
        </w:tc>
        <w:tc>
          <w:tcPr>
            <w:tcW w:w="1360" w:type="dxa"/>
            <w:gridSpan w:val="2"/>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Supporting institution</w:t>
            </w:r>
          </w:p>
        </w:tc>
        <w:tc>
          <w:tcPr>
            <w:tcW w:w="2215" w:type="dxa"/>
            <w:gridSpan w:val="5"/>
            <w:tcBorders>
              <w:right w:val="single" w:sz="6" w:space="0" w:color="231F20"/>
            </w:tcBorders>
            <w:shd w:val="clear" w:color="auto" w:fill="FFFFFF" w:themeFill="background1"/>
          </w:tcPr>
          <w:p w:rsidR="00964D2A" w:rsidRPr="00084815" w:rsidRDefault="00964D2A" w:rsidP="00265A28">
            <w:pPr>
              <w:rPr>
                <w:rFonts w:ascii="Book Antiqua" w:hAnsi="Book Antiqua"/>
                <w:b/>
                <w:color w:val="231F20"/>
                <w:sz w:val="18"/>
                <w:lang w:val="en-GB"/>
              </w:rPr>
            </w:pPr>
            <w:r w:rsidRPr="00084815">
              <w:rPr>
                <w:rFonts w:ascii="Book Antiqua" w:hAnsi="Book Antiqua"/>
                <w:b/>
                <w:color w:val="231F20"/>
                <w:sz w:val="18"/>
                <w:lang w:val="en-GB"/>
              </w:rPr>
              <w:t>Product</w:t>
            </w:r>
          </w:p>
        </w:tc>
        <w:tc>
          <w:tcPr>
            <w:tcW w:w="4864" w:type="dxa"/>
            <w:tcBorders>
              <w:right w:val="single" w:sz="6" w:space="0" w:color="231F20"/>
            </w:tcBorders>
            <w:shd w:val="clear" w:color="auto" w:fill="FFFFFF" w:themeFill="background1"/>
          </w:tcPr>
          <w:p w:rsidR="00964D2A" w:rsidRPr="00084815" w:rsidRDefault="00964D2A" w:rsidP="00265A28">
            <w:pPr>
              <w:pStyle w:val="TableParagraph"/>
              <w:spacing w:before="33" w:line="232" w:lineRule="auto"/>
              <w:ind w:left="83" w:right="103"/>
              <w:jc w:val="both"/>
              <w:rPr>
                <w:color w:val="C00000"/>
                <w:sz w:val="18"/>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lastRenderedPageBreak/>
              <w:t>1.1</w:t>
            </w:r>
            <w:r w:rsidRPr="00084815">
              <w:rPr>
                <w:color w:val="231F20"/>
                <w:sz w:val="18"/>
                <w:lang w:val="en-GB"/>
              </w:rPr>
              <w:tab/>
              <w:t>Drafting</w:t>
            </w:r>
            <w:r w:rsidR="009453D3">
              <w:rPr>
                <w:color w:val="231F20"/>
                <w:sz w:val="18"/>
                <w:lang w:val="en-GB"/>
              </w:rPr>
              <w:t xml:space="preserve"> of</w:t>
            </w:r>
            <w:r w:rsidR="00277BAE">
              <w:rPr>
                <w:color w:val="231F20"/>
                <w:sz w:val="18"/>
                <w:lang w:val="en-GB"/>
              </w:rPr>
              <w:t xml:space="preserve"> the Law on Inclusion </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28" w:line="215" w:lineRule="exact"/>
              <w:ind w:left="74"/>
              <w:rPr>
                <w:sz w:val="18"/>
                <w:lang w:val="en-GB"/>
              </w:rPr>
            </w:pPr>
            <w:r w:rsidRPr="00084815">
              <w:rPr>
                <w:color w:val="231F20"/>
                <w:sz w:val="18"/>
                <w:lang w:val="en-GB"/>
              </w:rPr>
              <w:t>2000</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euro</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MLSW</w:t>
            </w:r>
          </w:p>
        </w:tc>
        <w:tc>
          <w:tcPr>
            <w:tcW w:w="1325"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3A3CF0" w:rsidRDefault="00964D2A" w:rsidP="00265A28">
            <w:pPr>
              <w:pStyle w:val="TableParagraph"/>
              <w:spacing w:before="39"/>
              <w:ind w:left="79" w:right="17"/>
              <w:rPr>
                <w:color w:val="231F20"/>
                <w:sz w:val="18"/>
                <w:lang w:val="en-GB"/>
              </w:rPr>
            </w:pPr>
            <w:r w:rsidRPr="003A3CF0">
              <w:rPr>
                <w:color w:val="231F20"/>
                <w:sz w:val="18"/>
                <w:lang w:val="en-GB"/>
              </w:rPr>
              <w:t>Line Ministries</w:t>
            </w:r>
          </w:p>
          <w:p w:rsidR="00964D2A" w:rsidRPr="003A3CF0" w:rsidRDefault="00964D2A" w:rsidP="00265A28">
            <w:pPr>
              <w:pStyle w:val="TableParagraph"/>
              <w:spacing w:before="39"/>
              <w:ind w:left="79" w:right="17"/>
              <w:rPr>
                <w:color w:val="231F20"/>
                <w:sz w:val="18"/>
                <w:lang w:val="en-GB"/>
              </w:rPr>
            </w:pPr>
            <w:r w:rsidRPr="003A3CF0">
              <w:rPr>
                <w:color w:val="231F20"/>
                <w:sz w:val="18"/>
                <w:lang w:val="en-GB"/>
              </w:rPr>
              <w:t>Donors</w:t>
            </w:r>
          </w:p>
          <w:p w:rsidR="00964D2A" w:rsidRPr="003A3CF0" w:rsidRDefault="00964D2A" w:rsidP="00265A28">
            <w:pPr>
              <w:pStyle w:val="TableParagraph"/>
              <w:spacing w:before="39"/>
              <w:ind w:left="79" w:right="17"/>
              <w:rPr>
                <w:color w:val="231F20"/>
                <w:sz w:val="18"/>
                <w:lang w:val="en-GB"/>
              </w:rPr>
            </w:pPr>
            <w:r w:rsidRPr="003A3CF0">
              <w:rPr>
                <w:color w:val="231F20"/>
                <w:sz w:val="18"/>
                <w:lang w:val="en-GB"/>
              </w:rPr>
              <w:t>NGO</w:t>
            </w:r>
          </w:p>
          <w:p w:rsidR="00964D2A" w:rsidRPr="003A3CF0" w:rsidRDefault="00964D2A" w:rsidP="00265A28">
            <w:pPr>
              <w:pStyle w:val="TableParagraph"/>
              <w:spacing w:before="39"/>
              <w:ind w:left="79" w:right="17"/>
              <w:rPr>
                <w:color w:val="231F20"/>
                <w:sz w:val="18"/>
                <w:lang w:val="en-GB"/>
              </w:rPr>
            </w:pPr>
            <w:r w:rsidRPr="003A3CF0">
              <w:rPr>
                <w:color w:val="231F20"/>
                <w:sz w:val="18"/>
                <w:lang w:val="en-GB"/>
              </w:rPr>
              <w:t>DPO</w:t>
            </w:r>
          </w:p>
        </w:tc>
        <w:tc>
          <w:tcPr>
            <w:tcW w:w="2250" w:type="dxa"/>
            <w:gridSpan w:val="6"/>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3A3CF0" w:rsidRDefault="00964D2A" w:rsidP="00265A28">
            <w:pPr>
              <w:pStyle w:val="TableParagraph"/>
              <w:spacing w:before="39"/>
              <w:ind w:left="79" w:right="17"/>
              <w:rPr>
                <w:color w:val="231F20"/>
                <w:sz w:val="18"/>
                <w:lang w:val="en-GB"/>
              </w:rPr>
            </w:pPr>
            <w:r w:rsidRPr="003A3CF0">
              <w:rPr>
                <w:color w:val="231F20"/>
                <w:sz w:val="18"/>
                <w:lang w:val="en-GB"/>
              </w:rPr>
              <w:t>Social protection and categorization of disability</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277BAE" w:rsidP="00277BAE">
            <w:pPr>
              <w:jc w:val="both"/>
              <w:rPr>
                <w:rFonts w:ascii="Sylfaen" w:hAnsi="Sylfaen"/>
                <w:color w:val="C00000"/>
                <w:sz w:val="20"/>
                <w:szCs w:val="20"/>
                <w:lang w:val="en-GB"/>
              </w:rPr>
            </w:pPr>
            <w:r w:rsidRPr="00277BAE">
              <w:rPr>
                <w:rFonts w:ascii="Sylfaen" w:hAnsi="Sylfaen" w:cs="Times New Roman"/>
                <w:bCs/>
                <w:sz w:val="20"/>
                <w:szCs w:val="24"/>
              </w:rPr>
              <w:t xml:space="preserve">Concerning the draft law on the treatment and categorization of persons with disabilities, working groups in the Ministry of </w:t>
            </w:r>
            <w:proofErr w:type="spellStart"/>
            <w:r w:rsidRPr="00277BAE">
              <w:rPr>
                <w:rFonts w:ascii="Sylfaen" w:hAnsi="Sylfaen" w:cs="Times New Roman"/>
                <w:bCs/>
                <w:sz w:val="20"/>
                <w:szCs w:val="24"/>
              </w:rPr>
              <w:t>Labour</w:t>
            </w:r>
            <w:proofErr w:type="spellEnd"/>
            <w:r w:rsidRPr="00277BAE">
              <w:rPr>
                <w:rFonts w:ascii="Sylfaen" w:hAnsi="Sylfaen" w:cs="Times New Roman"/>
                <w:bCs/>
                <w:sz w:val="20"/>
                <w:szCs w:val="24"/>
              </w:rPr>
              <w:t xml:space="preserve"> and Social Welfare have managed to complete the first initial draft. Currently, the initial draft is being consulted once again with the working group and then the procedures provided by the Rules of Procedure of the Government shall be followed concerning preliminary public consultations on the online consultation platform.</w:t>
            </w:r>
          </w:p>
        </w:tc>
      </w:tr>
      <w:tr w:rsidR="00964D2A" w:rsidRPr="00084815" w:rsidTr="00265A28">
        <w:trPr>
          <w:trHeight w:val="275"/>
        </w:trPr>
        <w:tc>
          <w:tcPr>
            <w:tcW w:w="9990" w:type="dxa"/>
            <w:gridSpan w:val="19"/>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rPr>
                <w:rFonts w:ascii="Times New Roman"/>
                <w:sz w:val="18"/>
                <w:lang w:val="en-GB"/>
              </w:rPr>
            </w:pPr>
          </w:p>
        </w:tc>
        <w:tc>
          <w:tcPr>
            <w:tcW w:w="4864" w:type="dxa"/>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rPr>
                <w:rFonts w:ascii="Times New Roman"/>
                <w:sz w:val="18"/>
                <w:lang w:val="en-GB"/>
              </w:rPr>
            </w:pPr>
          </w:p>
        </w:tc>
      </w:tr>
      <w:tr w:rsidR="00964D2A" w:rsidRPr="00084815" w:rsidTr="00265A28">
        <w:trPr>
          <w:trHeight w:val="296"/>
        </w:trPr>
        <w:tc>
          <w:tcPr>
            <w:tcW w:w="1551" w:type="dxa"/>
            <w:tcBorders>
              <w:left w:val="single" w:sz="8"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b/>
                <w:color w:val="231F20"/>
                <w:sz w:val="18"/>
                <w:lang w:val="en-GB"/>
              </w:rPr>
              <w:t>Specific objective 2</w:t>
            </w:r>
          </w:p>
        </w:tc>
        <w:tc>
          <w:tcPr>
            <w:tcW w:w="3447" w:type="dxa"/>
            <w:gridSpan w:val="10"/>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Indicator (s) for measuring the achievement of the objective</w:t>
            </w:r>
          </w:p>
        </w:tc>
        <w:tc>
          <w:tcPr>
            <w:tcW w:w="1417" w:type="dxa"/>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Basis</w:t>
            </w:r>
          </w:p>
        </w:tc>
        <w:tc>
          <w:tcPr>
            <w:tcW w:w="1505" w:type="dxa"/>
            <w:gridSpan w:val="4"/>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2018</w:t>
            </w:r>
          </w:p>
        </w:tc>
        <w:tc>
          <w:tcPr>
            <w:tcW w:w="761" w:type="dxa"/>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2019</w:t>
            </w:r>
          </w:p>
        </w:tc>
        <w:tc>
          <w:tcPr>
            <w:tcW w:w="1309" w:type="dxa"/>
            <w:gridSpan w:val="2"/>
            <w:tcBorders>
              <w:right w:val="single" w:sz="6"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Target 2020</w:t>
            </w:r>
          </w:p>
        </w:tc>
        <w:tc>
          <w:tcPr>
            <w:tcW w:w="4864" w:type="dxa"/>
            <w:tcBorders>
              <w:right w:val="single" w:sz="6" w:space="0" w:color="231F20"/>
            </w:tcBorders>
            <w:shd w:val="clear" w:color="auto" w:fill="E7E6E6"/>
          </w:tcPr>
          <w:p w:rsidR="00964D2A" w:rsidRPr="00084815" w:rsidRDefault="00964D2A" w:rsidP="00265A28">
            <w:pPr>
              <w:pStyle w:val="TableParagraph"/>
              <w:spacing w:before="39"/>
              <w:ind w:left="79" w:right="17"/>
              <w:rPr>
                <w:b/>
                <w:i/>
                <w:color w:val="231F20"/>
                <w:sz w:val="20"/>
                <w:szCs w:val="20"/>
                <w:lang w:val="en-GB"/>
              </w:rPr>
            </w:pPr>
          </w:p>
        </w:tc>
      </w:tr>
      <w:tr w:rsidR="00964D2A" w:rsidRPr="00084815" w:rsidTr="00265A28">
        <w:trPr>
          <w:trHeight w:val="1151"/>
        </w:trPr>
        <w:tc>
          <w:tcPr>
            <w:tcW w:w="1551" w:type="dxa"/>
            <w:tcBorders>
              <w:left w:val="single" w:sz="8" w:space="0" w:color="231F20"/>
            </w:tcBorders>
          </w:tcPr>
          <w:p w:rsidR="00964D2A" w:rsidRPr="00084815" w:rsidRDefault="00964D2A" w:rsidP="00265A28">
            <w:pPr>
              <w:pStyle w:val="TableParagraph"/>
              <w:spacing w:before="39"/>
              <w:ind w:left="79" w:right="17"/>
              <w:rPr>
                <w:color w:val="231F20"/>
                <w:sz w:val="20"/>
                <w:szCs w:val="20"/>
                <w:lang w:val="en-GB"/>
              </w:rPr>
            </w:pPr>
            <w:r w:rsidRPr="00084815">
              <w:rPr>
                <w:i/>
                <w:color w:val="231F20"/>
                <w:sz w:val="18"/>
                <w:lang w:val="en-GB"/>
              </w:rPr>
              <w:t>Amending and supplementing the current legal framework for PWD</w:t>
            </w:r>
          </w:p>
        </w:tc>
        <w:tc>
          <w:tcPr>
            <w:tcW w:w="3447" w:type="dxa"/>
            <w:gridSpan w:val="10"/>
          </w:tcPr>
          <w:p w:rsidR="00964D2A" w:rsidRPr="00084815" w:rsidRDefault="00964D2A" w:rsidP="00265A28">
            <w:pPr>
              <w:pStyle w:val="TableParagraph"/>
              <w:spacing w:before="39"/>
              <w:ind w:left="79" w:right="17"/>
              <w:rPr>
                <w:i/>
                <w:color w:val="231F20"/>
                <w:sz w:val="18"/>
                <w:lang w:val="en-GB"/>
              </w:rPr>
            </w:pPr>
            <w:r w:rsidRPr="00084815">
              <w:rPr>
                <w:color w:val="231F20"/>
                <w:sz w:val="18"/>
                <w:lang w:val="en-GB"/>
              </w:rPr>
              <w:t xml:space="preserve">Drafting administrative instructions of the Law for Blind Persons and the Law for Persons with Paraplegia and </w:t>
            </w:r>
            <w:proofErr w:type="spellStart"/>
            <w:r w:rsidRPr="00084815">
              <w:rPr>
                <w:color w:val="231F20"/>
                <w:sz w:val="18"/>
                <w:lang w:val="en-GB"/>
              </w:rPr>
              <w:t>Tetraplegia</w:t>
            </w:r>
            <w:proofErr w:type="spellEnd"/>
          </w:p>
        </w:tc>
        <w:tc>
          <w:tcPr>
            <w:tcW w:w="1417"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An approved instruction</w:t>
            </w:r>
          </w:p>
        </w:tc>
        <w:tc>
          <w:tcPr>
            <w:tcW w:w="1505" w:type="dxa"/>
            <w:gridSpan w:val="4"/>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50%</w:t>
            </w:r>
          </w:p>
        </w:tc>
        <w:tc>
          <w:tcPr>
            <w:tcW w:w="761"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70%</w:t>
            </w:r>
          </w:p>
        </w:tc>
        <w:tc>
          <w:tcPr>
            <w:tcW w:w="1309" w:type="dxa"/>
            <w:gridSpan w:val="2"/>
            <w:tcBorders>
              <w:right w:val="single" w:sz="6" w:space="0" w:color="231F20"/>
            </w:tcBorders>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100%</w:t>
            </w:r>
          </w:p>
        </w:tc>
        <w:tc>
          <w:tcPr>
            <w:tcW w:w="4864" w:type="dxa"/>
            <w:tcBorders>
              <w:right w:val="single" w:sz="6" w:space="0" w:color="231F20"/>
            </w:tcBorders>
          </w:tcPr>
          <w:p w:rsidR="00964D2A" w:rsidRPr="00084815" w:rsidRDefault="00964D2A" w:rsidP="00265A28">
            <w:pPr>
              <w:pStyle w:val="TableParagraph"/>
              <w:spacing w:before="39"/>
              <w:ind w:left="79" w:right="17"/>
              <w:rPr>
                <w:i/>
                <w:color w:val="231F20"/>
                <w:sz w:val="18"/>
                <w:lang w:val="en-GB"/>
              </w:rPr>
            </w:pPr>
          </w:p>
        </w:tc>
      </w:tr>
      <w:tr w:rsidR="00964D2A" w:rsidRPr="00084815" w:rsidTr="00265A28">
        <w:trPr>
          <w:trHeight w:val="449"/>
        </w:trPr>
        <w:tc>
          <w:tcPr>
            <w:tcW w:w="1551" w:type="dxa"/>
            <w:tcBorders>
              <w:left w:val="single" w:sz="8" w:space="0" w:color="231F20"/>
            </w:tcBorders>
          </w:tcPr>
          <w:p w:rsidR="00964D2A" w:rsidRPr="00084815" w:rsidRDefault="00964D2A" w:rsidP="00265A28">
            <w:pPr>
              <w:pStyle w:val="TableParagraph"/>
              <w:spacing w:before="39"/>
              <w:ind w:left="79" w:right="17"/>
              <w:rPr>
                <w:i/>
                <w:color w:val="231F20"/>
                <w:sz w:val="18"/>
                <w:lang w:val="en-GB"/>
              </w:rPr>
            </w:pPr>
          </w:p>
        </w:tc>
        <w:tc>
          <w:tcPr>
            <w:tcW w:w="46" w:type="dxa"/>
            <w:gridSpan w:val="2"/>
          </w:tcPr>
          <w:p w:rsidR="00964D2A" w:rsidRPr="00084815" w:rsidRDefault="00964D2A" w:rsidP="00265A28">
            <w:pPr>
              <w:pStyle w:val="TableParagraph"/>
              <w:spacing w:before="39"/>
              <w:ind w:left="79" w:right="17"/>
              <w:rPr>
                <w:i/>
                <w:color w:val="231F20"/>
                <w:sz w:val="18"/>
                <w:lang w:val="en-GB"/>
              </w:rPr>
            </w:pPr>
          </w:p>
        </w:tc>
        <w:tc>
          <w:tcPr>
            <w:tcW w:w="3353" w:type="dxa"/>
            <w:gridSpan w:val="7"/>
            <w:tcBorders>
              <w:bottom w:val="single" w:sz="8" w:space="0" w:color="231F20"/>
            </w:tcBorders>
          </w:tcPr>
          <w:p w:rsidR="00964D2A" w:rsidRPr="00084815" w:rsidRDefault="00964D2A" w:rsidP="00265A28">
            <w:pPr>
              <w:pStyle w:val="TableParagraph"/>
              <w:spacing w:line="232" w:lineRule="auto"/>
              <w:ind w:left="79" w:right="309"/>
              <w:rPr>
                <w:sz w:val="18"/>
                <w:lang w:val="en-GB"/>
              </w:rPr>
            </w:pPr>
            <w:r w:rsidRPr="00084815">
              <w:rPr>
                <w:color w:val="231F20"/>
                <w:sz w:val="18"/>
                <w:lang w:val="en-GB"/>
              </w:rPr>
              <w:t>Increasing cooperation with DPO through their consultation in drafting government policies</w:t>
            </w:r>
            <w:r w:rsidRPr="00084815">
              <w:rPr>
                <w:rStyle w:val="FootnoteReference"/>
                <w:color w:val="231F20"/>
                <w:sz w:val="18"/>
                <w:lang w:val="en-GB"/>
              </w:rPr>
              <w:footnoteReference w:id="11"/>
            </w:r>
          </w:p>
        </w:tc>
        <w:tc>
          <w:tcPr>
            <w:tcW w:w="48" w:type="dxa"/>
          </w:tcPr>
          <w:p w:rsidR="00964D2A" w:rsidRPr="00084815" w:rsidRDefault="00964D2A" w:rsidP="00265A28">
            <w:pPr>
              <w:pStyle w:val="TableParagraph"/>
              <w:spacing w:before="33"/>
              <w:ind w:left="78"/>
              <w:rPr>
                <w:sz w:val="18"/>
                <w:lang w:val="en-GB"/>
              </w:rPr>
            </w:pPr>
            <w:r w:rsidRPr="00084815">
              <w:rPr>
                <w:color w:val="231F20"/>
                <w:sz w:val="18"/>
                <w:lang w:val="en-GB"/>
              </w:rPr>
              <w:t>50%</w:t>
            </w:r>
          </w:p>
          <w:p w:rsidR="00964D2A" w:rsidRPr="00084815" w:rsidRDefault="00964D2A" w:rsidP="00265A28">
            <w:pPr>
              <w:pStyle w:val="TableParagraph"/>
              <w:rPr>
                <w:rFonts w:ascii="Times New Roman"/>
                <w:lang w:val="en-GB"/>
              </w:rPr>
            </w:pPr>
          </w:p>
          <w:p w:rsidR="00964D2A" w:rsidRPr="00084815" w:rsidRDefault="00964D2A" w:rsidP="00265A28">
            <w:pPr>
              <w:pStyle w:val="TableParagraph"/>
              <w:spacing w:before="3"/>
              <w:rPr>
                <w:rFonts w:ascii="Times New Roman"/>
                <w:sz w:val="31"/>
                <w:lang w:val="en-GB"/>
              </w:rPr>
            </w:pPr>
          </w:p>
          <w:p w:rsidR="00964D2A" w:rsidRPr="00084815" w:rsidRDefault="00964D2A" w:rsidP="00265A28">
            <w:pPr>
              <w:pStyle w:val="TableParagraph"/>
              <w:spacing w:before="1"/>
              <w:ind w:left="78"/>
              <w:rPr>
                <w:sz w:val="18"/>
                <w:lang w:val="en-GB"/>
              </w:rPr>
            </w:pPr>
            <w:r w:rsidRPr="00084815">
              <w:rPr>
                <w:color w:val="231F20"/>
                <w:sz w:val="18"/>
                <w:lang w:val="en-GB"/>
              </w:rPr>
              <w:t>25%</w:t>
            </w:r>
          </w:p>
        </w:tc>
        <w:tc>
          <w:tcPr>
            <w:tcW w:w="1417" w:type="dxa"/>
          </w:tcPr>
          <w:p w:rsidR="00964D2A" w:rsidRPr="00084815" w:rsidRDefault="00964D2A" w:rsidP="00265A28">
            <w:pPr>
              <w:pStyle w:val="TableParagraph"/>
              <w:ind w:left="78"/>
              <w:rPr>
                <w:sz w:val="18"/>
                <w:lang w:val="en-GB"/>
              </w:rPr>
            </w:pPr>
            <w:r w:rsidRPr="00084815">
              <w:rPr>
                <w:sz w:val="18"/>
                <w:lang w:val="en-GB"/>
              </w:rPr>
              <w:t>50%</w:t>
            </w:r>
          </w:p>
        </w:tc>
        <w:tc>
          <w:tcPr>
            <w:tcW w:w="1505" w:type="dxa"/>
            <w:gridSpan w:val="4"/>
          </w:tcPr>
          <w:p w:rsidR="00964D2A" w:rsidRPr="00084815" w:rsidRDefault="00964D2A" w:rsidP="00265A28">
            <w:pPr>
              <w:pStyle w:val="TableParagraph"/>
              <w:ind w:left="77"/>
              <w:rPr>
                <w:sz w:val="18"/>
                <w:lang w:val="en-GB"/>
              </w:rPr>
            </w:pPr>
            <w:r w:rsidRPr="00084815">
              <w:rPr>
                <w:sz w:val="18"/>
                <w:lang w:val="en-GB"/>
              </w:rPr>
              <w:t>60%</w:t>
            </w:r>
          </w:p>
        </w:tc>
        <w:tc>
          <w:tcPr>
            <w:tcW w:w="2070" w:type="dxa"/>
            <w:gridSpan w:val="3"/>
            <w:tcBorders>
              <w:right w:val="single" w:sz="6" w:space="0" w:color="231F20"/>
            </w:tcBorders>
          </w:tcPr>
          <w:p w:rsidR="00964D2A" w:rsidRPr="00084815" w:rsidRDefault="00964D2A" w:rsidP="00265A28">
            <w:pPr>
              <w:pStyle w:val="TableParagraph"/>
              <w:spacing w:before="144"/>
              <w:rPr>
                <w:sz w:val="18"/>
                <w:lang w:val="en-GB"/>
              </w:rPr>
            </w:pPr>
            <w:r w:rsidRPr="00084815">
              <w:rPr>
                <w:sz w:val="18"/>
                <w:lang w:val="en-GB"/>
              </w:rPr>
              <w:t>70%           80%</w:t>
            </w:r>
          </w:p>
        </w:tc>
        <w:tc>
          <w:tcPr>
            <w:tcW w:w="4864" w:type="dxa"/>
            <w:tcBorders>
              <w:right w:val="single" w:sz="6" w:space="0" w:color="231F20"/>
            </w:tcBorders>
          </w:tcPr>
          <w:p w:rsidR="00964D2A" w:rsidRPr="00084815" w:rsidRDefault="00964D2A" w:rsidP="00265A28">
            <w:pPr>
              <w:pStyle w:val="TableParagraph"/>
              <w:spacing w:before="33"/>
              <w:ind w:left="77"/>
              <w:rPr>
                <w:color w:val="231F20"/>
                <w:sz w:val="18"/>
                <w:lang w:val="en-GB"/>
              </w:rPr>
            </w:pPr>
          </w:p>
        </w:tc>
      </w:tr>
      <w:tr w:rsidR="00964D2A" w:rsidRPr="00084815" w:rsidTr="00265A28">
        <w:trPr>
          <w:trHeight w:val="1060"/>
        </w:trPr>
        <w:tc>
          <w:tcPr>
            <w:tcW w:w="1570" w:type="dxa"/>
            <w:gridSpan w:val="2"/>
            <w:tcBorders>
              <w:left w:val="single" w:sz="8" w:space="0" w:color="231F20"/>
            </w:tcBorders>
            <w:shd w:val="clear" w:color="auto" w:fill="FFFFFF" w:themeFill="background1"/>
          </w:tcPr>
          <w:p w:rsidR="00964D2A" w:rsidRPr="00084815" w:rsidRDefault="00964D2A" w:rsidP="00265A28">
            <w:pPr>
              <w:rPr>
                <w:rFonts w:ascii="Book Antiqua" w:hAnsi="Book Antiqua"/>
                <w:b/>
                <w:color w:val="231F20"/>
                <w:sz w:val="18"/>
                <w:szCs w:val="18"/>
                <w:lang w:val="en-GB"/>
              </w:rPr>
            </w:pPr>
            <w:r w:rsidRPr="00084815">
              <w:rPr>
                <w:rFonts w:ascii="Book Antiqua" w:hAnsi="Book Antiqua"/>
                <w:b/>
                <w:color w:val="231F20"/>
                <w:sz w:val="18"/>
                <w:szCs w:val="18"/>
                <w:lang w:val="en-GB"/>
              </w:rPr>
              <w:t xml:space="preserve">Activity </w:t>
            </w:r>
          </w:p>
        </w:tc>
        <w:tc>
          <w:tcPr>
            <w:tcW w:w="1120" w:type="dxa"/>
            <w:gridSpan w:val="2"/>
            <w:tcBorders>
              <w:righ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Implementation deadline</w:t>
            </w:r>
          </w:p>
        </w:tc>
        <w:tc>
          <w:tcPr>
            <w:tcW w:w="1020"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Total cost</w:t>
            </w:r>
          </w:p>
        </w:tc>
        <w:tc>
          <w:tcPr>
            <w:tcW w:w="1288" w:type="dxa"/>
            <w:gridSpan w:val="4"/>
            <w:tcBorders>
              <w:lef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Source of funding</w:t>
            </w:r>
          </w:p>
        </w:tc>
        <w:tc>
          <w:tcPr>
            <w:tcW w:w="1417" w:type="dxa"/>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Leading institution</w:t>
            </w:r>
          </w:p>
        </w:tc>
        <w:tc>
          <w:tcPr>
            <w:tcW w:w="1505" w:type="dxa"/>
            <w:gridSpan w:val="4"/>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Supporting institution</w:t>
            </w:r>
          </w:p>
        </w:tc>
        <w:tc>
          <w:tcPr>
            <w:tcW w:w="2070" w:type="dxa"/>
            <w:gridSpan w:val="3"/>
            <w:tcBorders>
              <w:right w:val="single" w:sz="6" w:space="0" w:color="231F20"/>
            </w:tcBorders>
            <w:shd w:val="clear" w:color="auto" w:fill="FFFFFF" w:themeFill="background1"/>
          </w:tcPr>
          <w:p w:rsidR="00964D2A" w:rsidRPr="00084815" w:rsidRDefault="00964D2A" w:rsidP="00265A28">
            <w:pPr>
              <w:rPr>
                <w:rFonts w:ascii="Book Antiqua" w:hAnsi="Book Antiqua"/>
                <w:b/>
                <w:color w:val="231F20"/>
                <w:sz w:val="18"/>
                <w:lang w:val="en-GB"/>
              </w:rPr>
            </w:pPr>
            <w:r w:rsidRPr="00084815">
              <w:rPr>
                <w:rFonts w:ascii="Book Antiqua" w:hAnsi="Book Antiqua"/>
                <w:b/>
                <w:color w:val="231F20"/>
                <w:sz w:val="18"/>
                <w:lang w:val="en-GB"/>
              </w:rPr>
              <w:t>Product</w:t>
            </w:r>
          </w:p>
        </w:tc>
        <w:tc>
          <w:tcPr>
            <w:tcW w:w="4864" w:type="dxa"/>
            <w:tcBorders>
              <w:right w:val="single" w:sz="6" w:space="0" w:color="231F20"/>
            </w:tcBorders>
            <w:shd w:val="clear" w:color="auto" w:fill="FFFFFF" w:themeFill="background1"/>
          </w:tcPr>
          <w:p w:rsidR="00964D2A" w:rsidRPr="00084815" w:rsidRDefault="00964D2A" w:rsidP="00265A28">
            <w:pPr>
              <w:pStyle w:val="TableParagraph"/>
              <w:spacing w:before="33" w:line="232" w:lineRule="auto"/>
              <w:ind w:left="83" w:right="103"/>
              <w:jc w:val="both"/>
              <w:rPr>
                <w:color w:val="C00000"/>
                <w:sz w:val="18"/>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lastRenderedPageBreak/>
              <w:t>2.1 Drafting administrative instructions within the Law on the Status of Blind Persons.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2018-2019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OPM/LO</w:t>
            </w: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OGG</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Responsible ministries</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sz w:val="18"/>
                <w:lang w:val="en-GB"/>
              </w:rPr>
              <w:t>Implementation of Article 10 and 11 of Law no. 04 / L - 092 for Blind Persons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265A28">
            <w:pPr>
              <w:pStyle w:val="TableParagraph"/>
              <w:spacing w:before="33" w:line="232" w:lineRule="auto"/>
              <w:ind w:left="83" w:right="103"/>
              <w:jc w:val="both"/>
              <w:rPr>
                <w:color w:val="C00000"/>
                <w:sz w:val="18"/>
                <w:lang w:val="en-GB"/>
              </w:rPr>
            </w:pPr>
          </w:p>
          <w:p w:rsidR="00964D2A" w:rsidRPr="00084815" w:rsidRDefault="00964D2A" w:rsidP="00265A28">
            <w:pPr>
              <w:pStyle w:val="TableParagraph"/>
              <w:spacing w:before="33" w:line="232" w:lineRule="auto"/>
              <w:ind w:left="83" w:right="103"/>
              <w:jc w:val="both"/>
              <w:rPr>
                <w:color w:val="C00000"/>
                <w:sz w:val="18"/>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2.2 Drafting of administrative directions  within the Law on the Status and Rights of Persons with Paraplegia and</w:t>
            </w:r>
          </w:p>
          <w:p w:rsidR="00964D2A" w:rsidRPr="00084815" w:rsidRDefault="00964D2A" w:rsidP="00265A28">
            <w:pPr>
              <w:pStyle w:val="TableParagraph"/>
              <w:spacing w:line="196" w:lineRule="exact"/>
              <w:ind w:left="79"/>
              <w:rPr>
                <w:color w:val="231F20"/>
                <w:sz w:val="18"/>
                <w:lang w:val="en-GB"/>
              </w:rPr>
            </w:pPr>
            <w:proofErr w:type="spellStart"/>
            <w:r w:rsidRPr="00084815">
              <w:rPr>
                <w:color w:val="231F20"/>
                <w:sz w:val="18"/>
                <w:lang w:val="en-GB"/>
              </w:rPr>
              <w:t>Tetraplegia</w:t>
            </w:r>
            <w:proofErr w:type="spellEnd"/>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2018-2019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proofErr w:type="spellStart"/>
            <w:r w:rsidRPr="00084815">
              <w:rPr>
                <w:color w:val="231F20"/>
                <w:sz w:val="18"/>
                <w:lang w:val="en-GB"/>
              </w:rPr>
              <w:t>Institucionet</w:t>
            </w:r>
            <w:proofErr w:type="spellEnd"/>
            <w:r w:rsidRPr="00084815">
              <w:rPr>
                <w:color w:val="231F20"/>
                <w:sz w:val="18"/>
                <w:lang w:val="en-GB"/>
              </w:rPr>
              <w:t xml:space="preserve"> </w:t>
            </w:r>
            <w:proofErr w:type="spellStart"/>
            <w:r w:rsidRPr="00084815">
              <w:rPr>
                <w:color w:val="231F20"/>
                <w:sz w:val="18"/>
                <w:lang w:val="en-GB"/>
              </w:rPr>
              <w:t>relevante</w:t>
            </w:r>
            <w:proofErr w:type="spellEnd"/>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OGG</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Implementation of the Law on the Status and Rights of Persons with Paraplegia and</w:t>
            </w:r>
          </w:p>
          <w:p w:rsidR="00964D2A" w:rsidRPr="00084815" w:rsidRDefault="00964D2A" w:rsidP="00265A28">
            <w:pPr>
              <w:pStyle w:val="TableParagraph"/>
              <w:spacing w:before="39"/>
              <w:ind w:left="79" w:right="17"/>
              <w:rPr>
                <w:color w:val="231F20"/>
                <w:sz w:val="18"/>
                <w:lang w:val="en-GB"/>
              </w:rPr>
            </w:pPr>
            <w:proofErr w:type="spellStart"/>
            <w:r w:rsidRPr="00084815">
              <w:rPr>
                <w:color w:val="231F20"/>
                <w:sz w:val="18"/>
                <w:lang w:val="en-GB"/>
              </w:rPr>
              <w:t>Tetraplegia</w:t>
            </w:r>
            <w:proofErr w:type="spellEnd"/>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265A28">
            <w:pPr>
              <w:pStyle w:val="TableParagraph"/>
              <w:spacing w:before="33" w:line="232" w:lineRule="auto"/>
              <w:ind w:left="83" w:right="103"/>
              <w:jc w:val="both"/>
              <w:rPr>
                <w:color w:val="C00000"/>
                <w:sz w:val="18"/>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2.3 Amending / Supplementing the Regulation on the Provision of Sign Language Services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OPM/OGG</w:t>
            </w: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proofErr w:type="spellStart"/>
            <w:r w:rsidRPr="00084815">
              <w:rPr>
                <w:color w:val="231F20"/>
                <w:sz w:val="18"/>
                <w:lang w:val="en-GB"/>
              </w:rPr>
              <w:t>MoF</w:t>
            </w:r>
            <w:proofErr w:type="spellEnd"/>
            <w:r w:rsidRPr="00084815">
              <w:rPr>
                <w:color w:val="231F20"/>
                <w:sz w:val="18"/>
                <w:lang w:val="en-GB"/>
              </w:rPr>
              <w:t xml:space="preserve"> </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KAD</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sz w:val="18"/>
                <w:lang w:val="en-GB"/>
              </w:rPr>
            </w:pPr>
            <w:r w:rsidRPr="00084815">
              <w:rPr>
                <w:sz w:val="18"/>
                <w:lang w:val="en-GB"/>
              </w:rPr>
              <w:t xml:space="preserve">Better </w:t>
            </w:r>
            <w:proofErr w:type="spellStart"/>
            <w:r w:rsidRPr="00084815">
              <w:rPr>
                <w:sz w:val="18"/>
                <w:lang w:val="en-GB"/>
              </w:rPr>
              <w:t>functionalization</w:t>
            </w:r>
            <w:proofErr w:type="spellEnd"/>
            <w:r w:rsidRPr="00084815">
              <w:rPr>
                <w:sz w:val="18"/>
                <w:lang w:val="en-GB"/>
              </w:rPr>
              <w:t xml:space="preserve"> of sign language service for deaf persons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277BAE" w:rsidP="00277BAE">
            <w:pPr>
              <w:jc w:val="both"/>
              <w:rPr>
                <w:rFonts w:ascii="Sylfaen" w:hAnsi="Sylfaen"/>
                <w:sz w:val="20"/>
                <w:szCs w:val="20"/>
                <w:lang w:val="en-GB"/>
              </w:rPr>
            </w:pPr>
            <w:r w:rsidRPr="00277BAE">
              <w:rPr>
                <w:rFonts w:ascii="Sylfaen" w:hAnsi="Sylfaen" w:cs="Times New Roman"/>
                <w:bCs/>
                <w:sz w:val="20"/>
                <w:szCs w:val="24"/>
              </w:rPr>
              <w:t xml:space="preserve">The Office for Good Governance under the Office of the Prime Minister is working closely with the </w:t>
            </w:r>
            <w:proofErr w:type="spellStart"/>
            <w:r w:rsidRPr="00277BAE">
              <w:rPr>
                <w:rFonts w:ascii="Sylfaen" w:hAnsi="Sylfaen" w:cs="Times New Roman"/>
                <w:bCs/>
                <w:sz w:val="20"/>
                <w:szCs w:val="24"/>
              </w:rPr>
              <w:t>Kosovar</w:t>
            </w:r>
            <w:proofErr w:type="spellEnd"/>
            <w:r w:rsidRPr="00277BAE">
              <w:rPr>
                <w:rFonts w:ascii="Sylfaen" w:hAnsi="Sylfaen" w:cs="Times New Roman"/>
                <w:bCs/>
                <w:sz w:val="20"/>
                <w:szCs w:val="24"/>
              </w:rPr>
              <w:t xml:space="preserve"> Association of the Deaf in Kosovo. The OPM and the Association of the Deaf are the two main mechanisms for coordination and implementation of this regulation based on Regulation GRK 15/2014.  So far there has been no difficulty in implementing the regulation; all sign language services are provided by OPM-OGG and interpreters are provided by the association. Coordination is at its best and this makes the implementation of the regulation very functional.</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2.5 Inclusion of sign language in the Law on Use of Languages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3A3CF0" w:rsidRDefault="00964D2A" w:rsidP="00265A28">
            <w:pPr>
              <w:pStyle w:val="TableParagraph"/>
              <w:spacing w:before="42"/>
              <w:ind w:right="69"/>
              <w:rPr>
                <w:color w:val="231F20"/>
                <w:sz w:val="18"/>
                <w:lang w:val="en-GB"/>
              </w:rPr>
            </w:pPr>
            <w:r w:rsidRPr="003A3CF0">
              <w:rPr>
                <w:color w:val="231F20"/>
                <w:sz w:val="18"/>
                <w:lang w:val="en-GB"/>
              </w:rPr>
              <w:t>OPM</w:t>
            </w: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3A3CF0" w:rsidRDefault="00964D2A" w:rsidP="00265A28">
            <w:pPr>
              <w:pStyle w:val="TableParagraph"/>
              <w:spacing w:before="39"/>
              <w:ind w:left="79" w:right="17"/>
              <w:rPr>
                <w:color w:val="231F20"/>
                <w:sz w:val="18"/>
                <w:lang w:val="en-GB"/>
              </w:rPr>
            </w:pPr>
            <w:r w:rsidRPr="003A3CF0">
              <w:rPr>
                <w:color w:val="231F20"/>
                <w:sz w:val="18"/>
                <w:lang w:val="en-GB"/>
              </w:rPr>
              <w:t>KAD</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Law no. 02 / L-37 on Use of Languages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277BAE">
            <w:pPr>
              <w:pStyle w:val="TableParagraph"/>
              <w:spacing w:before="33" w:line="276" w:lineRule="auto"/>
              <w:ind w:left="83" w:right="103"/>
              <w:jc w:val="both"/>
              <w:rPr>
                <w:rFonts w:ascii="Sylfaen" w:hAnsi="Sylfaen"/>
                <w:color w:val="C00000"/>
                <w:sz w:val="20"/>
                <w:szCs w:val="20"/>
                <w:lang w:val="en-GB"/>
              </w:rPr>
            </w:pPr>
            <w:r w:rsidRPr="00084815">
              <w:rPr>
                <w:rFonts w:ascii="Sylfaen" w:hAnsi="Sylfaen"/>
                <w:sz w:val="20"/>
                <w:szCs w:val="20"/>
                <w:lang w:val="en-GB"/>
              </w:rPr>
              <w:t xml:space="preserve">3.1 </w:t>
            </w:r>
            <w:r w:rsidR="00277BAE" w:rsidRPr="00277BAE">
              <w:rPr>
                <w:rFonts w:ascii="Sylfaen" w:eastAsia="MS Mincho" w:hAnsi="Sylfaen"/>
                <w:bCs/>
                <w:sz w:val="20"/>
                <w:szCs w:val="24"/>
              </w:rPr>
              <w:t>The Kosovo Correctional Service in cooperation with the Council of Europe has implemented a human rights project during this period, through which 200 officials of the KCS have been trained.</w:t>
            </w: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77BAE">
            <w:pPr>
              <w:pStyle w:val="TableParagraph"/>
              <w:spacing w:line="196" w:lineRule="exact"/>
              <w:ind w:left="79"/>
              <w:rPr>
                <w:color w:val="231F20"/>
                <w:sz w:val="18"/>
                <w:lang w:val="en-GB"/>
              </w:rPr>
            </w:pPr>
            <w:r w:rsidRPr="00084815">
              <w:rPr>
                <w:color w:val="231F20"/>
                <w:sz w:val="18"/>
                <w:lang w:val="en-GB"/>
              </w:rPr>
              <w:t>2.6 Inclusion of DPO</w:t>
            </w:r>
            <w:r w:rsidR="00277BAE">
              <w:rPr>
                <w:color w:val="231F20"/>
                <w:sz w:val="18"/>
                <w:lang w:val="en-GB"/>
              </w:rPr>
              <w:t>s</w:t>
            </w:r>
            <w:r w:rsidRPr="00084815">
              <w:rPr>
                <w:color w:val="231F20"/>
                <w:sz w:val="18"/>
                <w:lang w:val="en-GB"/>
              </w:rPr>
              <w:t xml:space="preserve"> in legislation</w:t>
            </w:r>
            <w:r w:rsidR="00277BAE" w:rsidRPr="00084815">
              <w:rPr>
                <w:color w:val="231F20"/>
                <w:sz w:val="18"/>
                <w:lang w:val="en-GB"/>
              </w:rPr>
              <w:t xml:space="preserve"> drafting</w:t>
            </w:r>
            <w:r w:rsidRPr="00084815">
              <w:rPr>
                <w:color w:val="231F20"/>
                <w:sz w:val="18"/>
                <w:lang w:val="en-GB"/>
              </w:rPr>
              <w:t>.</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2018-19-20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Responsible institutions (initiators) of draft laws</w:t>
            </w: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OGG</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265A28">
            <w:pPr>
              <w:pStyle w:val="TableParagraph"/>
              <w:spacing w:before="39"/>
              <w:ind w:left="79" w:right="17"/>
              <w:rPr>
                <w:sz w:val="18"/>
                <w:lang w:val="en-GB"/>
              </w:rPr>
            </w:pPr>
            <w:r w:rsidRPr="00084815">
              <w:rPr>
                <w:sz w:val="18"/>
                <w:lang w:val="en-GB"/>
              </w:rPr>
              <w:t>Number of laws that have been consulted with DPO</w:t>
            </w:r>
          </w:p>
          <w:p w:rsidR="00964D2A" w:rsidRPr="00084815" w:rsidRDefault="00964D2A" w:rsidP="00265A28">
            <w:pPr>
              <w:pStyle w:val="TableParagraph"/>
              <w:spacing w:before="39"/>
              <w:ind w:left="79" w:right="17"/>
              <w:rPr>
                <w:sz w:val="18"/>
                <w:lang w:val="en-GB"/>
              </w:rPr>
            </w:pPr>
            <w:r w:rsidRPr="00084815">
              <w:rPr>
                <w:sz w:val="18"/>
                <w:lang w:val="en-GB"/>
              </w:rPr>
              <w:t xml:space="preserve">Law on Paraplegia and </w:t>
            </w:r>
            <w:proofErr w:type="spellStart"/>
            <w:r w:rsidRPr="00084815">
              <w:rPr>
                <w:sz w:val="18"/>
                <w:lang w:val="en-GB"/>
              </w:rPr>
              <w:t>Tretaplegia</w:t>
            </w:r>
            <w:proofErr w:type="spellEnd"/>
            <w:r w:rsidRPr="00084815">
              <w:rPr>
                <w:sz w:val="18"/>
                <w:lang w:val="en-GB"/>
              </w:rPr>
              <w:t>.</w:t>
            </w:r>
          </w:p>
          <w:p w:rsidR="00964D2A" w:rsidRPr="00084815" w:rsidRDefault="00964D2A" w:rsidP="00265A28">
            <w:pPr>
              <w:pStyle w:val="TableParagraph"/>
              <w:spacing w:before="39"/>
              <w:ind w:left="79" w:right="17"/>
              <w:rPr>
                <w:sz w:val="18"/>
                <w:lang w:val="en-GB"/>
              </w:rPr>
            </w:pPr>
            <w:r w:rsidRPr="00084815">
              <w:rPr>
                <w:sz w:val="18"/>
                <w:lang w:val="en-GB"/>
              </w:rPr>
              <w:lastRenderedPageBreak/>
              <w:t>Law on Blind Persons</w:t>
            </w:r>
          </w:p>
          <w:p w:rsidR="00964D2A" w:rsidRPr="00084815" w:rsidRDefault="00964D2A" w:rsidP="00265A28">
            <w:pPr>
              <w:pStyle w:val="TableParagraph"/>
              <w:spacing w:before="39"/>
              <w:ind w:left="79" w:right="17"/>
              <w:rPr>
                <w:sz w:val="18"/>
                <w:lang w:val="en-GB"/>
              </w:rPr>
            </w:pPr>
            <w:r w:rsidRPr="00084815">
              <w:rPr>
                <w:sz w:val="18"/>
                <w:lang w:val="en-GB"/>
              </w:rPr>
              <w:t>Law on Protection from Discrimination</w:t>
            </w:r>
          </w:p>
          <w:p w:rsidR="00964D2A" w:rsidRPr="00084815" w:rsidRDefault="00964D2A" w:rsidP="00265A28">
            <w:pPr>
              <w:pStyle w:val="TableParagraph"/>
              <w:spacing w:before="39"/>
              <w:ind w:left="79" w:right="17"/>
              <w:rPr>
                <w:color w:val="231F20"/>
                <w:sz w:val="18"/>
                <w:lang w:val="en-GB"/>
              </w:rPr>
            </w:pPr>
            <w:r w:rsidRPr="00084815">
              <w:rPr>
                <w:sz w:val="18"/>
                <w:lang w:val="en-GB"/>
              </w:rPr>
              <w:t>Law on inclusion, which is in process.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277BAE" w:rsidP="00265A28">
            <w:pPr>
              <w:pStyle w:val="TableParagraph"/>
              <w:spacing w:before="33" w:line="276" w:lineRule="auto"/>
              <w:ind w:left="83" w:right="103"/>
              <w:jc w:val="both"/>
              <w:rPr>
                <w:rFonts w:ascii="Sylfaen" w:hAnsi="Sylfaen"/>
                <w:sz w:val="20"/>
                <w:szCs w:val="20"/>
                <w:lang w:val="en-GB"/>
              </w:rPr>
            </w:pPr>
            <w:r w:rsidRPr="00277BAE">
              <w:rPr>
                <w:rFonts w:ascii="Sylfaen" w:eastAsia="MS Mincho" w:hAnsi="Sylfaen"/>
                <w:bCs/>
                <w:sz w:val="20"/>
                <w:szCs w:val="24"/>
              </w:rPr>
              <w:lastRenderedPageBreak/>
              <w:t xml:space="preserve">The Office for Good Governance under the Office of the Prime Minister has a close cooperation with the Forum of Disability in Kosovo, as well as other organizations for the disabled persons. The Office for </w:t>
            </w:r>
            <w:r w:rsidRPr="00277BAE">
              <w:rPr>
                <w:rFonts w:ascii="Sylfaen" w:eastAsia="MS Mincho" w:hAnsi="Sylfaen"/>
                <w:bCs/>
                <w:sz w:val="20"/>
                <w:szCs w:val="24"/>
              </w:rPr>
              <w:lastRenderedPageBreak/>
              <w:t>Good Governance constantly informs the organizations about legislation drafting processes, while they can also participate through the online consultation platform, where every citizen and organization is given the opportunity to contribute to the drafting of laws and regulations. This was also the case concerning the Law on Inclusion of People with Disabilities, where all organizations participated and contributed to this legal initiative.</w:t>
            </w:r>
          </w:p>
        </w:tc>
      </w:tr>
      <w:tr w:rsidR="00964D2A" w:rsidRPr="00084815" w:rsidTr="00265A28">
        <w:trPr>
          <w:trHeight w:val="275"/>
        </w:trPr>
        <w:tc>
          <w:tcPr>
            <w:tcW w:w="9990" w:type="dxa"/>
            <w:gridSpan w:val="19"/>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rPr>
                <w:rFonts w:ascii="Times New Roman"/>
                <w:sz w:val="18"/>
                <w:lang w:val="en-GB"/>
              </w:rPr>
            </w:pPr>
          </w:p>
        </w:tc>
        <w:tc>
          <w:tcPr>
            <w:tcW w:w="4864" w:type="dxa"/>
            <w:tcBorders>
              <w:top w:val="single" w:sz="8" w:space="0" w:color="010202"/>
              <w:left w:val="single" w:sz="8" w:space="0" w:color="231F20"/>
              <w:right w:val="single" w:sz="6" w:space="0" w:color="231F20"/>
            </w:tcBorders>
            <w:shd w:val="clear" w:color="auto" w:fill="D1CFCE"/>
          </w:tcPr>
          <w:p w:rsidR="00964D2A" w:rsidRPr="00084815" w:rsidRDefault="00964D2A" w:rsidP="00265A28">
            <w:pPr>
              <w:pStyle w:val="TableParagraph"/>
              <w:rPr>
                <w:rFonts w:ascii="Times New Roman"/>
                <w:sz w:val="18"/>
                <w:lang w:val="en-GB"/>
              </w:rPr>
            </w:pPr>
          </w:p>
        </w:tc>
      </w:tr>
      <w:tr w:rsidR="00964D2A" w:rsidRPr="00084815" w:rsidTr="00265A28">
        <w:trPr>
          <w:trHeight w:val="296"/>
        </w:trPr>
        <w:tc>
          <w:tcPr>
            <w:tcW w:w="1551" w:type="dxa"/>
            <w:tcBorders>
              <w:left w:val="single" w:sz="8"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b/>
                <w:color w:val="231F20"/>
                <w:sz w:val="18"/>
                <w:lang w:val="en-GB"/>
              </w:rPr>
              <w:t>Specific objective 3</w:t>
            </w:r>
          </w:p>
        </w:tc>
        <w:tc>
          <w:tcPr>
            <w:tcW w:w="3447" w:type="dxa"/>
            <w:gridSpan w:val="10"/>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Indicator (s) for measuring the achievement of the objective</w:t>
            </w:r>
          </w:p>
        </w:tc>
        <w:tc>
          <w:tcPr>
            <w:tcW w:w="1417" w:type="dxa"/>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Basis</w:t>
            </w:r>
          </w:p>
        </w:tc>
        <w:tc>
          <w:tcPr>
            <w:tcW w:w="1505" w:type="dxa"/>
            <w:gridSpan w:val="4"/>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2018</w:t>
            </w:r>
          </w:p>
        </w:tc>
        <w:tc>
          <w:tcPr>
            <w:tcW w:w="761" w:type="dxa"/>
            <w:shd w:val="clear" w:color="auto" w:fill="E7E6E6"/>
          </w:tcPr>
          <w:p w:rsidR="00964D2A" w:rsidRPr="00084815" w:rsidRDefault="00964D2A" w:rsidP="00265A28">
            <w:pPr>
              <w:pStyle w:val="TableParagraph"/>
              <w:spacing w:before="39"/>
              <w:ind w:left="79" w:right="17"/>
              <w:rPr>
                <w:rFonts w:ascii="Times New Roman"/>
                <w:sz w:val="21"/>
                <w:lang w:val="en-GB"/>
              </w:rPr>
            </w:pPr>
            <w:r w:rsidRPr="00084815">
              <w:rPr>
                <w:rFonts w:ascii="Times New Roman"/>
                <w:sz w:val="21"/>
                <w:lang w:val="en-GB"/>
              </w:rPr>
              <w:t>Target</w:t>
            </w:r>
          </w:p>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2019</w:t>
            </w:r>
          </w:p>
        </w:tc>
        <w:tc>
          <w:tcPr>
            <w:tcW w:w="1309" w:type="dxa"/>
            <w:gridSpan w:val="2"/>
            <w:tcBorders>
              <w:right w:val="single" w:sz="6" w:space="0" w:color="231F20"/>
            </w:tcBorders>
            <w:shd w:val="clear" w:color="auto" w:fill="E7E6E6"/>
          </w:tcPr>
          <w:p w:rsidR="00964D2A" w:rsidRPr="00084815" w:rsidRDefault="00964D2A" w:rsidP="00265A28">
            <w:pPr>
              <w:pStyle w:val="TableParagraph"/>
              <w:spacing w:before="39"/>
              <w:ind w:left="79" w:right="17"/>
              <w:rPr>
                <w:i/>
                <w:color w:val="231F20"/>
                <w:sz w:val="18"/>
                <w:lang w:val="en-GB"/>
              </w:rPr>
            </w:pPr>
            <w:r w:rsidRPr="00084815">
              <w:rPr>
                <w:rFonts w:ascii="Times New Roman"/>
                <w:sz w:val="21"/>
                <w:lang w:val="en-GB"/>
              </w:rPr>
              <w:t>Target 2020</w:t>
            </w:r>
          </w:p>
        </w:tc>
        <w:tc>
          <w:tcPr>
            <w:tcW w:w="4864" w:type="dxa"/>
            <w:tcBorders>
              <w:right w:val="single" w:sz="6" w:space="0" w:color="231F20"/>
            </w:tcBorders>
            <w:shd w:val="clear" w:color="auto" w:fill="E7E6E6"/>
          </w:tcPr>
          <w:p w:rsidR="00964D2A" w:rsidRPr="00084815" w:rsidRDefault="00964D2A" w:rsidP="00265A28">
            <w:pPr>
              <w:pStyle w:val="TableParagraph"/>
              <w:spacing w:before="39"/>
              <w:ind w:left="79" w:right="17"/>
              <w:rPr>
                <w:b/>
                <w:i/>
                <w:color w:val="231F20"/>
                <w:sz w:val="20"/>
                <w:szCs w:val="20"/>
                <w:lang w:val="en-GB"/>
              </w:rPr>
            </w:pPr>
          </w:p>
        </w:tc>
      </w:tr>
      <w:tr w:rsidR="00964D2A" w:rsidRPr="00084815" w:rsidTr="00265A28">
        <w:trPr>
          <w:trHeight w:val="1151"/>
        </w:trPr>
        <w:tc>
          <w:tcPr>
            <w:tcW w:w="1551" w:type="dxa"/>
            <w:tcBorders>
              <w:left w:val="single" w:sz="8" w:space="0" w:color="231F20"/>
            </w:tcBorders>
          </w:tcPr>
          <w:p w:rsidR="00964D2A" w:rsidRPr="00084815" w:rsidRDefault="00964D2A" w:rsidP="00277BAE">
            <w:pPr>
              <w:pStyle w:val="TableParagraph"/>
              <w:spacing w:before="39"/>
              <w:ind w:left="79" w:right="17"/>
              <w:rPr>
                <w:color w:val="231F20"/>
                <w:sz w:val="20"/>
                <w:szCs w:val="20"/>
                <w:lang w:val="en-GB"/>
              </w:rPr>
            </w:pPr>
            <w:r w:rsidRPr="00084815">
              <w:rPr>
                <w:color w:val="231F20"/>
                <w:sz w:val="20"/>
                <w:szCs w:val="20"/>
                <w:lang w:val="en-GB"/>
              </w:rPr>
              <w:t>Capacity building of professional staff in the justi</w:t>
            </w:r>
            <w:r w:rsidR="00277BAE">
              <w:rPr>
                <w:color w:val="231F20"/>
                <w:sz w:val="20"/>
                <w:szCs w:val="20"/>
                <w:lang w:val="en-GB"/>
              </w:rPr>
              <w:t xml:space="preserve">ce system for the rights of </w:t>
            </w:r>
            <w:r w:rsidRPr="00084815">
              <w:rPr>
                <w:color w:val="231F20"/>
                <w:sz w:val="20"/>
                <w:szCs w:val="20"/>
                <w:lang w:val="en-GB"/>
              </w:rPr>
              <w:t>PWD</w:t>
            </w:r>
            <w:r w:rsidR="00277BAE">
              <w:rPr>
                <w:color w:val="231F20"/>
                <w:sz w:val="20"/>
                <w:szCs w:val="20"/>
                <w:lang w:val="en-GB"/>
              </w:rPr>
              <w:t>s</w:t>
            </w:r>
          </w:p>
        </w:tc>
        <w:tc>
          <w:tcPr>
            <w:tcW w:w="3447" w:type="dxa"/>
            <w:gridSpan w:val="10"/>
          </w:tcPr>
          <w:p w:rsidR="00964D2A" w:rsidRPr="00084815" w:rsidRDefault="00964D2A" w:rsidP="00265A28">
            <w:pPr>
              <w:pStyle w:val="TableParagraph"/>
              <w:spacing w:before="39"/>
              <w:ind w:left="79" w:right="17"/>
              <w:rPr>
                <w:i/>
                <w:color w:val="231F20"/>
                <w:sz w:val="18"/>
                <w:lang w:val="en-GB"/>
              </w:rPr>
            </w:pPr>
            <w:r w:rsidRPr="00084815">
              <w:rPr>
                <w:i/>
                <w:color w:val="231F20"/>
                <w:sz w:val="18"/>
                <w:lang w:val="en-GB"/>
              </w:rPr>
              <w:t>Increase by 30% of training on PWD specifics in inclusion within the justice and security system.</w:t>
            </w:r>
          </w:p>
          <w:p w:rsidR="00964D2A" w:rsidRPr="00084815" w:rsidRDefault="00964D2A" w:rsidP="00265A28">
            <w:pPr>
              <w:pStyle w:val="TableParagraph"/>
              <w:spacing w:before="39"/>
              <w:ind w:left="79" w:right="17"/>
              <w:rPr>
                <w:i/>
                <w:color w:val="231F20"/>
                <w:sz w:val="18"/>
                <w:lang w:val="en-GB"/>
              </w:rPr>
            </w:pPr>
          </w:p>
        </w:tc>
        <w:tc>
          <w:tcPr>
            <w:tcW w:w="1417"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w:t>
            </w:r>
          </w:p>
        </w:tc>
        <w:tc>
          <w:tcPr>
            <w:tcW w:w="1505" w:type="dxa"/>
            <w:gridSpan w:val="4"/>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30%</w:t>
            </w:r>
          </w:p>
        </w:tc>
        <w:tc>
          <w:tcPr>
            <w:tcW w:w="761" w:type="dxa"/>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35%</w:t>
            </w:r>
          </w:p>
        </w:tc>
        <w:tc>
          <w:tcPr>
            <w:tcW w:w="1309" w:type="dxa"/>
            <w:gridSpan w:val="2"/>
            <w:tcBorders>
              <w:right w:val="single" w:sz="6" w:space="0" w:color="231F20"/>
            </w:tcBorders>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40%</w:t>
            </w:r>
          </w:p>
        </w:tc>
        <w:tc>
          <w:tcPr>
            <w:tcW w:w="4864" w:type="dxa"/>
            <w:tcBorders>
              <w:right w:val="single" w:sz="6" w:space="0" w:color="231F20"/>
            </w:tcBorders>
          </w:tcPr>
          <w:p w:rsidR="00964D2A" w:rsidRPr="00084815" w:rsidRDefault="00964D2A" w:rsidP="00265A28">
            <w:pPr>
              <w:pStyle w:val="TableParagraph"/>
              <w:spacing w:before="39"/>
              <w:ind w:left="79" w:right="17"/>
              <w:rPr>
                <w:i/>
                <w:color w:val="231F20"/>
                <w:sz w:val="18"/>
                <w:lang w:val="en-GB"/>
              </w:rPr>
            </w:pPr>
          </w:p>
        </w:tc>
      </w:tr>
      <w:tr w:rsidR="00964D2A" w:rsidRPr="00084815" w:rsidTr="00265A28">
        <w:trPr>
          <w:trHeight w:val="1060"/>
        </w:trPr>
        <w:tc>
          <w:tcPr>
            <w:tcW w:w="1570" w:type="dxa"/>
            <w:gridSpan w:val="2"/>
            <w:tcBorders>
              <w:left w:val="single" w:sz="8" w:space="0" w:color="231F20"/>
            </w:tcBorders>
            <w:shd w:val="clear" w:color="auto" w:fill="FFFFFF" w:themeFill="background1"/>
          </w:tcPr>
          <w:p w:rsidR="00964D2A" w:rsidRPr="00084815" w:rsidRDefault="00964D2A" w:rsidP="00265A28">
            <w:pPr>
              <w:rPr>
                <w:rFonts w:ascii="Book Antiqua" w:hAnsi="Book Antiqua"/>
                <w:b/>
                <w:color w:val="231F20"/>
                <w:sz w:val="18"/>
                <w:szCs w:val="18"/>
                <w:lang w:val="en-GB"/>
              </w:rPr>
            </w:pPr>
            <w:r w:rsidRPr="00084815">
              <w:rPr>
                <w:rFonts w:ascii="Book Antiqua" w:hAnsi="Book Antiqua"/>
                <w:b/>
                <w:color w:val="231F20"/>
                <w:sz w:val="18"/>
                <w:szCs w:val="18"/>
                <w:lang w:val="en-GB"/>
              </w:rPr>
              <w:t xml:space="preserve">Activity </w:t>
            </w:r>
          </w:p>
        </w:tc>
        <w:tc>
          <w:tcPr>
            <w:tcW w:w="1120" w:type="dxa"/>
            <w:gridSpan w:val="2"/>
            <w:tcBorders>
              <w:righ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Implementation deadline</w:t>
            </w:r>
          </w:p>
        </w:tc>
        <w:tc>
          <w:tcPr>
            <w:tcW w:w="1020" w:type="dxa"/>
            <w:gridSpan w:val="3"/>
            <w:tcBorders>
              <w:top w:val="single" w:sz="8" w:space="0" w:color="231F20"/>
              <w:left w:val="single" w:sz="8" w:space="0" w:color="231F20"/>
              <w:bottom w:val="single" w:sz="8" w:space="0" w:color="231F20"/>
              <w:righ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Total cost</w:t>
            </w:r>
          </w:p>
        </w:tc>
        <w:tc>
          <w:tcPr>
            <w:tcW w:w="1288" w:type="dxa"/>
            <w:gridSpan w:val="4"/>
            <w:tcBorders>
              <w:left w:val="single" w:sz="8" w:space="0" w:color="231F20"/>
            </w:tcBorders>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Source of funding</w:t>
            </w:r>
          </w:p>
        </w:tc>
        <w:tc>
          <w:tcPr>
            <w:tcW w:w="1417" w:type="dxa"/>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Leading institution</w:t>
            </w:r>
          </w:p>
        </w:tc>
        <w:tc>
          <w:tcPr>
            <w:tcW w:w="1505" w:type="dxa"/>
            <w:gridSpan w:val="4"/>
            <w:shd w:val="clear" w:color="auto" w:fill="FFFFFF" w:themeFill="background1"/>
          </w:tcPr>
          <w:p w:rsidR="00964D2A" w:rsidRPr="00084815" w:rsidRDefault="00964D2A" w:rsidP="00265A28">
            <w:pPr>
              <w:rPr>
                <w:rFonts w:ascii="Book Antiqua" w:hAnsi="Book Antiqua"/>
                <w:b/>
                <w:sz w:val="18"/>
                <w:lang w:val="en-GB"/>
              </w:rPr>
            </w:pPr>
            <w:r w:rsidRPr="00084815">
              <w:rPr>
                <w:rFonts w:ascii="Book Antiqua" w:hAnsi="Book Antiqua"/>
                <w:b/>
                <w:color w:val="231F20"/>
                <w:sz w:val="18"/>
                <w:lang w:val="en-GB"/>
              </w:rPr>
              <w:t>Supporting institution</w:t>
            </w:r>
          </w:p>
        </w:tc>
        <w:tc>
          <w:tcPr>
            <w:tcW w:w="2070" w:type="dxa"/>
            <w:gridSpan w:val="3"/>
            <w:tcBorders>
              <w:right w:val="single" w:sz="6" w:space="0" w:color="231F20"/>
            </w:tcBorders>
            <w:shd w:val="clear" w:color="auto" w:fill="FFFFFF" w:themeFill="background1"/>
          </w:tcPr>
          <w:p w:rsidR="00964D2A" w:rsidRPr="00084815" w:rsidRDefault="00964D2A" w:rsidP="00265A28">
            <w:pPr>
              <w:rPr>
                <w:rFonts w:ascii="Book Antiqua" w:hAnsi="Book Antiqua"/>
                <w:b/>
                <w:color w:val="231F20"/>
                <w:sz w:val="18"/>
                <w:lang w:val="en-GB"/>
              </w:rPr>
            </w:pPr>
            <w:r w:rsidRPr="00084815">
              <w:rPr>
                <w:rFonts w:ascii="Book Antiqua" w:hAnsi="Book Antiqua"/>
                <w:b/>
                <w:color w:val="231F20"/>
                <w:sz w:val="18"/>
                <w:lang w:val="en-GB"/>
              </w:rPr>
              <w:t>Product</w:t>
            </w:r>
          </w:p>
        </w:tc>
        <w:tc>
          <w:tcPr>
            <w:tcW w:w="4864" w:type="dxa"/>
            <w:tcBorders>
              <w:right w:val="single" w:sz="6" w:space="0" w:color="231F20"/>
            </w:tcBorders>
            <w:shd w:val="clear" w:color="auto" w:fill="FFFFFF" w:themeFill="background1"/>
          </w:tcPr>
          <w:p w:rsidR="00964D2A" w:rsidRPr="00084815" w:rsidRDefault="00964D2A" w:rsidP="00265A28">
            <w:pPr>
              <w:pStyle w:val="TableParagraph"/>
              <w:spacing w:before="33" w:line="232" w:lineRule="auto"/>
              <w:ind w:left="83" w:right="103"/>
              <w:jc w:val="both"/>
              <w:rPr>
                <w:color w:val="C00000"/>
                <w:sz w:val="18"/>
                <w:lang w:val="en-GB"/>
              </w:rPr>
            </w:pPr>
          </w:p>
        </w:tc>
      </w:tr>
      <w:tr w:rsidR="00964D2A" w:rsidRPr="00084815"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line="196" w:lineRule="exact"/>
              <w:ind w:left="79"/>
              <w:rPr>
                <w:color w:val="231F20"/>
                <w:sz w:val="18"/>
                <w:lang w:val="en-GB"/>
              </w:rPr>
            </w:pPr>
            <w:r w:rsidRPr="00084815">
              <w:rPr>
                <w:color w:val="231F20"/>
                <w:sz w:val="18"/>
                <w:lang w:val="en-GB"/>
              </w:rPr>
              <w:t>3.1. Staff trained in Probation and Correctional Services.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2017-18-19</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42"/>
              <w:ind w:right="69"/>
              <w:rPr>
                <w:color w:val="231F20"/>
                <w:sz w:val="18"/>
                <w:lang w:val="en-GB"/>
              </w:rPr>
            </w:pPr>
            <w:r w:rsidRPr="00084815">
              <w:rPr>
                <w:color w:val="231F20"/>
                <w:sz w:val="18"/>
                <w:lang w:val="en-GB"/>
              </w:rPr>
              <w:t>MD</w:t>
            </w: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KIPA</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DPO</w:t>
            </w:r>
          </w:p>
          <w:p w:rsidR="00964D2A" w:rsidRPr="00084815" w:rsidRDefault="00964D2A" w:rsidP="00265A28">
            <w:pPr>
              <w:pStyle w:val="TableParagraph"/>
              <w:spacing w:before="39"/>
              <w:ind w:left="79" w:right="17"/>
              <w:rPr>
                <w:color w:val="231F20"/>
                <w:sz w:val="18"/>
                <w:lang w:val="en-GB"/>
              </w:rPr>
            </w:pPr>
            <w:r w:rsidRPr="00084815">
              <w:rPr>
                <w:color w:val="231F20"/>
                <w:sz w:val="18"/>
                <w:lang w:val="en-GB"/>
              </w:rPr>
              <w:t>Donors</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084815" w:rsidRDefault="00964D2A" w:rsidP="00366425">
            <w:pPr>
              <w:pStyle w:val="TableParagraph"/>
              <w:spacing w:before="39"/>
              <w:ind w:left="79" w:right="17"/>
              <w:rPr>
                <w:color w:val="231F20"/>
                <w:sz w:val="18"/>
                <w:lang w:val="en-GB"/>
              </w:rPr>
            </w:pPr>
            <w:r w:rsidRPr="00084815">
              <w:rPr>
                <w:color w:val="231F20"/>
                <w:sz w:val="18"/>
                <w:lang w:val="en-GB"/>
              </w:rPr>
              <w:t>Staff trained on the needs of PWD</w:t>
            </w:r>
            <w:r w:rsidR="00366425">
              <w:rPr>
                <w:color w:val="231F20"/>
                <w:sz w:val="18"/>
                <w:lang w:val="en-GB"/>
              </w:rPr>
              <w:t>s</w:t>
            </w:r>
            <w:r w:rsidRPr="00084815">
              <w:rPr>
                <w:color w:val="231F20"/>
                <w:sz w:val="18"/>
                <w:lang w:val="en-GB"/>
              </w:rPr>
              <w:t xml:space="preserve"> in the Probation and Correctional Institutions.</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084815" w:rsidRDefault="00964D2A" w:rsidP="00265A28">
            <w:pPr>
              <w:pStyle w:val="TableParagraph"/>
              <w:spacing w:before="33" w:line="232" w:lineRule="auto"/>
              <w:ind w:left="83" w:right="103"/>
              <w:jc w:val="both"/>
              <w:rPr>
                <w:color w:val="C00000"/>
                <w:sz w:val="18"/>
                <w:lang w:val="en-GB"/>
              </w:rPr>
            </w:pPr>
          </w:p>
        </w:tc>
      </w:tr>
      <w:tr w:rsidR="00964D2A" w:rsidRPr="00A84B4A"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77BAE">
            <w:pPr>
              <w:pStyle w:val="TableParagraph"/>
              <w:spacing w:line="196" w:lineRule="exact"/>
              <w:ind w:left="79"/>
              <w:rPr>
                <w:color w:val="231F20"/>
                <w:sz w:val="18"/>
                <w:lang w:val="en-GB"/>
              </w:rPr>
            </w:pPr>
            <w:r w:rsidRPr="00A84B4A">
              <w:rPr>
                <w:color w:val="231F20"/>
                <w:sz w:val="18"/>
                <w:lang w:val="en-GB"/>
              </w:rPr>
              <w:t xml:space="preserve">3.2 </w:t>
            </w:r>
            <w:r w:rsidR="00277BAE" w:rsidRPr="00277BAE">
              <w:rPr>
                <w:rFonts w:ascii="Sylfaen" w:eastAsia="MS Mincho" w:hAnsi="Sylfaen"/>
                <w:bCs/>
                <w:sz w:val="20"/>
                <w:szCs w:val="24"/>
              </w:rPr>
              <w:t xml:space="preserve">Training of victim protection and assistance police officers on the particulars of </w:t>
            </w:r>
            <w:r w:rsidR="00277BAE">
              <w:rPr>
                <w:rFonts w:ascii="Sylfaen" w:eastAsia="MS Mincho" w:hAnsi="Sylfaen"/>
                <w:bCs/>
                <w:sz w:val="20"/>
                <w:szCs w:val="24"/>
              </w:rPr>
              <w:t>PWDs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2018-19-</w:t>
            </w:r>
          </w:p>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20</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42"/>
              <w:ind w:right="69"/>
              <w:rPr>
                <w:color w:val="231F20"/>
                <w:sz w:val="18"/>
                <w:lang w:val="en-GB"/>
              </w:rPr>
            </w:pPr>
            <w:r w:rsidRPr="00A84B4A">
              <w:rPr>
                <w:color w:val="231F20"/>
                <w:sz w:val="18"/>
                <w:lang w:val="en-GB"/>
              </w:rPr>
              <w:t>Police</w:t>
            </w:r>
          </w:p>
          <w:p w:rsidR="00964D2A" w:rsidRPr="00A84B4A" w:rsidRDefault="00964D2A" w:rsidP="00265A28">
            <w:pPr>
              <w:pStyle w:val="TableParagraph"/>
              <w:spacing w:before="42"/>
              <w:ind w:right="69"/>
              <w:rPr>
                <w:color w:val="231F20"/>
                <w:sz w:val="18"/>
                <w:lang w:val="en-GB"/>
              </w:rPr>
            </w:pPr>
          </w:p>
          <w:p w:rsidR="00964D2A" w:rsidRPr="00A84B4A" w:rsidRDefault="00964D2A" w:rsidP="00265A28">
            <w:pPr>
              <w:pStyle w:val="TableParagraph"/>
              <w:spacing w:before="42"/>
              <w:ind w:right="69"/>
              <w:rPr>
                <w:color w:val="231F20"/>
                <w:sz w:val="18"/>
                <w:lang w:val="en-GB"/>
              </w:rPr>
            </w:pP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DPO</w:t>
            </w:r>
          </w:p>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Donors</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A84B4A" w:rsidRDefault="00964D2A" w:rsidP="00277BAE">
            <w:pPr>
              <w:pStyle w:val="TableParagraph"/>
              <w:spacing w:before="39"/>
              <w:ind w:left="79" w:right="17"/>
              <w:rPr>
                <w:color w:val="231F20"/>
                <w:sz w:val="18"/>
                <w:lang w:val="en-GB"/>
              </w:rPr>
            </w:pPr>
            <w:r w:rsidRPr="00A84B4A">
              <w:rPr>
                <w:color w:val="231F20"/>
                <w:sz w:val="18"/>
                <w:lang w:val="en-GB"/>
              </w:rPr>
              <w:t>Officials for the protection and assistance of victims specialized in the needs of PWD</w:t>
            </w:r>
            <w:r w:rsidR="00277BAE">
              <w:rPr>
                <w:color w:val="231F20"/>
                <w:sz w:val="18"/>
                <w:lang w:val="en-GB"/>
              </w:rPr>
              <w:t>s</w:t>
            </w:r>
            <w:r w:rsidRPr="00A84B4A">
              <w:rPr>
                <w:color w:val="231F20"/>
                <w:sz w:val="18"/>
                <w:lang w:val="en-GB"/>
              </w:rPr>
              <w:t>.</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277BAE" w:rsidRPr="00277BAE" w:rsidRDefault="00277BAE" w:rsidP="00277BAE">
            <w:pPr>
              <w:widowControl w:val="0"/>
              <w:autoSpaceDE w:val="0"/>
              <w:autoSpaceDN w:val="0"/>
              <w:spacing w:before="33" w:after="0"/>
              <w:ind w:right="103"/>
              <w:jc w:val="both"/>
              <w:rPr>
                <w:rFonts w:ascii="Sylfaen" w:eastAsia="Book Antiqua" w:hAnsi="Sylfaen" w:cs="Times New Roman"/>
                <w:sz w:val="20"/>
                <w:szCs w:val="24"/>
                <w:lang w:val="en-GB"/>
              </w:rPr>
            </w:pPr>
            <w:r w:rsidRPr="00277BAE">
              <w:rPr>
                <w:rFonts w:ascii="Sylfaen" w:eastAsia="Book Antiqua" w:hAnsi="Sylfaen" w:cs="Times New Roman"/>
                <w:sz w:val="20"/>
                <w:szCs w:val="24"/>
                <w:lang w:val="en-GB"/>
              </w:rPr>
              <w:t xml:space="preserve">In May 2019, the Kosovo Police in cooperation with the Council of Europe project completed the "Advancement of Human Rights in the Kosovo Police" project, as well as published the Guidelines to Human Rights for the </w:t>
            </w:r>
            <w:r w:rsidRPr="00277BAE">
              <w:rPr>
                <w:rFonts w:ascii="Sylfaen" w:eastAsia="Book Antiqua" w:hAnsi="Sylfaen" w:cs="Times New Roman"/>
                <w:sz w:val="20"/>
                <w:szCs w:val="24"/>
                <w:lang w:val="en-GB"/>
              </w:rPr>
              <w:lastRenderedPageBreak/>
              <w:t>Kosovo Police.</w:t>
            </w:r>
          </w:p>
          <w:p w:rsidR="00277BAE" w:rsidRPr="00277BAE" w:rsidRDefault="00277BAE" w:rsidP="00277BAE">
            <w:pPr>
              <w:widowControl w:val="0"/>
              <w:autoSpaceDE w:val="0"/>
              <w:autoSpaceDN w:val="0"/>
              <w:spacing w:before="33" w:after="0"/>
              <w:ind w:right="103"/>
              <w:jc w:val="both"/>
              <w:rPr>
                <w:rFonts w:ascii="Sylfaen" w:eastAsia="Book Antiqua" w:hAnsi="Sylfaen" w:cs="Times New Roman"/>
                <w:sz w:val="20"/>
                <w:szCs w:val="24"/>
                <w:lang w:val="en-GB"/>
              </w:rPr>
            </w:pPr>
            <w:r w:rsidRPr="00277BAE">
              <w:rPr>
                <w:rFonts w:ascii="Sylfaen" w:eastAsia="Book Antiqua" w:hAnsi="Sylfaen" w:cs="Times New Roman"/>
                <w:sz w:val="20"/>
                <w:szCs w:val="24"/>
                <w:lang w:val="en-GB"/>
              </w:rPr>
              <w:t>The "Advancement of Human Rights in the Kosovo Police" project implemented by the Council of Europe in cooperation with the Kosovo Police has increased the capacity of the Police to advance the implementation of European standards on human rights. The project supported the Kosovo Police (KP) in updating the twelve (12) modules of the basic human rights curriculum and in training twenty-five (25) trainers of the Police, who then trained about one thousand (1,000) staff with the rank of police officers and sergeants in the field of human rights, policing ethics and prevention of maltreatment. The curriculum is enriched with theory and training materials, with cases from the case law of the European Court of Human Rights and with various case studies. New training techniques, interactive teaching methods from the best practices have been introduced.</w:t>
            </w:r>
          </w:p>
          <w:p w:rsidR="00277BAE" w:rsidRPr="00277BAE" w:rsidRDefault="00277BAE" w:rsidP="00277BAE">
            <w:pPr>
              <w:widowControl w:val="0"/>
              <w:autoSpaceDE w:val="0"/>
              <w:autoSpaceDN w:val="0"/>
              <w:spacing w:before="33" w:after="0"/>
              <w:ind w:right="103"/>
              <w:jc w:val="both"/>
              <w:rPr>
                <w:rFonts w:ascii="Sylfaen" w:eastAsia="Book Antiqua" w:hAnsi="Sylfaen" w:cs="Times New Roman"/>
                <w:sz w:val="20"/>
                <w:szCs w:val="24"/>
                <w:lang w:val="en-GB"/>
              </w:rPr>
            </w:pPr>
            <w:r w:rsidRPr="00277BAE">
              <w:rPr>
                <w:rFonts w:ascii="Sylfaen" w:eastAsia="Book Antiqua" w:hAnsi="Sylfaen" w:cs="Times New Roman"/>
                <w:sz w:val="20"/>
                <w:szCs w:val="24"/>
                <w:lang w:val="en-GB"/>
              </w:rPr>
              <w:t>The “Guidelines to Human Rights for the Kosovo Police” has been published according to the standards and endorse the international and local legal framework and the internal normative acts of the KP which regulate the relevant fields. The rights of persons with disabilities are also mentioned in this guideline.</w:t>
            </w:r>
          </w:p>
          <w:p w:rsidR="00964D2A" w:rsidRPr="00A84B4A" w:rsidRDefault="00277BAE" w:rsidP="00277BAE">
            <w:pPr>
              <w:jc w:val="both"/>
              <w:rPr>
                <w:color w:val="FF0000"/>
                <w:sz w:val="18"/>
                <w:lang w:val="en-GB"/>
              </w:rPr>
            </w:pPr>
            <w:r w:rsidRPr="00277BAE">
              <w:rPr>
                <w:rFonts w:ascii="Sylfaen" w:hAnsi="Sylfaen" w:cs="Times New Roman"/>
                <w:sz w:val="20"/>
                <w:szCs w:val="24"/>
                <w:lang w:val="en-GB"/>
              </w:rPr>
              <w:t xml:space="preserve">All trainings which include the human rights module emphasize the rights of disabled persons, depending on the units that attend the trainings. No specific training related to PWDs has been held for victim protection and </w:t>
            </w:r>
            <w:r w:rsidRPr="00277BAE">
              <w:rPr>
                <w:rFonts w:ascii="Sylfaen" w:hAnsi="Sylfaen" w:cs="Times New Roman"/>
                <w:sz w:val="20"/>
                <w:szCs w:val="24"/>
                <w:lang w:val="en-GB"/>
              </w:rPr>
              <w:lastRenderedPageBreak/>
              <w:t>assistance police officers</w:t>
            </w:r>
            <w:r w:rsidRPr="00277BAE">
              <w:rPr>
                <w:rFonts w:ascii="Sylfaen" w:hAnsi="Sylfaen" w:cs="Times New Roman"/>
                <w:sz w:val="20"/>
                <w:szCs w:val="24"/>
              </w:rPr>
              <w:t>.</w:t>
            </w:r>
            <w:r w:rsidR="00964D2A" w:rsidRPr="00277BAE">
              <w:rPr>
                <w:color w:val="FF0000"/>
                <w:sz w:val="14"/>
                <w:lang w:val="en-GB"/>
              </w:rPr>
              <w:t xml:space="preserve"> </w:t>
            </w:r>
          </w:p>
        </w:tc>
      </w:tr>
      <w:tr w:rsidR="00964D2A" w:rsidRPr="00A84B4A"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77BAE">
            <w:pPr>
              <w:pStyle w:val="TableParagraph"/>
              <w:spacing w:line="196" w:lineRule="exact"/>
              <w:ind w:left="79"/>
              <w:rPr>
                <w:color w:val="231F20"/>
                <w:sz w:val="18"/>
                <w:lang w:val="en-GB"/>
              </w:rPr>
            </w:pPr>
            <w:r w:rsidRPr="00A84B4A">
              <w:rPr>
                <w:color w:val="231F20"/>
                <w:sz w:val="18"/>
                <w:lang w:val="en-GB"/>
              </w:rPr>
              <w:lastRenderedPageBreak/>
              <w:t xml:space="preserve">3.3 </w:t>
            </w:r>
            <w:r w:rsidR="00277BAE" w:rsidRPr="00277BAE">
              <w:rPr>
                <w:rFonts w:ascii="Sylfaen" w:hAnsi="Sylfaen"/>
                <w:sz w:val="20"/>
                <w:szCs w:val="24"/>
                <w:lang w:val="en-GB"/>
              </w:rPr>
              <w:t>Drafting of guidelines for the treatment of PWDs based on disability specifications</w:t>
            </w:r>
            <w:r w:rsidR="00277BAE" w:rsidRPr="00277BAE">
              <w:rPr>
                <w:color w:val="231F20"/>
                <w:sz w:val="14"/>
                <w:lang w:val="en-GB"/>
              </w:rPr>
              <w:t xml:space="preserve"> </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42"/>
              <w:ind w:right="69"/>
              <w:rPr>
                <w:color w:val="231F20"/>
                <w:sz w:val="18"/>
                <w:lang w:val="en-GB"/>
              </w:rPr>
            </w:pPr>
            <w:r w:rsidRPr="00A84B4A">
              <w:rPr>
                <w:color w:val="231F20"/>
                <w:sz w:val="18"/>
                <w:lang w:val="en-GB"/>
              </w:rPr>
              <w:t xml:space="preserve">Police </w:t>
            </w:r>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DPO</w:t>
            </w:r>
          </w:p>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Donors</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A84B4A" w:rsidRDefault="00964D2A" w:rsidP="00366425">
            <w:pPr>
              <w:pStyle w:val="TableParagraph"/>
              <w:spacing w:before="39"/>
              <w:ind w:left="79" w:right="17"/>
              <w:rPr>
                <w:color w:val="231F20"/>
                <w:sz w:val="18"/>
                <w:lang w:val="en-GB"/>
              </w:rPr>
            </w:pPr>
            <w:r w:rsidRPr="00A84B4A">
              <w:rPr>
                <w:color w:val="231F20"/>
                <w:sz w:val="18"/>
                <w:lang w:val="en-GB"/>
              </w:rPr>
              <w:t xml:space="preserve">Officials for the protection and assistance to the victims </w:t>
            </w:r>
            <w:r w:rsidR="00366425">
              <w:rPr>
                <w:color w:val="231F20"/>
                <w:sz w:val="18"/>
                <w:lang w:val="en-GB"/>
              </w:rPr>
              <w:t xml:space="preserve">specialized in the needs of </w:t>
            </w:r>
            <w:r w:rsidRPr="00A84B4A">
              <w:rPr>
                <w:color w:val="231F20"/>
                <w:sz w:val="18"/>
                <w:lang w:val="en-GB"/>
              </w:rPr>
              <w:t>PWD</w:t>
            </w:r>
            <w:r w:rsidR="00366425">
              <w:rPr>
                <w:color w:val="231F20"/>
                <w:sz w:val="18"/>
                <w:lang w:val="en-GB"/>
              </w:rPr>
              <w:t>s</w:t>
            </w:r>
            <w:r w:rsidRPr="00A84B4A">
              <w:rPr>
                <w:color w:val="231F20"/>
                <w:sz w:val="18"/>
                <w:lang w:val="en-GB"/>
              </w:rPr>
              <w:t>.</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277BAE" w:rsidRPr="00277BAE" w:rsidRDefault="00277BAE" w:rsidP="00277BAE">
            <w:pPr>
              <w:jc w:val="both"/>
              <w:rPr>
                <w:rFonts w:ascii="Sylfaen" w:hAnsi="Sylfaen" w:cs="Times New Roman"/>
                <w:bCs/>
                <w:sz w:val="20"/>
                <w:szCs w:val="24"/>
              </w:rPr>
            </w:pPr>
            <w:r w:rsidRPr="00277BAE">
              <w:rPr>
                <w:rFonts w:ascii="Sylfaen" w:hAnsi="Sylfaen" w:cs="Times New Roman"/>
                <w:bCs/>
                <w:sz w:val="20"/>
                <w:szCs w:val="24"/>
              </w:rPr>
              <w:t>The Kosovo Police has standardized the issue of Persons with Disabilities with the Regulation on Operations in the Kosovo Police, respectively with Chapter V “Treatment of Persons with Disabilities and Children” from Article 35 to Article 41. Article 35 “Persons with disabilities” has not defined the legal basis and who are considered persons with disabilities, while Article 36 “Obligations of police officers towards persons with disabilities has foreseen the relationship of police officers with persons with disabilities, whereas Article 37 also provides for "Arrest and detention of persons with disabilities" if they conflict with the law, as well as Article 38, 39, 40 and 41 of this chapter regulates the treatment and care of police officers against "persons with mental disorders".</w:t>
            </w:r>
          </w:p>
          <w:p w:rsidR="00964D2A" w:rsidRPr="00A84B4A" w:rsidRDefault="00277BAE" w:rsidP="00277BAE">
            <w:pPr>
              <w:widowControl w:val="0"/>
              <w:autoSpaceDE w:val="0"/>
              <w:autoSpaceDN w:val="0"/>
              <w:spacing w:before="33" w:after="0" w:line="232" w:lineRule="auto"/>
              <w:ind w:right="103"/>
              <w:jc w:val="both"/>
              <w:rPr>
                <w:color w:val="FF0000"/>
                <w:sz w:val="18"/>
                <w:lang w:val="en-GB"/>
              </w:rPr>
            </w:pPr>
            <w:r w:rsidRPr="00277BAE">
              <w:rPr>
                <w:rFonts w:ascii="Sylfaen" w:eastAsia="Book Antiqua" w:hAnsi="Sylfaen" w:cs="Times New Roman"/>
                <w:bCs/>
                <w:sz w:val="20"/>
                <w:szCs w:val="24"/>
                <w:lang w:val="sq-AL"/>
              </w:rPr>
              <w:t>While regarding the drafting of the special guide regarding the treatment of PWD, the Kosovo Police so far does not have such a guideline, but surely by cooperating with OPAK and donors in the future will take care to compile the guideline in question. Kosovo Police expresses its readiness to contribute to this field as people with disabilities are a very sensitive category of society.</w:t>
            </w:r>
          </w:p>
        </w:tc>
      </w:tr>
      <w:tr w:rsidR="00964D2A" w:rsidRPr="00A84B4A"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line="196" w:lineRule="exact"/>
              <w:ind w:left="79"/>
              <w:rPr>
                <w:color w:val="231F20"/>
                <w:sz w:val="18"/>
                <w:lang w:val="en-GB"/>
              </w:rPr>
            </w:pPr>
            <w:r w:rsidRPr="00A84B4A">
              <w:rPr>
                <w:color w:val="231F20"/>
                <w:sz w:val="18"/>
                <w:lang w:val="en-GB"/>
              </w:rPr>
              <w:t>3.4 Drafting of the guideline</w:t>
            </w:r>
            <w:r w:rsidR="00277BAE">
              <w:rPr>
                <w:color w:val="231F20"/>
                <w:sz w:val="18"/>
                <w:lang w:val="en-GB"/>
              </w:rPr>
              <w:t>s</w:t>
            </w:r>
            <w:r w:rsidRPr="00A84B4A">
              <w:rPr>
                <w:color w:val="231F20"/>
                <w:sz w:val="18"/>
                <w:lang w:val="en-GB"/>
              </w:rPr>
              <w:t xml:space="preserve"> on the rights of people with disabilities in the justice </w:t>
            </w:r>
            <w:r w:rsidRPr="00A84B4A">
              <w:rPr>
                <w:color w:val="231F20"/>
                <w:sz w:val="18"/>
                <w:lang w:val="en-GB"/>
              </w:rPr>
              <w:lastRenderedPageBreak/>
              <w:t>system.</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lastRenderedPageBreak/>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 xml:space="preserve">There are no additional budget </w:t>
            </w:r>
            <w:r w:rsidRPr="00A84B4A">
              <w:rPr>
                <w:color w:val="231F20"/>
                <w:sz w:val="18"/>
                <w:lang w:val="en-GB"/>
              </w:rPr>
              <w:lastRenderedPageBreak/>
              <w:t>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lastRenderedPageBreak/>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42"/>
              <w:ind w:right="69"/>
              <w:rPr>
                <w:color w:val="231F20"/>
                <w:sz w:val="18"/>
                <w:lang w:val="en-GB"/>
              </w:rPr>
            </w:pPr>
            <w:proofErr w:type="spellStart"/>
            <w:r w:rsidRPr="00A84B4A">
              <w:rPr>
                <w:color w:val="231F20"/>
                <w:sz w:val="18"/>
                <w:lang w:val="en-GB"/>
              </w:rPr>
              <w:t>MoJ</w:t>
            </w:r>
            <w:proofErr w:type="spellEnd"/>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DPO</w:t>
            </w:r>
          </w:p>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Donors</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Providing equal space for access to justice for all citizens without distinction</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A84B4A" w:rsidRDefault="00964D2A" w:rsidP="00265A28">
            <w:pPr>
              <w:pStyle w:val="TableParagraph"/>
              <w:spacing w:before="33" w:line="232" w:lineRule="auto"/>
              <w:ind w:left="83" w:right="103"/>
              <w:jc w:val="both"/>
              <w:rPr>
                <w:color w:val="C00000"/>
                <w:sz w:val="18"/>
                <w:lang w:val="en-GB"/>
              </w:rPr>
            </w:pPr>
          </w:p>
        </w:tc>
      </w:tr>
      <w:tr w:rsidR="00964D2A" w:rsidRPr="00A84B4A" w:rsidTr="00265A28">
        <w:trPr>
          <w:trHeight w:val="1060"/>
        </w:trPr>
        <w:tc>
          <w:tcPr>
            <w:tcW w:w="1551" w:type="dxa"/>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line="196" w:lineRule="exact"/>
              <w:ind w:left="79"/>
              <w:rPr>
                <w:color w:val="231F20"/>
                <w:sz w:val="18"/>
                <w:lang w:val="en-GB"/>
              </w:rPr>
            </w:pPr>
            <w:r w:rsidRPr="00A84B4A">
              <w:rPr>
                <w:color w:val="231F20"/>
                <w:sz w:val="18"/>
                <w:lang w:val="en-GB"/>
              </w:rPr>
              <w:lastRenderedPageBreak/>
              <w:t>3.5 Research on the legislation in force for obtaining the legal capacity of Persons with Disabilities.</w:t>
            </w:r>
          </w:p>
        </w:tc>
        <w:tc>
          <w:tcPr>
            <w:tcW w:w="1139" w:type="dxa"/>
            <w:gridSpan w:val="3"/>
            <w:tcBorders>
              <w:top w:val="single" w:sz="4" w:space="0" w:color="231F20"/>
              <w:left w:val="single" w:sz="4" w:space="0" w:color="231F20"/>
              <w:bottom w:val="single" w:sz="4"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2018</w:t>
            </w:r>
          </w:p>
        </w:tc>
        <w:tc>
          <w:tcPr>
            <w:tcW w:w="99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There are no additional budget costs</w:t>
            </w:r>
          </w:p>
        </w:tc>
        <w:tc>
          <w:tcPr>
            <w:tcW w:w="1316" w:type="dxa"/>
            <w:gridSpan w:val="5"/>
            <w:tcBorders>
              <w:top w:val="single" w:sz="4" w:space="0" w:color="231F20"/>
              <w:left w:val="single" w:sz="8"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BRK</w:t>
            </w:r>
          </w:p>
        </w:tc>
        <w:tc>
          <w:tcPr>
            <w:tcW w:w="1417" w:type="dxa"/>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42"/>
              <w:ind w:right="69"/>
              <w:rPr>
                <w:color w:val="231F20"/>
                <w:sz w:val="18"/>
                <w:lang w:val="en-GB"/>
              </w:rPr>
            </w:pPr>
            <w:proofErr w:type="spellStart"/>
            <w:r w:rsidRPr="00A84B4A">
              <w:rPr>
                <w:color w:val="231F20"/>
                <w:sz w:val="18"/>
                <w:lang w:val="en-GB"/>
              </w:rPr>
              <w:t>MoJ</w:t>
            </w:r>
            <w:proofErr w:type="spellEnd"/>
          </w:p>
        </w:tc>
        <w:tc>
          <w:tcPr>
            <w:tcW w:w="1505" w:type="dxa"/>
            <w:gridSpan w:val="4"/>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DPO</w:t>
            </w:r>
          </w:p>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Donors</w:t>
            </w:r>
          </w:p>
        </w:tc>
        <w:tc>
          <w:tcPr>
            <w:tcW w:w="2070" w:type="dxa"/>
            <w:gridSpan w:val="3"/>
            <w:tcBorders>
              <w:top w:val="single" w:sz="4" w:space="0" w:color="231F20"/>
              <w:left w:val="single" w:sz="4" w:space="0" w:color="231F20"/>
              <w:bottom w:val="single" w:sz="4" w:space="0" w:color="231F20"/>
              <w:right w:val="single" w:sz="6" w:space="0" w:color="231F20"/>
            </w:tcBorders>
            <w:shd w:val="clear" w:color="auto" w:fill="C2D69B" w:themeFill="accent3" w:themeFillTint="99"/>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Providing equal space for access to justice for all citizens without distinction.</w:t>
            </w:r>
          </w:p>
        </w:tc>
        <w:tc>
          <w:tcPr>
            <w:tcW w:w="4864" w:type="dxa"/>
            <w:tcBorders>
              <w:top w:val="single" w:sz="4" w:space="0" w:color="231F20"/>
              <w:left w:val="single" w:sz="4" w:space="0" w:color="231F20"/>
              <w:bottom w:val="single" w:sz="4" w:space="0" w:color="231F20"/>
              <w:right w:val="single" w:sz="6" w:space="0" w:color="231F20"/>
            </w:tcBorders>
            <w:shd w:val="clear" w:color="auto" w:fill="FFFFFF" w:themeFill="background1"/>
          </w:tcPr>
          <w:p w:rsidR="00964D2A" w:rsidRPr="00A84B4A" w:rsidRDefault="00964D2A" w:rsidP="00265A28">
            <w:pPr>
              <w:pStyle w:val="TableParagraph"/>
              <w:spacing w:before="33" w:line="232" w:lineRule="auto"/>
              <w:ind w:left="83" w:right="103"/>
              <w:jc w:val="both"/>
              <w:rPr>
                <w:color w:val="C00000"/>
                <w:sz w:val="18"/>
                <w:lang w:val="en-GB"/>
              </w:rPr>
            </w:pPr>
          </w:p>
        </w:tc>
      </w:tr>
    </w:tbl>
    <w:p w:rsidR="00964D2A" w:rsidRPr="00A84B4A" w:rsidRDefault="00964D2A" w:rsidP="00964D2A">
      <w:pPr>
        <w:jc w:val="both"/>
        <w:rPr>
          <w:rFonts w:ascii="Sylfaen" w:hAnsi="Sylfaen" w:cs="Times New Roman"/>
          <w:sz w:val="24"/>
          <w:szCs w:val="24"/>
          <w:lang w:val="en-GB"/>
        </w:rPr>
      </w:pPr>
    </w:p>
    <w:p w:rsidR="00964D2A" w:rsidRPr="00A84B4A" w:rsidRDefault="00964D2A" w:rsidP="00964D2A">
      <w:pPr>
        <w:jc w:val="both"/>
        <w:rPr>
          <w:rFonts w:ascii="Sylfaen" w:hAnsi="Sylfaen" w:cs="Times New Roman"/>
          <w:sz w:val="24"/>
          <w:szCs w:val="24"/>
          <w:lang w:val="en-GB"/>
        </w:rPr>
      </w:pPr>
    </w:p>
    <w:tbl>
      <w:tblPr>
        <w:tblW w:w="15025"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578"/>
        <w:gridCol w:w="1120"/>
        <w:gridCol w:w="1021"/>
        <w:gridCol w:w="1276"/>
        <w:gridCol w:w="1418"/>
        <w:gridCol w:w="1361"/>
        <w:gridCol w:w="871"/>
        <w:gridCol w:w="36"/>
        <w:gridCol w:w="954"/>
        <w:gridCol w:w="5390"/>
      </w:tblGrid>
      <w:tr w:rsidR="00964D2A" w:rsidRPr="00A84B4A" w:rsidTr="00265A28">
        <w:trPr>
          <w:trHeight w:val="215"/>
        </w:trPr>
        <w:tc>
          <w:tcPr>
            <w:tcW w:w="9635" w:type="dxa"/>
            <w:gridSpan w:val="9"/>
            <w:tcBorders>
              <w:left w:val="single" w:sz="8" w:space="0" w:color="231F20"/>
              <w:right w:val="single" w:sz="6" w:space="0" w:color="231F20"/>
            </w:tcBorders>
            <w:shd w:val="clear" w:color="auto" w:fill="FAE3D5"/>
          </w:tcPr>
          <w:p w:rsidR="00964D2A" w:rsidRPr="00A84B4A" w:rsidRDefault="00964D2A" w:rsidP="00265A28">
            <w:pPr>
              <w:rPr>
                <w:rFonts w:ascii="Book Antiqua" w:eastAsia="Book Antiqua" w:hAnsi="Book Antiqua" w:cs="Times New Roman"/>
                <w:b/>
                <w:i/>
                <w:color w:val="231F20"/>
                <w:sz w:val="28"/>
                <w:szCs w:val="28"/>
                <w:lang w:val="en-GB"/>
              </w:rPr>
            </w:pPr>
            <w:r w:rsidRPr="00A84B4A">
              <w:rPr>
                <w:rFonts w:ascii="Book Antiqua" w:eastAsia="Book Antiqua" w:hAnsi="Book Antiqua" w:cs="Times New Roman"/>
                <w:b/>
                <w:i/>
                <w:color w:val="231F20"/>
                <w:sz w:val="28"/>
                <w:szCs w:val="28"/>
                <w:lang w:val="en-GB"/>
              </w:rPr>
              <w:t>ACCESS, INFORMATION, COMMUNICATION, PARTICIPATION AND STATISTICS</w:t>
            </w:r>
          </w:p>
          <w:p w:rsidR="00964D2A" w:rsidRPr="00A84B4A" w:rsidRDefault="00964D2A" w:rsidP="00265A28">
            <w:pPr>
              <w:pStyle w:val="TableParagraph"/>
              <w:spacing w:before="39"/>
              <w:ind w:left="79" w:right="17"/>
              <w:rPr>
                <w:b/>
                <w:i/>
                <w:color w:val="231F20"/>
                <w:sz w:val="28"/>
                <w:szCs w:val="28"/>
                <w:lang w:val="en-GB"/>
              </w:rPr>
            </w:pPr>
          </w:p>
        </w:tc>
        <w:tc>
          <w:tcPr>
            <w:tcW w:w="5390" w:type="dxa"/>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273"/>
        </w:trPr>
        <w:tc>
          <w:tcPr>
            <w:tcW w:w="9635" w:type="dxa"/>
            <w:gridSpan w:val="9"/>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Strategic objective 5: Creating equal conditions for access, information, communication and participation, as well as creating a unified data system for Persons with Disabilities.</w:t>
            </w:r>
          </w:p>
        </w:tc>
        <w:tc>
          <w:tcPr>
            <w:tcW w:w="5390" w:type="dxa"/>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296"/>
        </w:trPr>
        <w:tc>
          <w:tcPr>
            <w:tcW w:w="1578" w:type="dxa"/>
            <w:tcBorders>
              <w:left w:val="single" w:sz="8"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b/>
                <w:color w:val="231F20"/>
                <w:sz w:val="18"/>
                <w:lang w:val="en-GB"/>
              </w:rPr>
              <w:t>Specific objective 1</w:t>
            </w:r>
          </w:p>
        </w:tc>
        <w:tc>
          <w:tcPr>
            <w:tcW w:w="3417" w:type="dxa"/>
            <w:gridSpan w:val="3"/>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Indicator (s) for measuring the achievement of the objective</w:t>
            </w:r>
          </w:p>
        </w:tc>
        <w:tc>
          <w:tcPr>
            <w:tcW w:w="1418" w:type="dxa"/>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Basis</w:t>
            </w:r>
          </w:p>
        </w:tc>
        <w:tc>
          <w:tcPr>
            <w:tcW w:w="136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2018</w:t>
            </w:r>
          </w:p>
        </w:tc>
        <w:tc>
          <w:tcPr>
            <w:tcW w:w="907" w:type="dxa"/>
            <w:gridSpan w:val="2"/>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2019</w:t>
            </w:r>
          </w:p>
        </w:tc>
        <w:tc>
          <w:tcPr>
            <w:tcW w:w="954"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Target 2020</w:t>
            </w:r>
          </w:p>
        </w:tc>
        <w:tc>
          <w:tcPr>
            <w:tcW w:w="5390"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151"/>
        </w:trPr>
        <w:tc>
          <w:tcPr>
            <w:tcW w:w="1578" w:type="dxa"/>
            <w:tcBorders>
              <w:left w:val="single" w:sz="8" w:space="0" w:color="231F20"/>
            </w:tcBorders>
          </w:tcPr>
          <w:p w:rsidR="00964D2A" w:rsidRPr="00A84B4A" w:rsidRDefault="00964D2A" w:rsidP="00366425">
            <w:pPr>
              <w:pStyle w:val="TableParagraph"/>
              <w:spacing w:before="39"/>
              <w:ind w:left="79" w:right="17"/>
              <w:rPr>
                <w:color w:val="231F20"/>
                <w:sz w:val="18"/>
                <w:lang w:val="en-GB"/>
              </w:rPr>
            </w:pPr>
            <w:r w:rsidRPr="00A84B4A">
              <w:rPr>
                <w:i/>
                <w:color w:val="231F20"/>
                <w:sz w:val="18"/>
                <w:lang w:val="en-GB"/>
              </w:rPr>
              <w:t>Research, as needed, on the situation on the ground regarding access to facilities for PWD</w:t>
            </w:r>
            <w:r w:rsidR="00366425">
              <w:rPr>
                <w:i/>
                <w:color w:val="231F20"/>
                <w:sz w:val="18"/>
                <w:lang w:val="en-GB"/>
              </w:rPr>
              <w:t>s</w:t>
            </w:r>
          </w:p>
        </w:tc>
        <w:tc>
          <w:tcPr>
            <w:tcW w:w="3417" w:type="dxa"/>
            <w:gridSpan w:val="3"/>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Reflection of the real situation of the facilities accessible for Persons with Disabilities</w:t>
            </w: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Providing access to public institutions</w:t>
            </w:r>
          </w:p>
          <w:p w:rsidR="00964D2A" w:rsidRPr="00A84B4A" w:rsidRDefault="00964D2A" w:rsidP="00265A28">
            <w:pPr>
              <w:pStyle w:val="TableParagraph"/>
              <w:spacing w:before="39"/>
              <w:ind w:right="17"/>
              <w:rPr>
                <w:i/>
                <w:color w:val="231F20"/>
                <w:sz w:val="18"/>
                <w:lang w:val="en-GB"/>
              </w:rPr>
            </w:pPr>
          </w:p>
        </w:tc>
        <w:tc>
          <w:tcPr>
            <w:tcW w:w="1418" w:type="dxa"/>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We do not have</w:t>
            </w: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20%</w:t>
            </w:r>
          </w:p>
        </w:tc>
        <w:tc>
          <w:tcPr>
            <w:tcW w:w="1361" w:type="dxa"/>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30%</w:t>
            </w: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25%</w:t>
            </w:r>
          </w:p>
        </w:tc>
        <w:tc>
          <w:tcPr>
            <w:tcW w:w="907" w:type="dxa"/>
            <w:gridSpan w:val="2"/>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40%</w:t>
            </w: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30%</w:t>
            </w:r>
          </w:p>
        </w:tc>
        <w:tc>
          <w:tcPr>
            <w:tcW w:w="954"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60%</w:t>
            </w: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35%</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449"/>
        </w:trPr>
        <w:tc>
          <w:tcPr>
            <w:tcW w:w="1578" w:type="dxa"/>
            <w:tcBorders>
              <w:left w:val="single" w:sz="8" w:space="0" w:color="231F20"/>
            </w:tcBorders>
          </w:tcPr>
          <w:p w:rsidR="00964D2A" w:rsidRPr="00A84B4A" w:rsidRDefault="00964D2A" w:rsidP="00265A28">
            <w:pPr>
              <w:rPr>
                <w:rFonts w:ascii="Book Antiqua" w:hAnsi="Book Antiqua"/>
                <w:b/>
                <w:color w:val="231F20"/>
                <w:sz w:val="18"/>
                <w:szCs w:val="18"/>
                <w:lang w:val="en-GB"/>
              </w:rPr>
            </w:pPr>
            <w:r w:rsidRPr="00A84B4A">
              <w:rPr>
                <w:rFonts w:ascii="Book Antiqua" w:hAnsi="Book Antiqua"/>
                <w:b/>
                <w:color w:val="231F20"/>
                <w:sz w:val="18"/>
                <w:szCs w:val="18"/>
                <w:lang w:val="en-GB"/>
              </w:rPr>
              <w:t xml:space="preserve">Activity </w:t>
            </w:r>
          </w:p>
        </w:tc>
        <w:tc>
          <w:tcPr>
            <w:tcW w:w="1120"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Implementation deadline</w:t>
            </w:r>
          </w:p>
        </w:tc>
        <w:tc>
          <w:tcPr>
            <w:tcW w:w="1021" w:type="dxa"/>
            <w:tcBorders>
              <w:bottom w:val="single" w:sz="8" w:space="0" w:color="231F20"/>
            </w:tcBorders>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Total cost</w:t>
            </w:r>
          </w:p>
        </w:tc>
        <w:tc>
          <w:tcPr>
            <w:tcW w:w="1276"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Source of funding</w:t>
            </w:r>
          </w:p>
        </w:tc>
        <w:tc>
          <w:tcPr>
            <w:tcW w:w="1418"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Leading institution</w:t>
            </w:r>
          </w:p>
        </w:tc>
        <w:tc>
          <w:tcPr>
            <w:tcW w:w="1361"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Supporting institution</w:t>
            </w:r>
          </w:p>
        </w:tc>
        <w:tc>
          <w:tcPr>
            <w:tcW w:w="1861" w:type="dxa"/>
            <w:gridSpan w:val="3"/>
            <w:tcBorders>
              <w:right w:val="single" w:sz="6" w:space="0" w:color="231F20"/>
            </w:tcBorders>
          </w:tcPr>
          <w:p w:rsidR="00964D2A" w:rsidRPr="00A84B4A" w:rsidRDefault="00964D2A" w:rsidP="00265A28">
            <w:pPr>
              <w:rPr>
                <w:rFonts w:ascii="Book Antiqua" w:hAnsi="Book Antiqua"/>
                <w:b/>
                <w:color w:val="231F20"/>
                <w:sz w:val="18"/>
                <w:lang w:val="en-GB"/>
              </w:rPr>
            </w:pPr>
            <w:r w:rsidRPr="00A84B4A">
              <w:rPr>
                <w:rFonts w:ascii="Book Antiqua" w:hAnsi="Book Antiqua"/>
                <w:b/>
                <w:color w:val="231F20"/>
                <w:sz w:val="18"/>
                <w:lang w:val="en-GB"/>
              </w:rPr>
              <w:t>Product</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77BAE">
            <w:pPr>
              <w:pStyle w:val="TableParagraph"/>
              <w:spacing w:before="39"/>
              <w:ind w:left="79" w:right="17"/>
              <w:rPr>
                <w:i/>
                <w:color w:val="231F20"/>
                <w:sz w:val="18"/>
                <w:lang w:val="en-GB"/>
              </w:rPr>
            </w:pPr>
            <w:r w:rsidRPr="00A84B4A">
              <w:rPr>
                <w:color w:val="231F20"/>
                <w:sz w:val="18"/>
                <w:lang w:val="en-GB"/>
              </w:rPr>
              <w:lastRenderedPageBreak/>
              <w:t>1.1 Development of plans at the local lev</w:t>
            </w:r>
            <w:r w:rsidR="00277BAE">
              <w:rPr>
                <w:color w:val="231F20"/>
                <w:sz w:val="18"/>
                <w:lang w:val="en-GB"/>
              </w:rPr>
              <w:t xml:space="preserve">el for providing access for </w:t>
            </w:r>
            <w:r w:rsidRPr="00A84B4A">
              <w:rPr>
                <w:color w:val="231F20"/>
                <w:sz w:val="18"/>
                <w:lang w:val="en-GB"/>
              </w:rPr>
              <w:t>PWD</w:t>
            </w:r>
            <w:r w:rsidR="00277BAE">
              <w:rPr>
                <w:color w:val="231F20"/>
                <w:sz w:val="18"/>
                <w:lang w:val="en-GB"/>
              </w:rPr>
              <w:t>s</w:t>
            </w:r>
            <w:r w:rsidRPr="00A84B4A">
              <w:rPr>
                <w:color w:val="231F20"/>
                <w:sz w:val="18"/>
                <w:lang w:val="en-GB"/>
              </w:rPr>
              <w:t>.</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2018-19-</w:t>
            </w: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20,000</w:t>
            </w:r>
          </w:p>
          <w:p w:rsidR="00964D2A" w:rsidRPr="00A84B4A" w:rsidRDefault="00964D2A" w:rsidP="00265A28">
            <w:pPr>
              <w:pStyle w:val="TableParagraph"/>
              <w:spacing w:before="39"/>
              <w:ind w:left="79" w:right="17"/>
              <w:rPr>
                <w:i/>
                <w:color w:val="231F20"/>
                <w:sz w:val="18"/>
                <w:lang w:val="en-GB"/>
              </w:rPr>
            </w:pPr>
            <w:r w:rsidRPr="00A84B4A">
              <w:rPr>
                <w:i/>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
              <w:rPr>
                <w:rFonts w:ascii="Times New Roman"/>
                <w:sz w:val="21"/>
                <w:lang w:val="en-GB"/>
              </w:rPr>
            </w:pPr>
          </w:p>
          <w:p w:rsidR="00964D2A" w:rsidRPr="00A84B4A" w:rsidRDefault="00964D2A" w:rsidP="00265A28">
            <w:pPr>
              <w:pStyle w:val="TableParagraph"/>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Municipality</w:t>
            </w:r>
          </w:p>
        </w:tc>
        <w:tc>
          <w:tcPr>
            <w:tcW w:w="1361" w:type="dxa"/>
            <w:shd w:val="clear" w:color="auto" w:fill="C2D69B" w:themeFill="accent3" w:themeFillTint="99"/>
          </w:tcPr>
          <w:p w:rsidR="00964D2A" w:rsidRPr="00A84B4A" w:rsidRDefault="00964D2A" w:rsidP="00265A28">
            <w:pPr>
              <w:pStyle w:val="TableParagraph"/>
              <w:spacing w:before="28" w:line="215" w:lineRule="exact"/>
              <w:ind w:left="79"/>
              <w:rPr>
                <w:sz w:val="18"/>
                <w:lang w:val="en-GB"/>
              </w:rPr>
            </w:pPr>
            <w:r w:rsidRPr="00A84B4A">
              <w:rPr>
                <w:color w:val="231F20"/>
                <w:sz w:val="18"/>
                <w:lang w:val="en-GB"/>
              </w:rPr>
              <w:t>MESP, MLGA</w:t>
            </w:r>
          </w:p>
          <w:p w:rsidR="00964D2A" w:rsidRPr="00A84B4A" w:rsidRDefault="00964D2A" w:rsidP="00265A28">
            <w:pPr>
              <w:pStyle w:val="TableParagraph"/>
              <w:spacing w:line="207" w:lineRule="exact"/>
              <w:ind w:left="79"/>
              <w:rPr>
                <w:sz w:val="18"/>
                <w:lang w:val="en-GB"/>
              </w:rPr>
            </w:pPr>
            <w:r w:rsidRPr="00A84B4A">
              <w:rPr>
                <w:color w:val="231F20"/>
                <w:sz w:val="18"/>
                <w:lang w:val="en-GB"/>
              </w:rPr>
              <w:t>Donors,</w:t>
            </w:r>
          </w:p>
          <w:p w:rsidR="00964D2A" w:rsidRPr="00A84B4A" w:rsidRDefault="00964D2A" w:rsidP="00265A28">
            <w:pPr>
              <w:pStyle w:val="TableParagraph"/>
              <w:spacing w:line="215" w:lineRule="exact"/>
              <w:ind w:left="79"/>
              <w:rPr>
                <w:sz w:val="18"/>
                <w:lang w:val="en-GB"/>
              </w:rPr>
            </w:pPr>
            <w:r w:rsidRPr="00A84B4A">
              <w:rPr>
                <w:color w:val="231F20"/>
                <w:sz w:val="18"/>
                <w:lang w:val="en-GB"/>
              </w:rPr>
              <w:t>DPO</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right="91"/>
              <w:rPr>
                <w:color w:val="231F20"/>
                <w:sz w:val="18"/>
                <w:lang w:val="en-GB"/>
              </w:rPr>
            </w:pPr>
            <w:r w:rsidRPr="00A84B4A">
              <w:rPr>
                <w:color w:val="231F20"/>
                <w:sz w:val="18"/>
                <w:lang w:val="en-GB"/>
              </w:rPr>
              <w:t>Number of local plans for access</w:t>
            </w:r>
          </w:p>
          <w:p w:rsidR="00964D2A" w:rsidRPr="00A84B4A" w:rsidRDefault="00964D2A" w:rsidP="00265A28">
            <w:pPr>
              <w:pStyle w:val="TableParagraph"/>
              <w:spacing w:before="33" w:line="232" w:lineRule="auto"/>
              <w:ind w:left="79" w:right="91"/>
              <w:rPr>
                <w:sz w:val="18"/>
                <w:szCs w:val="18"/>
                <w:lang w:val="en-GB"/>
              </w:rPr>
            </w:pPr>
          </w:p>
        </w:tc>
        <w:tc>
          <w:tcPr>
            <w:tcW w:w="5390" w:type="dxa"/>
            <w:tcBorders>
              <w:right w:val="single" w:sz="6" w:space="0" w:color="231F20"/>
            </w:tcBorders>
            <w:shd w:val="clear" w:color="auto" w:fill="FFFFFF" w:themeFill="background1"/>
          </w:tcPr>
          <w:p w:rsidR="00277BAE" w:rsidRPr="00277BAE" w:rsidRDefault="00277BAE" w:rsidP="00277BAE">
            <w:pPr>
              <w:jc w:val="both"/>
              <w:rPr>
                <w:rFonts w:ascii="Sylfaen" w:hAnsi="Sylfaen" w:cs="Times New Roman"/>
                <w:bCs/>
                <w:sz w:val="20"/>
                <w:szCs w:val="24"/>
              </w:rPr>
            </w:pPr>
            <w:r w:rsidRPr="00277BAE">
              <w:rPr>
                <w:rFonts w:ascii="Sylfaen" w:hAnsi="Sylfaen" w:cs="Times New Roman"/>
                <w:bCs/>
                <w:sz w:val="20"/>
                <w:szCs w:val="24"/>
              </w:rPr>
              <w:t xml:space="preserve">The MLGA’s Committee for Persons with Disabilities was established in the municipalities of </w:t>
            </w:r>
            <w:proofErr w:type="spellStart"/>
            <w:r w:rsidRPr="00277BAE">
              <w:rPr>
                <w:rFonts w:ascii="Sylfaen" w:hAnsi="Sylfaen" w:cs="Times New Roman"/>
                <w:bCs/>
                <w:sz w:val="20"/>
                <w:szCs w:val="24"/>
              </w:rPr>
              <w:t>Prishtina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Drenas</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Gjilan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Malisheva</w:t>
            </w:r>
            <w:proofErr w:type="spellEnd"/>
            <w:r w:rsidRPr="00277BAE">
              <w:rPr>
                <w:rFonts w:ascii="Sylfaen" w:hAnsi="Sylfaen" w:cs="Times New Roman"/>
                <w:bCs/>
                <w:sz w:val="20"/>
                <w:szCs w:val="24"/>
              </w:rPr>
              <w:t xml:space="preserve">, South </w:t>
            </w:r>
            <w:proofErr w:type="spellStart"/>
            <w:r w:rsidRPr="00277BAE">
              <w:rPr>
                <w:rFonts w:ascii="Sylfaen" w:hAnsi="Sylfaen" w:cs="Times New Roman"/>
                <w:bCs/>
                <w:sz w:val="20"/>
                <w:szCs w:val="24"/>
              </w:rPr>
              <w:t>Mitrovica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Junik</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Lipjan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Peja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Rahovec</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Elez</w:t>
            </w:r>
            <w:proofErr w:type="spellEnd"/>
            <w:r w:rsidRPr="00277BAE">
              <w:rPr>
                <w:rFonts w:ascii="Sylfaen" w:hAnsi="Sylfaen" w:cs="Times New Roman"/>
                <w:bCs/>
                <w:sz w:val="20"/>
                <w:szCs w:val="24"/>
              </w:rPr>
              <w:t xml:space="preserve"> Han, </w:t>
            </w:r>
            <w:proofErr w:type="spellStart"/>
            <w:r w:rsidRPr="00277BAE">
              <w:rPr>
                <w:rFonts w:ascii="Sylfaen" w:hAnsi="Sylfaen" w:cs="Times New Roman"/>
                <w:bCs/>
                <w:sz w:val="20"/>
                <w:szCs w:val="24"/>
              </w:rPr>
              <w:t>Fushe</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Kosova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Suhareka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Viti</w:t>
            </w:r>
            <w:proofErr w:type="spellEnd"/>
            <w:r w:rsidRPr="00277BAE">
              <w:rPr>
                <w:rFonts w:ascii="Sylfaen" w:hAnsi="Sylfaen" w:cs="Times New Roman"/>
                <w:bCs/>
                <w:sz w:val="20"/>
                <w:szCs w:val="24"/>
              </w:rPr>
              <w:t xml:space="preserve">, and </w:t>
            </w:r>
            <w:proofErr w:type="spellStart"/>
            <w:r w:rsidRPr="00277BAE">
              <w:rPr>
                <w:rFonts w:ascii="Sylfaen" w:hAnsi="Sylfaen" w:cs="Times New Roman"/>
                <w:bCs/>
                <w:sz w:val="20"/>
                <w:szCs w:val="24"/>
              </w:rPr>
              <w:t>Vushtrria</w:t>
            </w:r>
            <w:proofErr w:type="spellEnd"/>
            <w:r w:rsidRPr="00277BAE">
              <w:rPr>
                <w:rFonts w:ascii="Sylfaen" w:hAnsi="Sylfaen" w:cs="Times New Roman"/>
                <w:bCs/>
                <w:sz w:val="20"/>
                <w:szCs w:val="24"/>
              </w:rPr>
              <w:t xml:space="preserve"> (14 municipalities), whereas the municipality of </w:t>
            </w:r>
            <w:proofErr w:type="spellStart"/>
            <w:r w:rsidRPr="00277BAE">
              <w:rPr>
                <w:rFonts w:ascii="Sylfaen" w:hAnsi="Sylfaen" w:cs="Times New Roman"/>
                <w:bCs/>
                <w:sz w:val="20"/>
                <w:szCs w:val="24"/>
              </w:rPr>
              <w:t>Gjakova</w:t>
            </w:r>
            <w:proofErr w:type="spellEnd"/>
            <w:r w:rsidRPr="00277BAE">
              <w:rPr>
                <w:rFonts w:ascii="Sylfaen" w:hAnsi="Sylfaen" w:cs="Times New Roman"/>
                <w:bCs/>
                <w:sz w:val="20"/>
                <w:szCs w:val="24"/>
              </w:rPr>
              <w:t xml:space="preserve"> has been in the process of establishing the Committee for PWDs during 2019. </w:t>
            </w:r>
          </w:p>
          <w:p w:rsidR="00277BAE" w:rsidRPr="00277BAE" w:rsidRDefault="00277BAE" w:rsidP="00277BAE">
            <w:pPr>
              <w:jc w:val="both"/>
              <w:rPr>
                <w:rFonts w:ascii="Sylfaen" w:hAnsi="Sylfaen" w:cs="Times New Roman"/>
                <w:bCs/>
                <w:sz w:val="20"/>
                <w:szCs w:val="24"/>
              </w:rPr>
            </w:pPr>
            <w:r w:rsidRPr="00277BAE">
              <w:rPr>
                <w:rFonts w:ascii="Sylfaen" w:hAnsi="Sylfaen" w:cs="Times New Roman"/>
                <w:bCs/>
                <w:sz w:val="20"/>
                <w:szCs w:val="24"/>
              </w:rPr>
              <w:t>Community Safety - The Municipal Council for Community Safety (MCSC) is a cross-</w:t>
            </w:r>
            <w:proofErr w:type="spellStart"/>
            <w:r w:rsidRPr="00277BAE">
              <w:rPr>
                <w:rFonts w:ascii="Sylfaen" w:hAnsi="Sylfaen" w:cs="Times New Roman"/>
                <w:bCs/>
                <w:sz w:val="20"/>
                <w:szCs w:val="24"/>
              </w:rPr>
              <w:t>sectorial</w:t>
            </w:r>
            <w:proofErr w:type="spellEnd"/>
            <w:r w:rsidRPr="00277BAE">
              <w:rPr>
                <w:rFonts w:ascii="Sylfaen" w:hAnsi="Sylfaen" w:cs="Times New Roman"/>
                <w:bCs/>
                <w:sz w:val="20"/>
                <w:szCs w:val="24"/>
              </w:rPr>
              <w:t xml:space="preserve"> advisory body responsible for security issues at the local level. The functioning of the community safety councils is regulated by the Administrative Instruction No. 27/2012 MIA - 03/2012 MLGA on Municipal Councils for Community Safety. Due to the standardization of their functioning standards, there has been an increase in institutional awareness of the importance of MCSCs, making the commitment of municipalities to focus on general security issues, including raising public awareness of the nature of crimes, irregularities and violent behavior in the local community, identifying citizens 'concerns and representing citizens' views and concerns on crime issues. As a result, during 2019, a total of 186 meetings of MCSCs were held. </w:t>
            </w:r>
          </w:p>
          <w:p w:rsidR="00277BAE" w:rsidRPr="00277BAE" w:rsidRDefault="00277BAE" w:rsidP="00277BAE">
            <w:pPr>
              <w:jc w:val="both"/>
              <w:rPr>
                <w:rFonts w:ascii="Sylfaen" w:hAnsi="Sylfaen" w:cs="Times New Roman"/>
                <w:bCs/>
                <w:sz w:val="20"/>
                <w:szCs w:val="24"/>
              </w:rPr>
            </w:pPr>
            <w:r w:rsidRPr="00277BAE">
              <w:rPr>
                <w:rFonts w:ascii="Sylfaen" w:hAnsi="Sylfaen" w:cs="Times New Roman"/>
                <w:bCs/>
                <w:sz w:val="20"/>
                <w:szCs w:val="24"/>
              </w:rPr>
              <w:t xml:space="preserve">During 2019, in the framework of the development of information systems the MLGA has created a special approach on the websites of municipalities, which enables the public online reporting of security problems, submission of questions and requests related to security, as well as receiving responses from municipal authorities. This system should be applied by responsible municipal officials, so that the information reported </w:t>
            </w:r>
            <w:r w:rsidRPr="00277BAE">
              <w:rPr>
                <w:rFonts w:ascii="Sylfaen" w:hAnsi="Sylfaen" w:cs="Times New Roman"/>
                <w:bCs/>
                <w:sz w:val="20"/>
                <w:szCs w:val="24"/>
              </w:rPr>
              <w:lastRenderedPageBreak/>
              <w:t>by citizens can be administered by responsible institutions for the benefit of improving the overall security situation in the community.</w:t>
            </w:r>
          </w:p>
          <w:p w:rsidR="00277BAE" w:rsidRPr="00277BAE" w:rsidRDefault="00277BAE" w:rsidP="00277BAE">
            <w:pPr>
              <w:jc w:val="both"/>
              <w:rPr>
                <w:rFonts w:ascii="Sylfaen" w:hAnsi="Sylfaen" w:cs="Times New Roman"/>
                <w:bCs/>
                <w:sz w:val="20"/>
                <w:szCs w:val="24"/>
              </w:rPr>
            </w:pPr>
            <w:r w:rsidRPr="00277BAE">
              <w:rPr>
                <w:rFonts w:ascii="Sylfaen" w:hAnsi="Sylfaen" w:cs="Times New Roman"/>
                <w:bCs/>
                <w:sz w:val="20"/>
                <w:szCs w:val="24"/>
              </w:rPr>
              <w:t xml:space="preserve">Municipalities have made progress in establishing local mechanisms for the implementation of the anti-discrimination law. In accordance with legal obligations, 27 municipalities have appointed discrimination protection officials. The law remains unimplemented in 11 municipalities: </w:t>
            </w:r>
            <w:proofErr w:type="spellStart"/>
            <w:r w:rsidRPr="00277BAE">
              <w:rPr>
                <w:rFonts w:ascii="Sylfaen" w:hAnsi="Sylfaen" w:cs="Times New Roman"/>
                <w:bCs/>
                <w:sz w:val="20"/>
                <w:szCs w:val="24"/>
              </w:rPr>
              <w:t>Zubin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Potok</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Podujeva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Kamenica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Decan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Gllogoc</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Kacanik</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Rahovec</w:t>
            </w:r>
            <w:proofErr w:type="spellEnd"/>
            <w:r w:rsidRPr="00277BAE">
              <w:rPr>
                <w:rFonts w:ascii="Sylfaen" w:hAnsi="Sylfaen" w:cs="Times New Roman"/>
                <w:bCs/>
                <w:sz w:val="20"/>
                <w:szCs w:val="24"/>
              </w:rPr>
              <w:t xml:space="preserve">, North </w:t>
            </w:r>
            <w:proofErr w:type="spellStart"/>
            <w:r w:rsidRPr="00277BAE">
              <w:rPr>
                <w:rFonts w:ascii="Sylfaen" w:hAnsi="Sylfaen" w:cs="Times New Roman"/>
                <w:bCs/>
                <w:sz w:val="20"/>
                <w:szCs w:val="24"/>
              </w:rPr>
              <w:t>Mitrovica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Leposavic</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Mamusha</w:t>
            </w:r>
            <w:proofErr w:type="spellEnd"/>
            <w:r w:rsidRPr="00277BAE">
              <w:rPr>
                <w:rFonts w:ascii="Sylfaen" w:hAnsi="Sylfaen" w:cs="Times New Roman"/>
                <w:bCs/>
                <w:sz w:val="20"/>
                <w:szCs w:val="24"/>
              </w:rPr>
              <w:t xml:space="preserve"> and </w:t>
            </w:r>
            <w:proofErr w:type="spellStart"/>
            <w:r w:rsidRPr="00277BAE">
              <w:rPr>
                <w:rFonts w:ascii="Sylfaen" w:hAnsi="Sylfaen" w:cs="Times New Roman"/>
                <w:bCs/>
                <w:sz w:val="20"/>
                <w:szCs w:val="24"/>
              </w:rPr>
              <w:t>Obiliq</w:t>
            </w:r>
            <w:proofErr w:type="spellEnd"/>
            <w:r w:rsidRPr="00277BAE">
              <w:rPr>
                <w:rFonts w:ascii="Sylfaen" w:hAnsi="Sylfaen" w:cs="Times New Roman"/>
                <w:bCs/>
                <w:sz w:val="20"/>
                <w:szCs w:val="24"/>
              </w:rPr>
              <w:t xml:space="preserve">, which have not yet appointed the relevant official. To facilitate the provision of services to citizens, municipalities have taken care to create internal mechanisms for the provision of free legal aid; based on the applicable legislation, these offices are established through regional offices in 7 regions. According to the data, the offices for free legal aid are functional only in 4 regions: </w:t>
            </w:r>
            <w:proofErr w:type="spellStart"/>
            <w:r w:rsidRPr="00277BAE">
              <w:rPr>
                <w:rFonts w:ascii="Sylfaen" w:hAnsi="Sylfaen" w:cs="Times New Roman"/>
                <w:bCs/>
                <w:sz w:val="20"/>
                <w:szCs w:val="24"/>
              </w:rPr>
              <w:t>Gjakova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Ferizaj</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Mitrovica</w:t>
            </w:r>
            <w:proofErr w:type="spellEnd"/>
            <w:r w:rsidRPr="00277BAE">
              <w:rPr>
                <w:rFonts w:ascii="Sylfaen" w:hAnsi="Sylfaen" w:cs="Times New Roman"/>
                <w:bCs/>
                <w:sz w:val="20"/>
                <w:szCs w:val="24"/>
              </w:rPr>
              <w:t xml:space="preserve"> and </w:t>
            </w:r>
            <w:proofErr w:type="spellStart"/>
            <w:r w:rsidRPr="00277BAE">
              <w:rPr>
                <w:rFonts w:ascii="Sylfaen" w:hAnsi="Sylfaen" w:cs="Times New Roman"/>
                <w:bCs/>
                <w:sz w:val="20"/>
                <w:szCs w:val="24"/>
              </w:rPr>
              <w:t>Gjilan</w:t>
            </w:r>
            <w:proofErr w:type="spellEnd"/>
            <w:r w:rsidRPr="00277BAE">
              <w:rPr>
                <w:rFonts w:ascii="Sylfaen" w:hAnsi="Sylfaen" w:cs="Times New Roman"/>
                <w:bCs/>
                <w:sz w:val="20"/>
                <w:szCs w:val="24"/>
              </w:rPr>
              <w:t>. The number of persons who have requested free legal aid during the reporting period is 1679 persons.</w:t>
            </w:r>
          </w:p>
          <w:p w:rsidR="00964D2A" w:rsidRPr="00A84B4A" w:rsidRDefault="00964D2A" w:rsidP="00265A28">
            <w:pPr>
              <w:pStyle w:val="TableParagraph"/>
              <w:spacing w:before="33" w:line="276" w:lineRule="auto"/>
              <w:ind w:left="83" w:right="103"/>
              <w:jc w:val="both"/>
              <w:rPr>
                <w:color w:val="C00000"/>
                <w:sz w:val="20"/>
                <w:szCs w:val="20"/>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39"/>
              <w:ind w:left="79" w:right="17"/>
              <w:rPr>
                <w:i/>
                <w:color w:val="231F20"/>
                <w:sz w:val="18"/>
                <w:lang w:val="en-GB"/>
              </w:rPr>
            </w:pPr>
            <w:r w:rsidRPr="00A84B4A">
              <w:rPr>
                <w:color w:val="231F20"/>
                <w:sz w:val="18"/>
                <w:lang w:val="en-GB"/>
              </w:rPr>
              <w:lastRenderedPageBreak/>
              <w:t>2.2 Awareness Campaign on the Importance of Access for Persons with Disabilities.</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2018-19-</w:t>
            </w:r>
          </w:p>
          <w:p w:rsidR="00964D2A" w:rsidRPr="00A84B4A" w:rsidRDefault="00964D2A" w:rsidP="00265A28">
            <w:pPr>
              <w:pStyle w:val="TableParagraph"/>
              <w:spacing w:line="199" w:lineRule="exact"/>
              <w:ind w:left="79"/>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15" w:lineRule="exact"/>
              <w:ind w:left="74"/>
              <w:rPr>
                <w:sz w:val="18"/>
                <w:lang w:val="en-GB"/>
              </w:rPr>
            </w:pPr>
            <w:r w:rsidRPr="00A84B4A">
              <w:rPr>
                <w:color w:val="231F20"/>
                <w:sz w:val="18"/>
                <w:lang w:val="en-GB"/>
              </w:rPr>
              <w:t>15,000</w:t>
            </w:r>
          </w:p>
          <w:p w:rsidR="00964D2A" w:rsidRPr="00A84B4A" w:rsidRDefault="00964D2A" w:rsidP="00265A28">
            <w:pPr>
              <w:pStyle w:val="TableParagraph"/>
              <w:spacing w:line="204"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Municipality</w:t>
            </w:r>
          </w:p>
        </w:tc>
        <w:tc>
          <w:tcPr>
            <w:tcW w:w="1361" w:type="dxa"/>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MESP,</w:t>
            </w:r>
          </w:p>
          <w:p w:rsidR="00964D2A" w:rsidRPr="00A84B4A" w:rsidRDefault="00964D2A" w:rsidP="00265A28">
            <w:pPr>
              <w:pStyle w:val="TableParagraph"/>
              <w:spacing w:line="199" w:lineRule="exact"/>
              <w:ind w:left="124"/>
              <w:rPr>
                <w:sz w:val="18"/>
                <w:lang w:val="en-GB"/>
              </w:rPr>
            </w:pPr>
            <w:r w:rsidRPr="00A84B4A">
              <w:rPr>
                <w:color w:val="231F20"/>
                <w:sz w:val="18"/>
                <w:lang w:val="en-GB"/>
              </w:rPr>
              <w:t>MLGA</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28"/>
              <w:ind w:left="79"/>
              <w:rPr>
                <w:color w:val="231F20"/>
                <w:sz w:val="18"/>
                <w:lang w:val="en-GB"/>
              </w:rPr>
            </w:pPr>
            <w:r w:rsidRPr="00A84B4A">
              <w:rPr>
                <w:color w:val="231F20"/>
                <w:sz w:val="18"/>
                <w:lang w:val="en-GB"/>
              </w:rPr>
              <w:t>Number of campaigns</w:t>
            </w:r>
          </w:p>
          <w:p w:rsidR="00964D2A" w:rsidRPr="00A84B4A" w:rsidRDefault="00964D2A" w:rsidP="00265A28">
            <w:pPr>
              <w:pStyle w:val="TableParagraph"/>
              <w:spacing w:before="28"/>
              <w:ind w:left="79"/>
              <w:rPr>
                <w:sz w:val="20"/>
                <w:szCs w:val="20"/>
                <w:lang w:val="en-GB"/>
              </w:rPr>
            </w:pPr>
            <w:r w:rsidRPr="00A84B4A">
              <w:rPr>
                <w:sz w:val="20"/>
                <w:szCs w:val="20"/>
                <w:lang w:val="en-GB"/>
              </w:rPr>
              <w:t>.</w:t>
            </w:r>
          </w:p>
        </w:tc>
        <w:tc>
          <w:tcPr>
            <w:tcW w:w="5390" w:type="dxa"/>
            <w:tcBorders>
              <w:right w:val="single" w:sz="6" w:space="0" w:color="231F20"/>
            </w:tcBorders>
            <w:shd w:val="clear" w:color="auto" w:fill="FFFFFF" w:themeFill="background1"/>
          </w:tcPr>
          <w:p w:rsidR="00277BAE" w:rsidRPr="00277BAE" w:rsidRDefault="00277BAE" w:rsidP="00277BAE">
            <w:pPr>
              <w:jc w:val="both"/>
              <w:rPr>
                <w:rFonts w:ascii="Sylfaen" w:hAnsi="Sylfaen" w:cs="Times New Roman"/>
                <w:bCs/>
                <w:sz w:val="20"/>
                <w:szCs w:val="24"/>
              </w:rPr>
            </w:pPr>
            <w:r w:rsidRPr="00277BAE">
              <w:rPr>
                <w:rFonts w:ascii="Sylfaen" w:hAnsi="Sylfaen" w:cs="Times New Roman"/>
                <w:bCs/>
                <w:sz w:val="20"/>
                <w:szCs w:val="24"/>
              </w:rPr>
              <w:t>In early March 2019, the MLGA monitored the Office for Communities and Returns in 18 municipalities (</w:t>
            </w:r>
            <w:proofErr w:type="spellStart"/>
            <w:r w:rsidRPr="00277BAE">
              <w:rPr>
                <w:rFonts w:ascii="Sylfaen" w:hAnsi="Sylfaen" w:cs="Times New Roman"/>
                <w:bCs/>
                <w:sz w:val="20"/>
                <w:szCs w:val="24"/>
              </w:rPr>
              <w:t>Peja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Deçan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Podujeva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Prishtina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Rahovec</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Gjakova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Obiliq</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Fushe</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Kosova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Klina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Istog</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Shtime</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Ferizaj</w:t>
            </w:r>
            <w:proofErr w:type="spellEnd"/>
            <w:r w:rsidRPr="00277BAE">
              <w:rPr>
                <w:rFonts w:ascii="Sylfaen" w:hAnsi="Sylfaen" w:cs="Times New Roman"/>
                <w:bCs/>
                <w:sz w:val="20"/>
                <w:szCs w:val="24"/>
              </w:rPr>
              <w:t xml:space="preserve">, South </w:t>
            </w:r>
            <w:proofErr w:type="spellStart"/>
            <w:r w:rsidRPr="00277BAE">
              <w:rPr>
                <w:rFonts w:ascii="Sylfaen" w:hAnsi="Sylfaen" w:cs="Times New Roman"/>
                <w:bCs/>
                <w:sz w:val="20"/>
                <w:szCs w:val="24"/>
              </w:rPr>
              <w:t>Mitrovica</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Vushtrria</w:t>
            </w:r>
            <w:proofErr w:type="spellEnd"/>
            <w:r w:rsidRPr="00277BAE">
              <w:rPr>
                <w:rFonts w:ascii="Sylfaen" w:hAnsi="Sylfaen" w:cs="Times New Roman"/>
                <w:bCs/>
                <w:sz w:val="20"/>
                <w:szCs w:val="24"/>
              </w:rPr>
              <w:t xml:space="preserve">, </w:t>
            </w:r>
            <w:proofErr w:type="spellStart"/>
            <w:proofErr w:type="gramStart"/>
            <w:r w:rsidRPr="00277BAE">
              <w:rPr>
                <w:rFonts w:ascii="Sylfaen" w:hAnsi="Sylfaen" w:cs="Times New Roman"/>
                <w:bCs/>
                <w:sz w:val="20"/>
                <w:szCs w:val="24"/>
              </w:rPr>
              <w:t>Gracanica</w:t>
            </w:r>
            <w:proofErr w:type="spellEnd"/>
            <w:r w:rsidRPr="00277BAE">
              <w:rPr>
                <w:rFonts w:ascii="Sylfaen" w:hAnsi="Sylfaen" w:cs="Times New Roman"/>
                <w:bCs/>
                <w:sz w:val="20"/>
                <w:szCs w:val="24"/>
              </w:rPr>
              <w:t xml:space="preserve"> ,</w:t>
            </w:r>
            <w:proofErr w:type="gram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Lipjan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Suhareka</w:t>
            </w:r>
            <w:proofErr w:type="spellEnd"/>
            <w:r w:rsidRPr="00277BAE">
              <w:rPr>
                <w:rFonts w:ascii="Sylfaen" w:hAnsi="Sylfaen" w:cs="Times New Roman"/>
                <w:bCs/>
                <w:sz w:val="20"/>
                <w:szCs w:val="24"/>
              </w:rPr>
              <w:t xml:space="preserve"> and </w:t>
            </w:r>
            <w:proofErr w:type="spellStart"/>
            <w:r w:rsidRPr="00277BAE">
              <w:rPr>
                <w:rFonts w:ascii="Sylfaen" w:hAnsi="Sylfaen" w:cs="Times New Roman"/>
                <w:bCs/>
                <w:sz w:val="20"/>
                <w:szCs w:val="24"/>
              </w:rPr>
              <w:t>Prizren</w:t>
            </w:r>
            <w:proofErr w:type="spellEnd"/>
            <w:r w:rsidRPr="00277BAE">
              <w:rPr>
                <w:rFonts w:ascii="Sylfaen" w:hAnsi="Sylfaen" w:cs="Times New Roman"/>
                <w:bCs/>
                <w:sz w:val="20"/>
                <w:szCs w:val="24"/>
              </w:rPr>
              <w:t xml:space="preserve">). This monitoring was initiated by the Deputy Minister for Communities under the Minister of Local Government Administration. The purpose of the monitoring was to ascertain the situation of the Roma, </w:t>
            </w:r>
            <w:proofErr w:type="spellStart"/>
            <w:r w:rsidRPr="00277BAE">
              <w:rPr>
                <w:rFonts w:ascii="Sylfaen" w:hAnsi="Sylfaen" w:cs="Times New Roman"/>
                <w:bCs/>
                <w:sz w:val="20"/>
                <w:szCs w:val="24"/>
              </w:rPr>
              <w:lastRenderedPageBreak/>
              <w:t>Ashkali</w:t>
            </w:r>
            <w:proofErr w:type="spellEnd"/>
            <w:r w:rsidRPr="00277BAE">
              <w:rPr>
                <w:rFonts w:ascii="Sylfaen" w:hAnsi="Sylfaen" w:cs="Times New Roman"/>
                <w:bCs/>
                <w:sz w:val="20"/>
                <w:szCs w:val="24"/>
              </w:rPr>
              <w:t xml:space="preserve"> and Egyptian communities in the field of education, health, social welfare and their employment in public and private institutions. </w:t>
            </w:r>
          </w:p>
          <w:p w:rsidR="00964D2A" w:rsidRPr="00A84B4A" w:rsidRDefault="00277BAE" w:rsidP="00277BAE">
            <w:pPr>
              <w:jc w:val="both"/>
              <w:rPr>
                <w:color w:val="C00000"/>
                <w:sz w:val="20"/>
                <w:szCs w:val="20"/>
                <w:lang w:val="en-GB"/>
              </w:rPr>
            </w:pPr>
            <w:r w:rsidRPr="00277BAE">
              <w:rPr>
                <w:rFonts w:ascii="Sylfaen" w:hAnsi="Sylfaen" w:cs="Times New Roman"/>
                <w:bCs/>
                <w:sz w:val="20"/>
                <w:szCs w:val="24"/>
              </w:rPr>
              <w:t xml:space="preserve">Mechanisms for the protection of community rights have been extended to all municipalities, with the exception of the Municipality of </w:t>
            </w:r>
            <w:proofErr w:type="spellStart"/>
            <w:r w:rsidRPr="00277BAE">
              <w:rPr>
                <w:rFonts w:ascii="Sylfaen" w:hAnsi="Sylfaen" w:cs="Times New Roman"/>
                <w:bCs/>
                <w:sz w:val="20"/>
                <w:szCs w:val="24"/>
              </w:rPr>
              <w:t>Zubin</w:t>
            </w:r>
            <w:proofErr w:type="spellEnd"/>
            <w:r w:rsidRPr="00277BAE">
              <w:rPr>
                <w:rFonts w:ascii="Sylfaen" w:hAnsi="Sylfaen" w:cs="Times New Roman"/>
                <w:bCs/>
                <w:sz w:val="20"/>
                <w:szCs w:val="24"/>
              </w:rPr>
              <w:t xml:space="preserve"> </w:t>
            </w:r>
            <w:proofErr w:type="spellStart"/>
            <w:r w:rsidRPr="00277BAE">
              <w:rPr>
                <w:rFonts w:ascii="Sylfaen" w:hAnsi="Sylfaen" w:cs="Times New Roman"/>
                <w:bCs/>
                <w:sz w:val="20"/>
                <w:szCs w:val="24"/>
              </w:rPr>
              <w:t>Potok</w:t>
            </w:r>
            <w:proofErr w:type="spellEnd"/>
            <w:r w:rsidRPr="00277BAE">
              <w:rPr>
                <w:rFonts w:ascii="Sylfaen" w:hAnsi="Sylfaen" w:cs="Times New Roman"/>
                <w:bCs/>
                <w:sz w:val="20"/>
                <w:szCs w:val="24"/>
              </w:rPr>
              <w:t>, where the Municipal Office for Communities and Returns is not yet operational.</w:t>
            </w:r>
          </w:p>
        </w:tc>
      </w:tr>
      <w:tr w:rsidR="00964D2A" w:rsidRPr="00A84B4A" w:rsidTr="00265A28">
        <w:trPr>
          <w:trHeight w:val="296"/>
        </w:trPr>
        <w:tc>
          <w:tcPr>
            <w:tcW w:w="1578" w:type="dxa"/>
            <w:tcBorders>
              <w:left w:val="single" w:sz="8"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b/>
                <w:color w:val="231F20"/>
                <w:sz w:val="18"/>
                <w:lang w:val="en-GB"/>
              </w:rPr>
              <w:lastRenderedPageBreak/>
              <w:t>Specific objective 2</w:t>
            </w:r>
          </w:p>
        </w:tc>
        <w:tc>
          <w:tcPr>
            <w:tcW w:w="3417" w:type="dxa"/>
            <w:gridSpan w:val="3"/>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Indicator (s) for measuring the achievement of the objective</w:t>
            </w:r>
          </w:p>
        </w:tc>
        <w:tc>
          <w:tcPr>
            <w:tcW w:w="1418" w:type="dxa"/>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Basis</w:t>
            </w:r>
          </w:p>
        </w:tc>
        <w:tc>
          <w:tcPr>
            <w:tcW w:w="136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2018</w:t>
            </w:r>
          </w:p>
        </w:tc>
        <w:tc>
          <w:tcPr>
            <w:tcW w:w="87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2019</w:t>
            </w:r>
          </w:p>
        </w:tc>
        <w:tc>
          <w:tcPr>
            <w:tcW w:w="990" w:type="dxa"/>
            <w:gridSpan w:val="2"/>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Target 2020</w:t>
            </w:r>
          </w:p>
        </w:tc>
        <w:tc>
          <w:tcPr>
            <w:tcW w:w="5390"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151"/>
        </w:trPr>
        <w:tc>
          <w:tcPr>
            <w:tcW w:w="1578" w:type="dxa"/>
            <w:tcBorders>
              <w:left w:val="single" w:sz="8" w:space="0" w:color="231F20"/>
            </w:tcBorders>
          </w:tcPr>
          <w:p w:rsidR="00964D2A" w:rsidRPr="00A84B4A" w:rsidRDefault="00964D2A" w:rsidP="00265A28">
            <w:pPr>
              <w:pStyle w:val="TableParagraph"/>
              <w:spacing w:before="39"/>
              <w:ind w:left="79" w:right="17"/>
              <w:rPr>
                <w:color w:val="231F20"/>
                <w:sz w:val="18"/>
                <w:lang w:val="en-GB"/>
              </w:rPr>
            </w:pPr>
          </w:p>
        </w:tc>
        <w:tc>
          <w:tcPr>
            <w:tcW w:w="3417" w:type="dxa"/>
            <w:gridSpan w:val="3"/>
          </w:tcPr>
          <w:p w:rsidR="00964D2A" w:rsidRPr="00A84B4A" w:rsidRDefault="00964D2A" w:rsidP="00265A28">
            <w:pPr>
              <w:pStyle w:val="TableParagraph"/>
              <w:spacing w:before="33"/>
              <w:ind w:left="79"/>
              <w:rPr>
                <w:color w:val="231F20"/>
                <w:sz w:val="18"/>
                <w:lang w:val="en-GB"/>
              </w:rPr>
            </w:pPr>
            <w:r w:rsidRPr="00A84B4A">
              <w:rPr>
                <w:color w:val="231F20"/>
                <w:sz w:val="18"/>
                <w:lang w:val="en-GB"/>
              </w:rPr>
              <w:t>Access to public institutions</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r w:rsidRPr="00A84B4A">
              <w:rPr>
                <w:color w:val="231F20"/>
                <w:sz w:val="18"/>
                <w:lang w:val="en-GB"/>
              </w:rPr>
              <w:t>Access to health institutions</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Access to educational institutions</w:t>
            </w:r>
          </w:p>
        </w:tc>
        <w:tc>
          <w:tcPr>
            <w:tcW w:w="1418" w:type="dxa"/>
          </w:tcPr>
          <w:p w:rsidR="00964D2A" w:rsidRPr="00A84B4A" w:rsidRDefault="00964D2A" w:rsidP="00265A28">
            <w:pPr>
              <w:pStyle w:val="TableParagraph"/>
              <w:spacing w:before="33"/>
              <w:ind w:left="79"/>
              <w:rPr>
                <w:color w:val="231F20"/>
                <w:sz w:val="18"/>
                <w:lang w:val="en-GB"/>
              </w:rPr>
            </w:pPr>
            <w:r w:rsidRPr="00A84B4A">
              <w:rPr>
                <w:color w:val="231F20"/>
                <w:sz w:val="18"/>
                <w:lang w:val="en-GB"/>
              </w:rPr>
              <w:t>20%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sz w:val="18"/>
                <w:lang w:val="en-GB"/>
              </w:rPr>
            </w:pPr>
            <w:r w:rsidRPr="00A84B4A">
              <w:rPr>
                <w:sz w:val="18"/>
                <w:lang w:val="en-GB"/>
              </w:rPr>
              <w:t>24%</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75%</w:t>
            </w:r>
          </w:p>
        </w:tc>
        <w:tc>
          <w:tcPr>
            <w:tcW w:w="1361" w:type="dxa"/>
          </w:tcPr>
          <w:p w:rsidR="00964D2A" w:rsidRPr="00A84B4A" w:rsidRDefault="00964D2A" w:rsidP="00265A28">
            <w:pPr>
              <w:pStyle w:val="TableParagraph"/>
              <w:spacing w:before="33"/>
              <w:ind w:left="79"/>
              <w:rPr>
                <w:color w:val="231F20"/>
                <w:sz w:val="18"/>
                <w:lang w:val="en-GB"/>
              </w:rPr>
            </w:pPr>
            <w:r w:rsidRPr="00A84B4A">
              <w:rPr>
                <w:color w:val="231F20"/>
                <w:sz w:val="18"/>
                <w:lang w:val="en-GB"/>
              </w:rPr>
              <w:t>25%</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r w:rsidRPr="00A84B4A">
              <w:rPr>
                <w:color w:val="231F20"/>
                <w:sz w:val="18"/>
                <w:lang w:val="en-GB"/>
              </w:rPr>
              <w:t>30%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sz w:val="18"/>
                <w:lang w:val="en-GB"/>
              </w:rPr>
            </w:pPr>
            <w:r w:rsidRPr="00A84B4A">
              <w:rPr>
                <w:color w:val="231F20"/>
                <w:sz w:val="18"/>
                <w:lang w:val="en-GB"/>
              </w:rPr>
              <w:t>80%</w:t>
            </w:r>
          </w:p>
        </w:tc>
        <w:tc>
          <w:tcPr>
            <w:tcW w:w="871" w:type="dxa"/>
          </w:tcPr>
          <w:p w:rsidR="00964D2A" w:rsidRPr="00A84B4A" w:rsidRDefault="00964D2A" w:rsidP="00265A28">
            <w:pPr>
              <w:pStyle w:val="TableParagraph"/>
              <w:spacing w:before="33"/>
              <w:ind w:left="79"/>
              <w:rPr>
                <w:color w:val="231F20"/>
                <w:sz w:val="18"/>
                <w:lang w:val="en-GB"/>
              </w:rPr>
            </w:pPr>
            <w:r w:rsidRPr="00A84B4A">
              <w:rPr>
                <w:color w:val="231F20"/>
                <w:sz w:val="18"/>
                <w:lang w:val="en-GB"/>
              </w:rPr>
              <w:t>30%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r w:rsidRPr="00A84B4A">
              <w:rPr>
                <w:color w:val="231F20"/>
                <w:sz w:val="18"/>
                <w:lang w:val="en-GB"/>
              </w:rPr>
              <w:t>40%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sz w:val="18"/>
                <w:lang w:val="en-GB"/>
              </w:rPr>
            </w:pPr>
            <w:r w:rsidRPr="00A84B4A">
              <w:rPr>
                <w:color w:val="231F20"/>
                <w:sz w:val="18"/>
                <w:lang w:val="en-GB"/>
              </w:rPr>
              <w:t>85%</w:t>
            </w:r>
          </w:p>
        </w:tc>
        <w:tc>
          <w:tcPr>
            <w:tcW w:w="990" w:type="dxa"/>
            <w:gridSpan w:val="2"/>
            <w:tcBorders>
              <w:right w:val="single" w:sz="6" w:space="0" w:color="231F20"/>
            </w:tcBorders>
          </w:tcPr>
          <w:p w:rsidR="00964D2A" w:rsidRPr="00A84B4A" w:rsidRDefault="00964D2A" w:rsidP="00265A28">
            <w:pPr>
              <w:pStyle w:val="TableParagraph"/>
              <w:spacing w:before="33"/>
              <w:ind w:left="79"/>
              <w:rPr>
                <w:color w:val="231F20"/>
                <w:sz w:val="18"/>
                <w:lang w:val="en-GB"/>
              </w:rPr>
            </w:pPr>
            <w:r w:rsidRPr="00A84B4A">
              <w:rPr>
                <w:color w:val="231F20"/>
                <w:sz w:val="18"/>
                <w:lang w:val="en-GB"/>
              </w:rPr>
              <w:t>35%</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r w:rsidRPr="00A84B4A">
              <w:rPr>
                <w:color w:val="231F20"/>
                <w:sz w:val="18"/>
                <w:lang w:val="en-GB"/>
              </w:rPr>
              <w:t>45%</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sz w:val="18"/>
                <w:lang w:val="en-GB"/>
              </w:rPr>
            </w:pPr>
            <w:r w:rsidRPr="00A84B4A">
              <w:rPr>
                <w:color w:val="231F20"/>
                <w:sz w:val="18"/>
                <w:lang w:val="en-GB"/>
              </w:rPr>
              <w:t>90%</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449"/>
        </w:trPr>
        <w:tc>
          <w:tcPr>
            <w:tcW w:w="1578" w:type="dxa"/>
            <w:tcBorders>
              <w:left w:val="single" w:sz="8" w:space="0" w:color="231F20"/>
            </w:tcBorders>
          </w:tcPr>
          <w:p w:rsidR="00964D2A" w:rsidRPr="00A84B4A" w:rsidRDefault="00964D2A" w:rsidP="00265A28">
            <w:pPr>
              <w:rPr>
                <w:rFonts w:ascii="Book Antiqua" w:hAnsi="Book Antiqua"/>
                <w:b/>
                <w:color w:val="231F20"/>
                <w:sz w:val="18"/>
                <w:szCs w:val="18"/>
                <w:lang w:val="en-GB"/>
              </w:rPr>
            </w:pPr>
            <w:r w:rsidRPr="00A84B4A">
              <w:rPr>
                <w:rFonts w:ascii="Book Antiqua" w:hAnsi="Book Antiqua"/>
                <w:b/>
                <w:color w:val="231F20"/>
                <w:sz w:val="18"/>
                <w:szCs w:val="18"/>
                <w:lang w:val="en-GB"/>
              </w:rPr>
              <w:t xml:space="preserve">Activity </w:t>
            </w:r>
          </w:p>
        </w:tc>
        <w:tc>
          <w:tcPr>
            <w:tcW w:w="1120"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Implementation deadline</w:t>
            </w:r>
          </w:p>
        </w:tc>
        <w:tc>
          <w:tcPr>
            <w:tcW w:w="1021" w:type="dxa"/>
            <w:tcBorders>
              <w:bottom w:val="single" w:sz="8" w:space="0" w:color="231F20"/>
            </w:tcBorders>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Total cost</w:t>
            </w:r>
          </w:p>
        </w:tc>
        <w:tc>
          <w:tcPr>
            <w:tcW w:w="1276"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Source of funding</w:t>
            </w:r>
          </w:p>
        </w:tc>
        <w:tc>
          <w:tcPr>
            <w:tcW w:w="1418"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Leading institution</w:t>
            </w:r>
          </w:p>
        </w:tc>
        <w:tc>
          <w:tcPr>
            <w:tcW w:w="1361"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Supporting institution</w:t>
            </w:r>
          </w:p>
        </w:tc>
        <w:tc>
          <w:tcPr>
            <w:tcW w:w="1861" w:type="dxa"/>
            <w:gridSpan w:val="3"/>
            <w:tcBorders>
              <w:right w:val="single" w:sz="6" w:space="0" w:color="231F20"/>
            </w:tcBorders>
          </w:tcPr>
          <w:p w:rsidR="00964D2A" w:rsidRPr="00A84B4A" w:rsidRDefault="00964D2A" w:rsidP="00265A28">
            <w:pPr>
              <w:rPr>
                <w:rFonts w:ascii="Book Antiqua" w:hAnsi="Book Antiqua"/>
                <w:b/>
                <w:color w:val="231F20"/>
                <w:sz w:val="18"/>
                <w:lang w:val="en-GB"/>
              </w:rPr>
            </w:pPr>
            <w:r w:rsidRPr="00A84B4A">
              <w:rPr>
                <w:rFonts w:ascii="Book Antiqua" w:hAnsi="Book Antiqua"/>
                <w:b/>
                <w:color w:val="231F20"/>
                <w:sz w:val="18"/>
                <w:lang w:val="en-GB"/>
              </w:rPr>
              <w:t>Product</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line="223" w:lineRule="auto"/>
              <w:ind w:left="79" w:right="122"/>
              <w:rPr>
                <w:sz w:val="18"/>
                <w:lang w:val="en-GB"/>
              </w:rPr>
            </w:pPr>
            <w:r w:rsidRPr="00A84B4A">
              <w:rPr>
                <w:color w:val="231F20"/>
                <w:sz w:val="18"/>
                <w:lang w:val="en-GB"/>
              </w:rPr>
              <w:t>2.1 Ensuring access for people with disabilities in existing public facilities according to the administrative instruction 33/2007.</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79"/>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line="207" w:lineRule="exact"/>
              <w:ind w:left="74"/>
              <w:rPr>
                <w:sz w:val="18"/>
                <w:lang w:val="en-GB"/>
              </w:rPr>
            </w:pPr>
            <w:r w:rsidRPr="00A84B4A">
              <w:rPr>
                <w:color w:val="231F20"/>
                <w:sz w:val="18"/>
                <w:lang w:val="en-GB"/>
              </w:rPr>
              <w:t>The cost is not specified</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33" w:line="232" w:lineRule="auto"/>
              <w:ind w:left="79" w:right="360"/>
              <w:rPr>
                <w:sz w:val="10"/>
                <w:lang w:val="en-GB"/>
              </w:rPr>
            </w:pPr>
            <w:r w:rsidRPr="00A84B4A">
              <w:rPr>
                <w:color w:val="231F20"/>
                <w:sz w:val="18"/>
                <w:lang w:val="en-GB"/>
              </w:rPr>
              <w:t xml:space="preserve">Municipalities </w:t>
            </w:r>
            <w:proofErr w:type="spellStart"/>
            <w:r w:rsidRPr="00A84B4A">
              <w:rPr>
                <w:color w:val="231F20"/>
                <w:sz w:val="18"/>
                <w:lang w:val="en-GB"/>
              </w:rPr>
              <w:t>MoH</w:t>
            </w:r>
            <w:proofErr w:type="spellEnd"/>
            <w:r w:rsidRPr="00A84B4A">
              <w:rPr>
                <w:color w:val="231F20"/>
                <w:sz w:val="18"/>
                <w:lang w:val="en-GB"/>
              </w:rPr>
              <w:t xml:space="preserve"> MEST MESP MLGA</w:t>
            </w:r>
            <w:r w:rsidRPr="00A84B4A">
              <w:rPr>
                <w:color w:val="231F20"/>
                <w:position w:val="6"/>
                <w:sz w:val="10"/>
                <w:lang w:val="en-GB"/>
              </w:rPr>
              <w:t>2</w:t>
            </w:r>
          </w:p>
        </w:tc>
        <w:tc>
          <w:tcPr>
            <w:tcW w:w="1361"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Donors</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52" w:line="206" w:lineRule="auto"/>
              <w:ind w:left="79" w:right="180"/>
              <w:rPr>
                <w:sz w:val="18"/>
                <w:lang w:val="en-GB"/>
              </w:rPr>
            </w:pPr>
            <w:r w:rsidRPr="00A84B4A">
              <w:rPr>
                <w:color w:val="231F20"/>
                <w:sz w:val="18"/>
                <w:lang w:val="en-GB"/>
              </w:rPr>
              <w:t>Improving the existing condition of buildings without access.</w:t>
            </w:r>
          </w:p>
          <w:p w:rsidR="00964D2A" w:rsidRPr="00A84B4A" w:rsidRDefault="00964D2A" w:rsidP="00265A28">
            <w:pPr>
              <w:pStyle w:val="TableParagraph"/>
              <w:rPr>
                <w:rFonts w:ascii="Times New Roman"/>
                <w:sz w:val="12"/>
                <w:lang w:val="en-GB"/>
              </w:rPr>
            </w:pPr>
          </w:p>
          <w:p w:rsidR="00964D2A" w:rsidRPr="00A84B4A" w:rsidRDefault="00964D2A" w:rsidP="00265A28">
            <w:pPr>
              <w:rPr>
                <w:sz w:val="18"/>
                <w:lang w:val="en-GB"/>
              </w:rPr>
            </w:pPr>
          </w:p>
        </w:tc>
        <w:tc>
          <w:tcPr>
            <w:tcW w:w="5390" w:type="dxa"/>
            <w:tcBorders>
              <w:right w:val="single" w:sz="6" w:space="0" w:color="231F20"/>
            </w:tcBorders>
            <w:shd w:val="clear" w:color="auto" w:fill="FFFFFF" w:themeFill="background1"/>
          </w:tcPr>
          <w:p w:rsidR="00277BAE" w:rsidRPr="00277BAE" w:rsidRDefault="00277BAE" w:rsidP="00277BAE">
            <w:pPr>
              <w:widowControl w:val="0"/>
              <w:autoSpaceDE w:val="0"/>
              <w:autoSpaceDN w:val="0"/>
              <w:spacing w:before="52" w:after="0" w:line="240" w:lineRule="auto"/>
              <w:ind w:right="180"/>
              <w:jc w:val="both"/>
              <w:rPr>
                <w:rFonts w:ascii="Sylfaen" w:eastAsia="Book Antiqua" w:hAnsi="Sylfaen" w:cs="Times New Roman"/>
                <w:sz w:val="20"/>
                <w:szCs w:val="24"/>
                <w:lang w:val="en-GB"/>
              </w:rPr>
            </w:pPr>
            <w:r w:rsidRPr="00277BAE">
              <w:rPr>
                <w:rFonts w:ascii="Sylfaen" w:eastAsia="Book Antiqua" w:hAnsi="Sylfaen" w:cs="Times New Roman"/>
                <w:bCs/>
                <w:sz w:val="20"/>
                <w:szCs w:val="24"/>
                <w:lang w:val="en-GB"/>
              </w:rPr>
              <w:t xml:space="preserve">The </w:t>
            </w:r>
            <w:r w:rsidRPr="00277BAE">
              <w:rPr>
                <w:rFonts w:ascii="Sylfaen" w:eastAsia="Book Antiqua" w:hAnsi="Sylfaen" w:cs="Times New Roman"/>
                <w:sz w:val="20"/>
                <w:szCs w:val="24"/>
                <w:lang w:val="en-GB"/>
              </w:rPr>
              <w:t xml:space="preserve">MLGA marked 16 October the International Day of Persons with Disabilities by paying a working visit to the Municipality of </w:t>
            </w:r>
            <w:proofErr w:type="spellStart"/>
            <w:r w:rsidRPr="00277BAE">
              <w:rPr>
                <w:rFonts w:ascii="Sylfaen" w:eastAsia="Book Antiqua" w:hAnsi="Sylfaen" w:cs="Times New Roman"/>
                <w:sz w:val="20"/>
                <w:szCs w:val="24"/>
                <w:lang w:val="en-GB"/>
              </w:rPr>
              <w:t>Vitia</w:t>
            </w:r>
            <w:proofErr w:type="spellEnd"/>
            <w:r w:rsidRPr="00277BAE">
              <w:rPr>
                <w:rFonts w:ascii="Sylfaen" w:eastAsia="Book Antiqua" w:hAnsi="Sylfaen" w:cs="Times New Roman"/>
                <w:sz w:val="20"/>
                <w:szCs w:val="24"/>
                <w:lang w:val="en-GB"/>
              </w:rPr>
              <w:t xml:space="preserve"> aimed at awareness </w:t>
            </w:r>
            <w:proofErr w:type="gramStart"/>
            <w:r w:rsidRPr="00277BAE">
              <w:rPr>
                <w:rFonts w:ascii="Sylfaen" w:eastAsia="Book Antiqua" w:hAnsi="Sylfaen" w:cs="Times New Roman"/>
                <w:sz w:val="20"/>
                <w:szCs w:val="24"/>
                <w:lang w:val="en-GB"/>
              </w:rPr>
              <w:t>raising</w:t>
            </w:r>
            <w:proofErr w:type="gramEnd"/>
            <w:r w:rsidRPr="00277BAE">
              <w:rPr>
                <w:rFonts w:ascii="Sylfaen" w:eastAsia="Book Antiqua" w:hAnsi="Sylfaen" w:cs="Times New Roman"/>
                <w:sz w:val="20"/>
                <w:szCs w:val="24"/>
                <w:lang w:val="en-GB"/>
              </w:rPr>
              <w:t xml:space="preserve"> about the observance of the rights of disabled persons and the fulfilment of their basic needs following the identification of the challenges and needs of these people. On this occasion, MLGA officials together with officials of the Human Rights Unit in the municipality of </w:t>
            </w:r>
            <w:proofErr w:type="spellStart"/>
            <w:r w:rsidRPr="00277BAE">
              <w:rPr>
                <w:rFonts w:ascii="Sylfaen" w:eastAsia="Book Antiqua" w:hAnsi="Sylfaen" w:cs="Times New Roman"/>
                <w:sz w:val="20"/>
                <w:szCs w:val="24"/>
                <w:lang w:val="en-GB"/>
              </w:rPr>
              <w:t>Vitia</w:t>
            </w:r>
            <w:proofErr w:type="spellEnd"/>
            <w:r w:rsidRPr="00277BAE">
              <w:rPr>
                <w:rFonts w:ascii="Sylfaen" w:eastAsia="Book Antiqua" w:hAnsi="Sylfaen" w:cs="Times New Roman"/>
                <w:sz w:val="20"/>
                <w:szCs w:val="24"/>
                <w:lang w:val="en-GB"/>
              </w:rPr>
              <w:t xml:space="preserve"> monitored some newly constructed facilities to see the applicability of legal acts when it comes to the Technical Conditions of Construction Facilities for Access to Persons with Disabilities. </w:t>
            </w:r>
          </w:p>
          <w:p w:rsidR="00277BAE" w:rsidRPr="00277BAE" w:rsidRDefault="00277BAE" w:rsidP="00277BAE">
            <w:pPr>
              <w:widowControl w:val="0"/>
              <w:autoSpaceDE w:val="0"/>
              <w:autoSpaceDN w:val="0"/>
              <w:spacing w:before="52" w:after="0" w:line="240" w:lineRule="auto"/>
              <w:ind w:right="180"/>
              <w:jc w:val="both"/>
              <w:rPr>
                <w:rFonts w:ascii="Sylfaen" w:eastAsia="Book Antiqua" w:hAnsi="Sylfaen" w:cs="Times New Roman"/>
                <w:sz w:val="20"/>
                <w:szCs w:val="24"/>
                <w:lang w:val="en-GB"/>
              </w:rPr>
            </w:pPr>
          </w:p>
          <w:p w:rsidR="00964D2A" w:rsidRPr="00A84B4A" w:rsidRDefault="00277BAE" w:rsidP="00277BAE">
            <w:pPr>
              <w:jc w:val="both"/>
              <w:rPr>
                <w:rFonts w:ascii="Sylfaen" w:hAnsi="Sylfaen"/>
                <w:color w:val="C00000"/>
                <w:sz w:val="20"/>
                <w:szCs w:val="20"/>
                <w:lang w:val="en-GB"/>
              </w:rPr>
            </w:pPr>
            <w:r w:rsidRPr="00277BAE">
              <w:rPr>
                <w:rFonts w:ascii="Sylfaen" w:hAnsi="Sylfaen" w:cs="Times New Roman"/>
                <w:sz w:val="20"/>
                <w:szCs w:val="24"/>
                <w:lang w:val="en-GB"/>
              </w:rPr>
              <w:t xml:space="preserve">In this regard, during the period January - December 2019, the </w:t>
            </w:r>
            <w:r w:rsidRPr="00277BAE">
              <w:rPr>
                <w:rFonts w:ascii="Sylfaen" w:hAnsi="Sylfaen" w:cs="Times New Roman"/>
                <w:sz w:val="20"/>
                <w:szCs w:val="24"/>
                <w:lang w:val="en-GB"/>
              </w:rPr>
              <w:lastRenderedPageBreak/>
              <w:t xml:space="preserve">MLGA coordinated and cooperated closely with MESP and gender equality officers regarding this case. During these meetings, a number of issues were discussed, in particular the implementation of the Administrative Instruction for people with disabilities in municipalities. Given the non-compliance with the Administrative Instruction No. 33/7on Technical Conditions of Construction Facilities for Access to Persons with Disabilities, which was issued in 2007 by the Ministry of Environment and Spatial Planning and taking into account the difficulties encountered by PWDs, MLGA commenced the pilot project in the Municipality of </w:t>
            </w:r>
            <w:proofErr w:type="spellStart"/>
            <w:r w:rsidRPr="00277BAE">
              <w:rPr>
                <w:rFonts w:ascii="Sylfaen" w:hAnsi="Sylfaen" w:cs="Times New Roman"/>
                <w:sz w:val="20"/>
                <w:szCs w:val="24"/>
                <w:lang w:val="en-GB"/>
              </w:rPr>
              <w:t>Viti</w:t>
            </w:r>
            <w:proofErr w:type="spellEnd"/>
            <w:r w:rsidRPr="00277BAE">
              <w:rPr>
                <w:rFonts w:ascii="Sylfaen" w:hAnsi="Sylfaen" w:cs="Times New Roman"/>
                <w:sz w:val="20"/>
                <w:szCs w:val="24"/>
                <w:lang w:val="en-GB"/>
              </w:rPr>
              <w:t xml:space="preserve"> (as a practice benefited from the </w:t>
            </w:r>
            <w:proofErr w:type="spellStart"/>
            <w:r w:rsidRPr="00277BAE">
              <w:rPr>
                <w:rFonts w:ascii="Sylfaen" w:hAnsi="Sylfaen" w:cs="Times New Roman"/>
                <w:sz w:val="20"/>
                <w:szCs w:val="24"/>
                <w:lang w:val="en-GB"/>
              </w:rPr>
              <w:t>SoRi</w:t>
            </w:r>
            <w:proofErr w:type="spellEnd"/>
            <w:r w:rsidRPr="00277BAE">
              <w:rPr>
                <w:rFonts w:ascii="Sylfaen" w:hAnsi="Sylfaen" w:cs="Times New Roman"/>
                <w:sz w:val="20"/>
                <w:szCs w:val="24"/>
                <w:lang w:val="en-GB"/>
              </w:rPr>
              <w:t xml:space="preserve"> project), since in addition to the existing old facilities which lack easy access to PWDs, there are also new facilities where citizens continue to suffer from non-compliance with the above AI. The project started to be implemented at the end of 2019 with the identification of physical accessibility for PWDs. Afterwards a working group was established through a Mayor’s decision, which is working on the following areas:  1. Identification of lack of physical accessibility for PWDs; (2) Awareness raising; and (3) Providing criteria for building new facilities for PWDs</w:t>
            </w:r>
            <w:r w:rsidRPr="00277BAE">
              <w:rPr>
                <w:rFonts w:ascii="Sylfaen" w:hAnsi="Sylfaen" w:cs="Times New Roman"/>
                <w:sz w:val="20"/>
                <w:szCs w:val="24"/>
              </w:rPr>
              <w:t>.</w:t>
            </w: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33" w:line="232" w:lineRule="auto"/>
              <w:ind w:left="80" w:right="145"/>
              <w:jc w:val="both"/>
              <w:rPr>
                <w:sz w:val="18"/>
                <w:lang w:val="en-GB"/>
              </w:rPr>
            </w:pPr>
            <w:r w:rsidRPr="00A84B4A">
              <w:rPr>
                <w:color w:val="231F20"/>
                <w:sz w:val="18"/>
                <w:lang w:val="en-GB"/>
              </w:rPr>
              <w:lastRenderedPageBreak/>
              <w:t>2.2 Implementation of Administrative Instruction 33/2007 on new constructions.</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4" w:line="208" w:lineRule="exact"/>
              <w:ind w:left="74" w:right="130"/>
              <w:rPr>
                <w:sz w:val="18"/>
                <w:lang w:val="en-GB"/>
              </w:rPr>
            </w:pPr>
            <w:r w:rsidRPr="00A84B4A">
              <w:rPr>
                <w:color w:val="231F20"/>
                <w:sz w:val="18"/>
                <w:lang w:val="en-GB"/>
              </w:rPr>
              <w:t>The cost is not specified</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Municipalities</w:t>
            </w:r>
          </w:p>
        </w:tc>
        <w:tc>
          <w:tcPr>
            <w:tcW w:w="1361" w:type="dxa"/>
            <w:shd w:val="clear" w:color="auto" w:fill="C2D69B" w:themeFill="accent3" w:themeFillTint="99"/>
          </w:tcPr>
          <w:p w:rsidR="00964D2A" w:rsidRPr="00A84B4A" w:rsidRDefault="00964D2A" w:rsidP="00265A28">
            <w:pPr>
              <w:pStyle w:val="TableParagraph"/>
              <w:spacing w:before="28" w:line="208" w:lineRule="exact"/>
              <w:ind w:left="79"/>
              <w:rPr>
                <w:sz w:val="18"/>
                <w:lang w:val="en-GB"/>
              </w:rPr>
            </w:pPr>
            <w:r w:rsidRPr="00A84B4A">
              <w:rPr>
                <w:color w:val="231F20"/>
                <w:sz w:val="18"/>
                <w:lang w:val="en-GB"/>
              </w:rPr>
              <w:t>MESP MLGA</w:t>
            </w:r>
          </w:p>
          <w:p w:rsidR="00964D2A" w:rsidRPr="00A84B4A" w:rsidRDefault="00964D2A" w:rsidP="00265A28">
            <w:pPr>
              <w:pStyle w:val="TableParagraph"/>
              <w:spacing w:before="8" w:line="206" w:lineRule="auto"/>
              <w:ind w:left="79" w:right="561"/>
              <w:rPr>
                <w:sz w:val="18"/>
                <w:lang w:val="en-GB"/>
              </w:rPr>
            </w:pPr>
            <w:r w:rsidRPr="00A84B4A">
              <w:rPr>
                <w:color w:val="231F20"/>
                <w:sz w:val="18"/>
                <w:lang w:val="en-GB"/>
              </w:rPr>
              <w:t>Donors DPO</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248"/>
              <w:rPr>
                <w:color w:val="231F20"/>
                <w:sz w:val="18"/>
                <w:lang w:val="en-GB"/>
              </w:rPr>
            </w:pPr>
            <w:r w:rsidRPr="00A84B4A">
              <w:rPr>
                <w:color w:val="231F20"/>
                <w:sz w:val="18"/>
                <w:lang w:val="en-GB"/>
              </w:rPr>
              <w:t>Construction according to the standards set in the administrative instruction 33/2007.</w:t>
            </w:r>
          </w:p>
          <w:p w:rsidR="00964D2A" w:rsidRPr="00A84B4A" w:rsidRDefault="00964D2A" w:rsidP="00265A28">
            <w:pPr>
              <w:pStyle w:val="TableParagraph"/>
              <w:spacing w:before="33" w:line="232" w:lineRule="auto"/>
              <w:ind w:left="79" w:right="248"/>
              <w:rPr>
                <w:sz w:val="18"/>
                <w:lang w:val="en-GB"/>
              </w:rPr>
            </w:pPr>
          </w:p>
        </w:tc>
        <w:tc>
          <w:tcPr>
            <w:tcW w:w="5390" w:type="dxa"/>
            <w:tcBorders>
              <w:right w:val="single" w:sz="6" w:space="0" w:color="231F20"/>
            </w:tcBorders>
            <w:shd w:val="clear" w:color="auto" w:fill="FFFFFF" w:themeFill="background1"/>
          </w:tcPr>
          <w:p w:rsidR="00964D2A" w:rsidRPr="00A84B4A" w:rsidRDefault="00964D2A" w:rsidP="00265A28">
            <w:pPr>
              <w:pStyle w:val="TableParagraph"/>
              <w:spacing w:line="276" w:lineRule="auto"/>
              <w:rPr>
                <w:rFonts w:ascii="Sylfaen" w:hAnsi="Sylfaen"/>
                <w:color w:val="FF0000"/>
                <w:sz w:val="20"/>
                <w:szCs w:val="20"/>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35" w:line="208" w:lineRule="exact"/>
              <w:ind w:left="80" w:right="196"/>
              <w:rPr>
                <w:sz w:val="18"/>
                <w:lang w:val="en-GB"/>
              </w:rPr>
            </w:pPr>
            <w:r w:rsidRPr="00A84B4A">
              <w:rPr>
                <w:color w:val="231F20"/>
                <w:sz w:val="18"/>
                <w:lang w:val="en-GB"/>
              </w:rPr>
              <w:lastRenderedPageBreak/>
              <w:t xml:space="preserve">2.3 Awareness campaigns for the implementation of the </w:t>
            </w:r>
            <w:r w:rsidR="00277BAE" w:rsidRPr="00A84B4A">
              <w:rPr>
                <w:color w:val="231F20"/>
                <w:sz w:val="18"/>
                <w:lang w:val="en-GB"/>
              </w:rPr>
              <w:t xml:space="preserve">Administrative Instruction </w:t>
            </w:r>
            <w:r w:rsidRPr="00A84B4A">
              <w:rPr>
                <w:color w:val="231F20"/>
                <w:sz w:val="18"/>
                <w:lang w:val="en-GB"/>
              </w:rPr>
              <w:t>33/2007.</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15" w:lineRule="exact"/>
              <w:ind w:left="74"/>
              <w:rPr>
                <w:sz w:val="18"/>
                <w:lang w:val="en-GB"/>
              </w:rPr>
            </w:pPr>
            <w:r w:rsidRPr="00A84B4A">
              <w:rPr>
                <w:color w:val="231F20"/>
                <w:sz w:val="18"/>
                <w:lang w:val="en-GB"/>
              </w:rPr>
              <w:t>7000</w:t>
            </w:r>
          </w:p>
          <w:p w:rsidR="00964D2A" w:rsidRPr="00A84B4A" w:rsidRDefault="00964D2A" w:rsidP="00265A28">
            <w:pPr>
              <w:pStyle w:val="TableParagraph"/>
              <w:spacing w:line="215"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Municipalities</w:t>
            </w:r>
          </w:p>
        </w:tc>
        <w:tc>
          <w:tcPr>
            <w:tcW w:w="1361" w:type="dxa"/>
            <w:shd w:val="clear" w:color="auto" w:fill="C2D69B" w:themeFill="accent3" w:themeFillTint="99"/>
          </w:tcPr>
          <w:p w:rsidR="00964D2A" w:rsidRPr="00A84B4A" w:rsidRDefault="00964D2A" w:rsidP="00265A28">
            <w:pPr>
              <w:pStyle w:val="TableParagraph"/>
              <w:spacing w:before="28" w:line="208" w:lineRule="exact"/>
              <w:ind w:left="79"/>
              <w:rPr>
                <w:sz w:val="18"/>
                <w:lang w:val="en-GB"/>
              </w:rPr>
            </w:pPr>
            <w:r w:rsidRPr="00A84B4A">
              <w:rPr>
                <w:color w:val="231F20"/>
                <w:sz w:val="18"/>
                <w:lang w:val="en-GB"/>
              </w:rPr>
              <w:t>MESP MLGA</w:t>
            </w:r>
          </w:p>
          <w:p w:rsidR="00964D2A" w:rsidRPr="00A84B4A" w:rsidRDefault="00964D2A" w:rsidP="00265A28">
            <w:pPr>
              <w:pStyle w:val="TableParagraph"/>
              <w:spacing w:before="8" w:line="206" w:lineRule="auto"/>
              <w:ind w:left="79" w:right="561"/>
              <w:rPr>
                <w:sz w:val="18"/>
                <w:lang w:val="en-GB"/>
              </w:rPr>
            </w:pPr>
            <w:r w:rsidRPr="00A84B4A">
              <w:rPr>
                <w:color w:val="231F20"/>
                <w:sz w:val="18"/>
                <w:lang w:val="en-GB"/>
              </w:rPr>
              <w:t>Donors DPO</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298"/>
              <w:rPr>
                <w:color w:val="231F20"/>
                <w:sz w:val="18"/>
                <w:lang w:val="en-GB"/>
              </w:rPr>
            </w:pPr>
            <w:r w:rsidRPr="00A84B4A">
              <w:rPr>
                <w:color w:val="231F20"/>
                <w:sz w:val="18"/>
                <w:lang w:val="en-GB"/>
              </w:rPr>
              <w:t>Raising awareness of the rights of PWD</w:t>
            </w:r>
            <w:r w:rsidR="00366425">
              <w:rPr>
                <w:color w:val="231F20"/>
                <w:sz w:val="18"/>
                <w:lang w:val="en-GB"/>
              </w:rPr>
              <w:t>s</w:t>
            </w:r>
            <w:r w:rsidRPr="00A84B4A">
              <w:rPr>
                <w:color w:val="231F20"/>
                <w:sz w:val="18"/>
                <w:lang w:val="en-GB"/>
              </w:rPr>
              <w:t>.</w:t>
            </w:r>
          </w:p>
          <w:p w:rsidR="00964D2A" w:rsidRPr="00A84B4A" w:rsidRDefault="00964D2A" w:rsidP="00265A28">
            <w:pPr>
              <w:pStyle w:val="NoSpacing"/>
              <w:jc w:val="both"/>
              <w:rPr>
                <w:rFonts w:ascii="Book Antiqua" w:hAnsi="Book Antiqua" w:cs="Calibri Light"/>
                <w:sz w:val="18"/>
                <w:szCs w:val="18"/>
                <w:lang w:val="en-GB"/>
              </w:rPr>
            </w:pPr>
          </w:p>
          <w:p w:rsidR="00964D2A" w:rsidRPr="00A84B4A" w:rsidRDefault="00964D2A" w:rsidP="00265A28">
            <w:pPr>
              <w:pStyle w:val="TableParagraph"/>
              <w:spacing w:before="33" w:line="232" w:lineRule="auto"/>
              <w:ind w:left="79" w:right="298"/>
              <w:rPr>
                <w:sz w:val="18"/>
                <w:lang w:val="en-GB"/>
              </w:rPr>
            </w:pPr>
          </w:p>
        </w:tc>
        <w:tc>
          <w:tcPr>
            <w:tcW w:w="5390" w:type="dxa"/>
            <w:tcBorders>
              <w:right w:val="single" w:sz="6" w:space="0" w:color="231F20"/>
            </w:tcBorders>
            <w:shd w:val="clear" w:color="auto" w:fill="FFFFFF" w:themeFill="background1"/>
          </w:tcPr>
          <w:p w:rsidR="00964D2A" w:rsidRPr="00A84B4A" w:rsidRDefault="00964D2A" w:rsidP="00265A28">
            <w:pPr>
              <w:pStyle w:val="TableParagraph"/>
              <w:spacing w:line="276" w:lineRule="auto"/>
              <w:jc w:val="both"/>
              <w:rPr>
                <w:rFonts w:ascii="Sylfaen" w:hAnsi="Sylfaen"/>
                <w:sz w:val="20"/>
                <w:szCs w:val="20"/>
                <w:lang w:val="en-GB"/>
              </w:rPr>
            </w:pPr>
            <w:r w:rsidRPr="00A84B4A">
              <w:rPr>
                <w:rFonts w:ascii="Sylfaen" w:hAnsi="Sylfaen"/>
                <w:sz w:val="20"/>
                <w:szCs w:val="20"/>
                <w:lang w:val="en-GB"/>
              </w:rPr>
              <w:t xml:space="preserve">Ministry of Local Government Administration in accordance with its mandate and as a co-partner with GIZ for the three-year period of implementation of the </w:t>
            </w:r>
            <w:proofErr w:type="spellStart"/>
            <w:r w:rsidRPr="00A84B4A">
              <w:rPr>
                <w:rFonts w:ascii="Sylfaen" w:hAnsi="Sylfaen"/>
                <w:sz w:val="20"/>
                <w:szCs w:val="20"/>
                <w:lang w:val="en-GB"/>
              </w:rPr>
              <w:t>SoRi</w:t>
            </w:r>
            <w:proofErr w:type="spellEnd"/>
            <w:r w:rsidRPr="00A84B4A">
              <w:rPr>
                <w:rFonts w:ascii="Sylfaen" w:hAnsi="Sylfaen"/>
                <w:sz w:val="20"/>
                <w:szCs w:val="20"/>
                <w:lang w:val="en-GB"/>
              </w:rPr>
              <w:t xml:space="preserve"> project for groups in need, where the project is being implemented in the municipalities of </w:t>
            </w:r>
            <w:proofErr w:type="spellStart"/>
            <w:r w:rsidRPr="00A84B4A">
              <w:rPr>
                <w:rFonts w:ascii="Sylfaen" w:hAnsi="Sylfaen"/>
                <w:sz w:val="20"/>
                <w:szCs w:val="20"/>
                <w:lang w:val="en-GB"/>
              </w:rPr>
              <w:t>Prishtina</w:t>
            </w:r>
            <w:proofErr w:type="spellEnd"/>
            <w:r w:rsidRPr="00A84B4A">
              <w:rPr>
                <w:rFonts w:ascii="Sylfaen" w:hAnsi="Sylfaen"/>
                <w:sz w:val="20"/>
                <w:szCs w:val="20"/>
                <w:lang w:val="en-GB"/>
              </w:rPr>
              <w:t xml:space="preserve">, </w:t>
            </w:r>
            <w:proofErr w:type="spellStart"/>
            <w:r w:rsidRPr="00A84B4A">
              <w:rPr>
                <w:rFonts w:ascii="Sylfaen" w:hAnsi="Sylfaen"/>
                <w:sz w:val="20"/>
                <w:szCs w:val="20"/>
                <w:lang w:val="en-GB"/>
              </w:rPr>
              <w:t>Prizren</w:t>
            </w:r>
            <w:proofErr w:type="spellEnd"/>
            <w:r w:rsidRPr="00A84B4A">
              <w:rPr>
                <w:rFonts w:ascii="Sylfaen" w:hAnsi="Sylfaen"/>
                <w:sz w:val="20"/>
                <w:szCs w:val="20"/>
                <w:lang w:val="en-GB"/>
              </w:rPr>
              <w:t xml:space="preserve">, </w:t>
            </w:r>
            <w:proofErr w:type="spellStart"/>
            <w:r w:rsidRPr="00A84B4A">
              <w:rPr>
                <w:rFonts w:ascii="Sylfaen" w:hAnsi="Sylfaen"/>
                <w:sz w:val="20"/>
                <w:szCs w:val="20"/>
                <w:lang w:val="en-GB"/>
              </w:rPr>
              <w:t>Mitrovica</w:t>
            </w:r>
            <w:proofErr w:type="spellEnd"/>
            <w:r w:rsidRPr="00A84B4A">
              <w:rPr>
                <w:rFonts w:ascii="Sylfaen" w:hAnsi="Sylfaen"/>
                <w:sz w:val="20"/>
                <w:szCs w:val="20"/>
                <w:lang w:val="en-GB"/>
              </w:rPr>
              <w:t xml:space="preserve">, </w:t>
            </w:r>
            <w:proofErr w:type="spellStart"/>
            <w:r w:rsidRPr="00A84B4A">
              <w:rPr>
                <w:rFonts w:ascii="Sylfaen" w:hAnsi="Sylfaen"/>
                <w:sz w:val="20"/>
                <w:szCs w:val="20"/>
                <w:lang w:val="en-GB"/>
              </w:rPr>
              <w:t>Drenas</w:t>
            </w:r>
            <w:proofErr w:type="spellEnd"/>
            <w:r w:rsidRPr="00A84B4A">
              <w:rPr>
                <w:rFonts w:ascii="Sylfaen" w:hAnsi="Sylfaen"/>
                <w:sz w:val="20"/>
                <w:szCs w:val="20"/>
                <w:lang w:val="en-GB"/>
              </w:rPr>
              <w:t xml:space="preserve">, </w:t>
            </w:r>
            <w:proofErr w:type="spellStart"/>
            <w:r w:rsidRPr="00A84B4A">
              <w:rPr>
                <w:rFonts w:ascii="Sylfaen" w:hAnsi="Sylfaen"/>
                <w:sz w:val="20"/>
                <w:szCs w:val="20"/>
                <w:lang w:val="en-GB"/>
              </w:rPr>
              <w:t>Ferizaj</w:t>
            </w:r>
            <w:proofErr w:type="spellEnd"/>
            <w:r w:rsidRPr="00A84B4A">
              <w:rPr>
                <w:rFonts w:ascii="Sylfaen" w:hAnsi="Sylfaen"/>
                <w:sz w:val="20"/>
                <w:szCs w:val="20"/>
                <w:lang w:val="en-GB"/>
              </w:rPr>
              <w:t xml:space="preserve"> and </w:t>
            </w:r>
            <w:proofErr w:type="spellStart"/>
            <w:r w:rsidRPr="00A84B4A">
              <w:rPr>
                <w:rFonts w:ascii="Sylfaen" w:hAnsi="Sylfaen"/>
                <w:sz w:val="20"/>
                <w:szCs w:val="20"/>
                <w:lang w:val="en-GB"/>
              </w:rPr>
              <w:t>Gjilan</w:t>
            </w:r>
            <w:proofErr w:type="spellEnd"/>
            <w:r w:rsidRPr="00A84B4A">
              <w:rPr>
                <w:rFonts w:ascii="Sylfaen" w:hAnsi="Sylfaen"/>
                <w:sz w:val="20"/>
                <w:szCs w:val="20"/>
                <w:lang w:val="en-GB"/>
              </w:rPr>
              <w:t>. A two-day workshop on "Law on Protection against Discrimination, Equal Rights for Persons with Disabilities, Physical Access" was held in November.</w:t>
            </w:r>
          </w:p>
          <w:p w:rsidR="00964D2A" w:rsidRPr="00A84B4A" w:rsidRDefault="00964D2A" w:rsidP="00265A28">
            <w:pPr>
              <w:pStyle w:val="TableParagraph"/>
              <w:spacing w:line="276" w:lineRule="auto"/>
              <w:jc w:val="both"/>
              <w:rPr>
                <w:rFonts w:ascii="Sylfaen" w:hAnsi="Sylfaen"/>
                <w:sz w:val="20"/>
                <w:szCs w:val="20"/>
                <w:lang w:val="en-GB"/>
              </w:rPr>
            </w:pPr>
          </w:p>
          <w:p w:rsidR="00277BAE" w:rsidRDefault="00964D2A" w:rsidP="00265A28">
            <w:pPr>
              <w:pStyle w:val="TableParagraph"/>
              <w:jc w:val="both"/>
              <w:rPr>
                <w:rFonts w:ascii="Sylfaen" w:hAnsi="Sylfaen"/>
                <w:sz w:val="20"/>
                <w:szCs w:val="20"/>
                <w:lang w:val="en-GB"/>
              </w:rPr>
            </w:pPr>
            <w:r w:rsidRPr="00A84B4A">
              <w:rPr>
                <w:rFonts w:ascii="Sylfaen" w:hAnsi="Sylfaen"/>
                <w:sz w:val="20"/>
                <w:szCs w:val="20"/>
                <w:lang w:val="en-GB"/>
              </w:rPr>
              <w:t xml:space="preserve">The target groups were Human Rights Units / Officials for Protection against Discrimination, Gender Equality Officials, Children's Rights Officials, Officials from the </w:t>
            </w:r>
            <w:proofErr w:type="spellStart"/>
            <w:r w:rsidRPr="00A84B4A">
              <w:rPr>
                <w:rFonts w:ascii="Sylfaen" w:hAnsi="Sylfaen"/>
                <w:sz w:val="20"/>
                <w:szCs w:val="20"/>
                <w:lang w:val="en-GB"/>
              </w:rPr>
              <w:t>Center</w:t>
            </w:r>
            <w:proofErr w:type="spellEnd"/>
            <w:r w:rsidRPr="00A84B4A">
              <w:rPr>
                <w:rFonts w:ascii="Sylfaen" w:hAnsi="Sylfaen"/>
                <w:sz w:val="20"/>
                <w:szCs w:val="20"/>
                <w:lang w:val="en-GB"/>
              </w:rPr>
              <w:t xml:space="preserve"> for Social Work, Municipal Architects, Local NGOs which deal with human rights, protection against discrimination and equal rights for persons with disabilities, the </w:t>
            </w:r>
            <w:proofErr w:type="spellStart"/>
            <w:r w:rsidRPr="00A84B4A">
              <w:rPr>
                <w:rFonts w:ascii="Sylfaen" w:hAnsi="Sylfaen"/>
                <w:sz w:val="20"/>
                <w:szCs w:val="20"/>
                <w:lang w:val="en-GB"/>
              </w:rPr>
              <w:t>H</w:t>
            </w:r>
            <w:r w:rsidR="00366425">
              <w:rPr>
                <w:rFonts w:ascii="Sylfaen" w:hAnsi="Sylfaen"/>
                <w:sz w:val="20"/>
                <w:szCs w:val="20"/>
                <w:lang w:val="en-GB"/>
              </w:rPr>
              <w:t>a</w:t>
            </w:r>
            <w:r w:rsidRPr="00A84B4A">
              <w:rPr>
                <w:rFonts w:ascii="Sylfaen" w:hAnsi="Sylfaen"/>
                <w:sz w:val="20"/>
                <w:szCs w:val="20"/>
                <w:lang w:val="en-GB"/>
              </w:rPr>
              <w:t>ndikos</w:t>
            </w:r>
            <w:proofErr w:type="spellEnd"/>
            <w:r w:rsidRPr="00A84B4A">
              <w:rPr>
                <w:rFonts w:ascii="Sylfaen" w:hAnsi="Sylfaen"/>
                <w:sz w:val="20"/>
                <w:szCs w:val="20"/>
                <w:lang w:val="en-GB"/>
              </w:rPr>
              <w:t xml:space="preserve"> Association, the Association of the Blind and the Association of the Deaf. The two-day workshop was attended by a total of 37 participants, out of which were 18 women and 19 men. </w:t>
            </w:r>
          </w:p>
          <w:p w:rsidR="00277BAE" w:rsidRDefault="00277BAE" w:rsidP="00265A28">
            <w:pPr>
              <w:pStyle w:val="TableParagraph"/>
              <w:jc w:val="both"/>
              <w:rPr>
                <w:rFonts w:ascii="Sylfaen" w:hAnsi="Sylfaen"/>
                <w:sz w:val="20"/>
                <w:szCs w:val="20"/>
                <w:lang w:val="en-GB"/>
              </w:rPr>
            </w:pPr>
          </w:p>
          <w:p w:rsidR="00277BAE" w:rsidRPr="00277BAE" w:rsidRDefault="00277BAE" w:rsidP="00277BAE">
            <w:pPr>
              <w:jc w:val="both"/>
              <w:rPr>
                <w:rFonts w:ascii="Sylfaen" w:hAnsi="Sylfaen" w:cs="Times New Roman"/>
                <w:sz w:val="20"/>
                <w:szCs w:val="24"/>
              </w:rPr>
            </w:pPr>
            <w:r w:rsidRPr="00277BAE">
              <w:rPr>
                <w:rFonts w:ascii="Sylfaen" w:hAnsi="Sylfaen" w:cs="Times New Roman"/>
                <w:sz w:val="20"/>
                <w:szCs w:val="24"/>
              </w:rPr>
              <w:t xml:space="preserve">In 2019 the MLGA completed the </w:t>
            </w:r>
            <w:proofErr w:type="spellStart"/>
            <w:r w:rsidRPr="00277BAE">
              <w:rPr>
                <w:rFonts w:ascii="Sylfaen" w:hAnsi="Sylfaen" w:cs="Times New Roman"/>
                <w:sz w:val="20"/>
                <w:szCs w:val="24"/>
              </w:rPr>
              <w:t>SoRI</w:t>
            </w:r>
            <w:proofErr w:type="spellEnd"/>
            <w:r w:rsidRPr="00277BAE">
              <w:rPr>
                <w:rFonts w:ascii="Sylfaen" w:hAnsi="Sylfaen" w:cs="Times New Roman"/>
                <w:sz w:val="20"/>
                <w:szCs w:val="24"/>
              </w:rPr>
              <w:t xml:space="preserve"> project in direct cooperation with the selected municipalities for the implementation of the SOR project (</w:t>
            </w:r>
            <w:proofErr w:type="spellStart"/>
            <w:r w:rsidRPr="00277BAE">
              <w:rPr>
                <w:rFonts w:ascii="Sylfaen" w:hAnsi="Sylfaen" w:cs="Times New Roman"/>
                <w:sz w:val="20"/>
                <w:szCs w:val="24"/>
              </w:rPr>
              <w:t>Prishtina</w:t>
            </w:r>
            <w:proofErr w:type="spellEnd"/>
            <w:r w:rsidRPr="00277BAE">
              <w:rPr>
                <w:rFonts w:ascii="Sylfaen" w:hAnsi="Sylfaen" w:cs="Times New Roman"/>
                <w:sz w:val="20"/>
                <w:szCs w:val="24"/>
              </w:rPr>
              <w:t xml:space="preserve">, </w:t>
            </w:r>
            <w:proofErr w:type="spellStart"/>
            <w:r w:rsidRPr="00277BAE">
              <w:rPr>
                <w:rFonts w:ascii="Sylfaen" w:hAnsi="Sylfaen" w:cs="Times New Roman"/>
                <w:sz w:val="20"/>
                <w:szCs w:val="24"/>
              </w:rPr>
              <w:t>Prizren</w:t>
            </w:r>
            <w:proofErr w:type="spellEnd"/>
            <w:r w:rsidRPr="00277BAE">
              <w:rPr>
                <w:rFonts w:ascii="Sylfaen" w:hAnsi="Sylfaen" w:cs="Times New Roman"/>
                <w:sz w:val="20"/>
                <w:szCs w:val="24"/>
              </w:rPr>
              <w:t xml:space="preserve">, </w:t>
            </w:r>
            <w:proofErr w:type="spellStart"/>
            <w:r w:rsidRPr="00277BAE">
              <w:rPr>
                <w:rFonts w:ascii="Sylfaen" w:hAnsi="Sylfaen" w:cs="Times New Roman"/>
                <w:sz w:val="20"/>
                <w:szCs w:val="24"/>
              </w:rPr>
              <w:t>Gjilan</w:t>
            </w:r>
            <w:proofErr w:type="spellEnd"/>
            <w:r w:rsidRPr="00277BAE">
              <w:rPr>
                <w:rFonts w:ascii="Sylfaen" w:hAnsi="Sylfaen" w:cs="Times New Roman"/>
                <w:sz w:val="20"/>
                <w:szCs w:val="24"/>
              </w:rPr>
              <w:t xml:space="preserve">, </w:t>
            </w:r>
            <w:proofErr w:type="spellStart"/>
            <w:r w:rsidRPr="00277BAE">
              <w:rPr>
                <w:rFonts w:ascii="Sylfaen" w:hAnsi="Sylfaen" w:cs="Times New Roman"/>
                <w:sz w:val="20"/>
                <w:szCs w:val="24"/>
              </w:rPr>
              <w:t>Ferizaj</w:t>
            </w:r>
            <w:proofErr w:type="spellEnd"/>
            <w:r w:rsidRPr="00277BAE">
              <w:rPr>
                <w:rFonts w:ascii="Sylfaen" w:hAnsi="Sylfaen" w:cs="Times New Roman"/>
                <w:sz w:val="20"/>
                <w:szCs w:val="24"/>
              </w:rPr>
              <w:t xml:space="preserve"> and </w:t>
            </w:r>
            <w:proofErr w:type="spellStart"/>
            <w:r w:rsidRPr="00277BAE">
              <w:rPr>
                <w:rFonts w:ascii="Sylfaen" w:hAnsi="Sylfaen" w:cs="Times New Roman"/>
                <w:sz w:val="20"/>
                <w:szCs w:val="24"/>
              </w:rPr>
              <w:t>Drenas</w:t>
            </w:r>
            <w:proofErr w:type="spellEnd"/>
            <w:r w:rsidRPr="00277BAE">
              <w:rPr>
                <w:rFonts w:ascii="Sylfaen" w:hAnsi="Sylfaen" w:cs="Times New Roman"/>
                <w:sz w:val="20"/>
                <w:szCs w:val="24"/>
              </w:rPr>
              <w:t xml:space="preserve">). The project started at the end of 2015, whereas the Municipality of South </w:t>
            </w:r>
            <w:proofErr w:type="spellStart"/>
            <w:r w:rsidRPr="00277BAE">
              <w:rPr>
                <w:rFonts w:ascii="Sylfaen" w:hAnsi="Sylfaen" w:cs="Times New Roman"/>
                <w:sz w:val="20"/>
                <w:szCs w:val="24"/>
              </w:rPr>
              <w:t>Mitrovica</w:t>
            </w:r>
            <w:proofErr w:type="spellEnd"/>
            <w:r w:rsidRPr="00277BAE">
              <w:rPr>
                <w:rFonts w:ascii="Sylfaen" w:hAnsi="Sylfaen" w:cs="Times New Roman"/>
                <w:sz w:val="20"/>
                <w:szCs w:val="24"/>
              </w:rPr>
              <w:t xml:space="preserve"> joined them during 2018</w:t>
            </w:r>
            <w:proofErr w:type="gramStart"/>
            <w:r w:rsidRPr="00277BAE">
              <w:rPr>
                <w:rFonts w:ascii="Sylfaen" w:hAnsi="Sylfaen" w:cs="Times New Roman"/>
                <w:sz w:val="20"/>
                <w:szCs w:val="24"/>
              </w:rPr>
              <w:t>,.</w:t>
            </w:r>
            <w:proofErr w:type="gramEnd"/>
            <w:r w:rsidRPr="00277BAE">
              <w:rPr>
                <w:rFonts w:ascii="Sylfaen" w:hAnsi="Sylfaen" w:cs="Times New Roman"/>
                <w:sz w:val="20"/>
                <w:szCs w:val="24"/>
              </w:rPr>
              <w:t xml:space="preserve">  </w:t>
            </w:r>
          </w:p>
          <w:p w:rsidR="00277BAE" w:rsidRPr="00277BAE" w:rsidRDefault="00277BAE" w:rsidP="00277BAE">
            <w:pPr>
              <w:jc w:val="both"/>
              <w:rPr>
                <w:rFonts w:ascii="Sylfaen" w:eastAsia="Times New Roman" w:hAnsi="Sylfaen" w:cs="Times New Roman"/>
                <w:sz w:val="20"/>
                <w:szCs w:val="24"/>
              </w:rPr>
            </w:pPr>
            <w:r w:rsidRPr="00277BAE">
              <w:rPr>
                <w:rFonts w:ascii="Sylfaen" w:hAnsi="Sylfaen" w:cs="Times New Roman"/>
                <w:sz w:val="20"/>
                <w:szCs w:val="24"/>
              </w:rPr>
              <w:t>The project was concluded according to the main objective in improving the conditions to ensure equal social rights for selected municipalities.</w:t>
            </w:r>
            <w:r w:rsidRPr="00277BAE">
              <w:rPr>
                <w:rFonts w:ascii="Sylfaen" w:hAnsi="Sylfaen" w:cs="Times New Roman"/>
                <w:bCs/>
                <w:kern w:val="24"/>
                <w:sz w:val="20"/>
                <w:szCs w:val="24"/>
              </w:rPr>
              <w:t xml:space="preserve"> Part of the project has </w:t>
            </w:r>
            <w:r>
              <w:rPr>
                <w:rFonts w:ascii="Sylfaen" w:hAnsi="Sylfaen" w:cs="Times New Roman"/>
                <w:bCs/>
                <w:kern w:val="24"/>
                <w:sz w:val="20"/>
                <w:szCs w:val="24"/>
              </w:rPr>
              <w:t>been the vulnerable population of</w:t>
            </w:r>
            <w:r w:rsidRPr="00277BAE">
              <w:rPr>
                <w:rFonts w:ascii="Sylfaen" w:hAnsi="Sylfaen" w:cs="Times New Roman"/>
                <w:bCs/>
                <w:kern w:val="24"/>
                <w:sz w:val="20"/>
                <w:szCs w:val="24"/>
              </w:rPr>
              <w:t xml:space="preserve"> selected municipalities </w:t>
            </w:r>
            <w:r>
              <w:rPr>
                <w:rFonts w:ascii="Sylfaen" w:hAnsi="Sylfaen" w:cs="Times New Roman"/>
                <w:bCs/>
                <w:kern w:val="24"/>
                <w:sz w:val="20"/>
                <w:szCs w:val="24"/>
              </w:rPr>
              <w:t>from</w:t>
            </w:r>
            <w:r w:rsidRPr="00277BAE">
              <w:rPr>
                <w:rFonts w:ascii="Sylfaen" w:hAnsi="Sylfaen" w:cs="Times New Roman"/>
                <w:bCs/>
                <w:kern w:val="24"/>
                <w:sz w:val="20"/>
                <w:szCs w:val="24"/>
              </w:rPr>
              <w:t xml:space="preserve"> five </w:t>
            </w:r>
            <w:r w:rsidRPr="00277BAE">
              <w:rPr>
                <w:rFonts w:ascii="Sylfaen" w:hAnsi="Sylfaen" w:cs="Times New Roman"/>
                <w:bCs/>
                <w:kern w:val="24"/>
                <w:sz w:val="20"/>
                <w:szCs w:val="24"/>
              </w:rPr>
              <w:lastRenderedPageBreak/>
              <w:t>Western Balkan countries.</w:t>
            </w:r>
            <w:r w:rsidRPr="00277BAE">
              <w:rPr>
                <w:rFonts w:ascii="Sylfaen" w:eastAsia="Times New Roman" w:hAnsi="Sylfaen" w:cs="Times New Roman"/>
                <w:sz w:val="20"/>
                <w:szCs w:val="24"/>
              </w:rPr>
              <w:t xml:space="preserve"> </w:t>
            </w:r>
          </w:p>
          <w:p w:rsidR="00277BAE" w:rsidRPr="00277BAE" w:rsidRDefault="00277BAE" w:rsidP="00277BAE">
            <w:pPr>
              <w:jc w:val="both"/>
              <w:rPr>
                <w:rFonts w:ascii="Sylfaen" w:hAnsi="Sylfaen" w:cs="Times New Roman"/>
                <w:sz w:val="20"/>
                <w:szCs w:val="24"/>
              </w:rPr>
            </w:pPr>
            <w:r w:rsidRPr="00277BAE">
              <w:rPr>
                <w:rFonts w:ascii="Sylfaen" w:hAnsi="Sylfaen" w:cs="Times New Roman"/>
                <w:sz w:val="20"/>
                <w:szCs w:val="24"/>
              </w:rPr>
              <w:t xml:space="preserve">Within the </w:t>
            </w:r>
            <w:proofErr w:type="spellStart"/>
            <w:r w:rsidRPr="00277BAE">
              <w:rPr>
                <w:rFonts w:ascii="Sylfaen" w:hAnsi="Sylfaen" w:cs="Times New Roman"/>
                <w:sz w:val="20"/>
                <w:szCs w:val="24"/>
              </w:rPr>
              <w:t>SoRI</w:t>
            </w:r>
            <w:proofErr w:type="spellEnd"/>
            <w:r w:rsidRPr="00277BAE">
              <w:rPr>
                <w:rFonts w:ascii="Sylfaen" w:hAnsi="Sylfaen" w:cs="Times New Roman"/>
                <w:sz w:val="20"/>
                <w:szCs w:val="24"/>
              </w:rPr>
              <w:t xml:space="preserve"> project, trainings of municipal officials were conducted on the following topics: human rights, social rights, gender equality, social work and fieldwork, case management and data collection for sensitive groups, cooperation and inter-institutional coordination at the state and regional level, drafting projects for IPA and other donors, planning and implementation of services for sensitive groups in each municipality, etc. </w:t>
            </w:r>
          </w:p>
          <w:p w:rsidR="00277BAE" w:rsidRPr="00277BAE" w:rsidRDefault="00277BAE" w:rsidP="00277BAE">
            <w:pPr>
              <w:jc w:val="both"/>
              <w:rPr>
                <w:rFonts w:ascii="Sylfaen" w:eastAsia="Times New Roman" w:hAnsi="Sylfaen" w:cs="Times New Roman"/>
                <w:iCs/>
                <w:sz w:val="20"/>
                <w:szCs w:val="24"/>
                <w:lang w:eastAsia="en-GB"/>
              </w:rPr>
            </w:pPr>
            <w:r w:rsidRPr="00277BAE">
              <w:rPr>
                <w:rFonts w:ascii="Sylfaen" w:hAnsi="Sylfaen" w:cs="Times New Roman"/>
                <w:iCs/>
                <w:sz w:val="20"/>
                <w:szCs w:val="24"/>
              </w:rPr>
              <w:t xml:space="preserve">In this regard,  during 2019 in the municipality of </w:t>
            </w:r>
            <w:proofErr w:type="spellStart"/>
            <w:r w:rsidRPr="00277BAE">
              <w:rPr>
                <w:rFonts w:ascii="Sylfaen" w:hAnsi="Sylfaen" w:cs="Times New Roman"/>
                <w:iCs/>
                <w:sz w:val="20"/>
                <w:szCs w:val="24"/>
              </w:rPr>
              <w:t>Ferizaj</w:t>
            </w:r>
            <w:proofErr w:type="spellEnd"/>
            <w:r w:rsidRPr="00277BAE">
              <w:rPr>
                <w:rFonts w:ascii="Sylfaen" w:hAnsi="Sylfaen" w:cs="Times New Roman"/>
                <w:iCs/>
                <w:sz w:val="20"/>
                <w:szCs w:val="24"/>
              </w:rPr>
              <w:t xml:space="preserve"> the Memorandum of Understanding between the two institutions Municipality and SOS villages of Kosovo was signed which has resulted in the opening for the first time of a social care institution in </w:t>
            </w:r>
            <w:proofErr w:type="spellStart"/>
            <w:r w:rsidRPr="00277BAE">
              <w:rPr>
                <w:rFonts w:ascii="Sylfaen" w:hAnsi="Sylfaen" w:cs="Times New Roman"/>
                <w:iCs/>
                <w:sz w:val="20"/>
                <w:szCs w:val="24"/>
              </w:rPr>
              <w:t>Ferizaj</w:t>
            </w:r>
            <w:proofErr w:type="spellEnd"/>
            <w:r w:rsidRPr="00277BAE">
              <w:rPr>
                <w:rFonts w:ascii="Sylfaen" w:hAnsi="Sylfaen" w:cs="Times New Roman"/>
                <w:iCs/>
                <w:sz w:val="20"/>
                <w:szCs w:val="24"/>
              </w:rPr>
              <w:t>, such as 'Day-care Centre for Marginalized Children'.</w:t>
            </w:r>
            <w:r w:rsidRPr="00277BAE">
              <w:rPr>
                <w:rFonts w:ascii="Sylfaen" w:eastAsia="Times New Roman" w:hAnsi="Sylfaen" w:cs="Times New Roman"/>
                <w:iCs/>
                <w:sz w:val="20"/>
                <w:szCs w:val="24"/>
                <w:lang w:eastAsia="en-GB"/>
              </w:rPr>
              <w:t xml:space="preserve"> The project is funded by GIZ/</w:t>
            </w:r>
            <w:proofErr w:type="spellStart"/>
            <w:r w:rsidRPr="00277BAE">
              <w:rPr>
                <w:rFonts w:ascii="Sylfaen" w:eastAsia="Times New Roman" w:hAnsi="Sylfaen" w:cs="Times New Roman"/>
                <w:iCs/>
                <w:sz w:val="20"/>
                <w:szCs w:val="24"/>
                <w:lang w:eastAsia="en-GB"/>
              </w:rPr>
              <w:t>SoRI</w:t>
            </w:r>
            <w:proofErr w:type="spellEnd"/>
            <w:r w:rsidRPr="00277BAE">
              <w:rPr>
                <w:rFonts w:ascii="Sylfaen" w:eastAsia="Times New Roman" w:hAnsi="Sylfaen" w:cs="Times New Roman"/>
                <w:iCs/>
                <w:sz w:val="20"/>
                <w:szCs w:val="24"/>
                <w:lang w:eastAsia="en-GB"/>
              </w:rPr>
              <w:t xml:space="preserve"> and supported by the municipality of </w:t>
            </w:r>
            <w:proofErr w:type="spellStart"/>
            <w:r w:rsidRPr="00277BAE">
              <w:rPr>
                <w:rFonts w:ascii="Sylfaen" w:eastAsia="Times New Roman" w:hAnsi="Sylfaen" w:cs="Times New Roman"/>
                <w:iCs/>
                <w:sz w:val="20"/>
                <w:szCs w:val="24"/>
                <w:lang w:eastAsia="en-GB"/>
              </w:rPr>
              <w:t>Ferizaj</w:t>
            </w:r>
            <w:proofErr w:type="spellEnd"/>
            <w:r w:rsidRPr="00277BAE">
              <w:rPr>
                <w:rFonts w:ascii="Sylfaen" w:eastAsia="Times New Roman" w:hAnsi="Sylfaen" w:cs="Times New Roman"/>
                <w:iCs/>
                <w:sz w:val="20"/>
                <w:szCs w:val="24"/>
                <w:lang w:eastAsia="en-GB"/>
              </w:rPr>
              <w:t xml:space="preserve">. </w:t>
            </w:r>
          </w:p>
          <w:p w:rsidR="00964D2A" w:rsidRPr="00A84B4A" w:rsidRDefault="00277BAE" w:rsidP="00277BAE">
            <w:pPr>
              <w:jc w:val="both"/>
              <w:rPr>
                <w:rFonts w:ascii="Sylfaen" w:hAnsi="Sylfaen"/>
                <w:sz w:val="20"/>
                <w:szCs w:val="20"/>
                <w:lang w:val="en-GB"/>
              </w:rPr>
            </w:pPr>
            <w:r w:rsidRPr="00277BAE">
              <w:rPr>
                <w:rFonts w:ascii="Sylfaen" w:hAnsi="Sylfaen" w:cs="Calibri"/>
                <w:sz w:val="20"/>
                <w:szCs w:val="24"/>
                <w:lang w:val="en-GB"/>
              </w:rPr>
              <w:t xml:space="preserve">Municipalities are responsible for providing pre-primary, primary and secondary education. A large part of them have planned a budget for student scholarships. The number of beneficiaries of these scholarships in 26 municipalities is 2777 pupils/students. Supporting young people through funding programs should also be a priority in the municipalities of </w:t>
            </w:r>
            <w:proofErr w:type="spellStart"/>
            <w:r w:rsidRPr="00277BAE">
              <w:rPr>
                <w:rFonts w:ascii="Sylfaen" w:hAnsi="Sylfaen" w:cs="Calibri"/>
                <w:sz w:val="20"/>
                <w:szCs w:val="24"/>
                <w:lang w:val="en-GB"/>
              </w:rPr>
              <w:t>Ranillug</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Zubin</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Potok</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Leposavic</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Lipjan</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Novobrdo</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Sterpce</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Zvecan</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Mamusha</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Kllokot</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Gracanica</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Partes</w:t>
            </w:r>
            <w:proofErr w:type="spellEnd"/>
            <w:r w:rsidRPr="00277BAE">
              <w:rPr>
                <w:rFonts w:ascii="Sylfaen" w:hAnsi="Sylfaen" w:cs="Calibri"/>
                <w:sz w:val="20"/>
                <w:szCs w:val="24"/>
                <w:lang w:val="en-GB"/>
              </w:rPr>
              <w:t xml:space="preserve"> and North </w:t>
            </w:r>
            <w:proofErr w:type="spellStart"/>
            <w:r w:rsidRPr="00277BAE">
              <w:rPr>
                <w:rFonts w:ascii="Sylfaen" w:hAnsi="Sylfaen" w:cs="Calibri"/>
                <w:sz w:val="20"/>
                <w:szCs w:val="24"/>
                <w:lang w:val="en-GB"/>
              </w:rPr>
              <w:t>Mitrovica</w:t>
            </w:r>
            <w:proofErr w:type="spellEnd"/>
            <w:r w:rsidRPr="00277BAE">
              <w:rPr>
                <w:rFonts w:ascii="Sylfaen" w:hAnsi="Sylfaen" w:cs="Calibri"/>
                <w:sz w:val="20"/>
                <w:szCs w:val="24"/>
                <w:lang w:val="en-GB"/>
              </w:rPr>
              <w:t xml:space="preserve">. Data from 26 municipalities show that a total of 570 children with special needs are included in preschool institutions. The issue of dropping out of school from the Roma, </w:t>
            </w:r>
            <w:proofErr w:type="spellStart"/>
            <w:r w:rsidRPr="00277BAE">
              <w:rPr>
                <w:rFonts w:ascii="Sylfaen" w:hAnsi="Sylfaen" w:cs="Calibri"/>
                <w:sz w:val="20"/>
                <w:szCs w:val="24"/>
                <w:lang w:val="en-GB"/>
              </w:rPr>
              <w:lastRenderedPageBreak/>
              <w:t>Ashkali</w:t>
            </w:r>
            <w:proofErr w:type="spellEnd"/>
            <w:r w:rsidRPr="00277BAE">
              <w:rPr>
                <w:rFonts w:ascii="Sylfaen" w:hAnsi="Sylfaen" w:cs="Calibri"/>
                <w:sz w:val="20"/>
                <w:szCs w:val="24"/>
                <w:lang w:val="en-GB"/>
              </w:rPr>
              <w:t xml:space="preserve"> and Egyptian communities has been evident over the years. Thus, according to the data collected from 13 municipalities, 225 students of the RAE community dropped out of school. Still, only 5 municipalities have drafted an Action Plan for the prevention of dropout and non-enrolment in school for non-majority communities. Vocational education is a special and promising field for employment growth and economic development in the country. In 32 municipalities, 90 vocational schools are operational, categorized as mechanical, electronic, construction, economics, technology, etc. These schools are missing in the municipalities of </w:t>
            </w:r>
            <w:proofErr w:type="spellStart"/>
            <w:r w:rsidRPr="00277BAE">
              <w:rPr>
                <w:rFonts w:ascii="Sylfaen" w:hAnsi="Sylfaen" w:cs="Calibri"/>
                <w:sz w:val="20"/>
                <w:szCs w:val="24"/>
                <w:lang w:val="en-GB"/>
              </w:rPr>
              <w:t>Zubin</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Potok</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Kllokot</w:t>
            </w:r>
            <w:proofErr w:type="spellEnd"/>
            <w:r w:rsidRPr="00277BAE">
              <w:rPr>
                <w:rFonts w:ascii="Sylfaen" w:hAnsi="Sylfaen" w:cs="Calibri"/>
                <w:sz w:val="20"/>
                <w:szCs w:val="24"/>
                <w:lang w:val="en-GB"/>
              </w:rPr>
              <w:t xml:space="preserve">, </w:t>
            </w:r>
            <w:proofErr w:type="spellStart"/>
            <w:r w:rsidRPr="00277BAE">
              <w:rPr>
                <w:rFonts w:ascii="Sylfaen" w:hAnsi="Sylfaen" w:cs="Calibri"/>
                <w:sz w:val="20"/>
                <w:szCs w:val="24"/>
                <w:lang w:val="en-GB"/>
              </w:rPr>
              <w:t>Elez</w:t>
            </w:r>
            <w:proofErr w:type="spellEnd"/>
            <w:r w:rsidRPr="00277BAE">
              <w:rPr>
                <w:rFonts w:ascii="Sylfaen" w:hAnsi="Sylfaen" w:cs="Calibri"/>
                <w:sz w:val="20"/>
                <w:szCs w:val="24"/>
                <w:lang w:val="en-GB"/>
              </w:rPr>
              <w:t xml:space="preserve"> Han, </w:t>
            </w:r>
            <w:proofErr w:type="spellStart"/>
            <w:r w:rsidRPr="00277BAE">
              <w:rPr>
                <w:rFonts w:ascii="Sylfaen" w:hAnsi="Sylfaen" w:cs="Calibri"/>
                <w:sz w:val="20"/>
                <w:szCs w:val="24"/>
                <w:lang w:val="en-GB"/>
              </w:rPr>
              <w:t>Mamusha</w:t>
            </w:r>
            <w:proofErr w:type="spellEnd"/>
            <w:r w:rsidRPr="00277BAE">
              <w:rPr>
                <w:rFonts w:ascii="Sylfaen" w:hAnsi="Sylfaen" w:cs="Calibri"/>
                <w:sz w:val="20"/>
                <w:szCs w:val="24"/>
                <w:lang w:val="en-GB"/>
              </w:rPr>
              <w:t xml:space="preserve">, North </w:t>
            </w:r>
            <w:proofErr w:type="spellStart"/>
            <w:r w:rsidRPr="00277BAE">
              <w:rPr>
                <w:rFonts w:ascii="Sylfaen" w:hAnsi="Sylfaen" w:cs="Calibri"/>
                <w:sz w:val="20"/>
                <w:szCs w:val="24"/>
                <w:lang w:val="en-GB"/>
              </w:rPr>
              <w:t>Mitrovica</w:t>
            </w:r>
            <w:proofErr w:type="spellEnd"/>
            <w:r w:rsidRPr="00277BAE">
              <w:rPr>
                <w:rFonts w:ascii="Sylfaen" w:hAnsi="Sylfaen" w:cs="Calibri"/>
                <w:sz w:val="20"/>
                <w:szCs w:val="24"/>
                <w:lang w:val="en-GB"/>
              </w:rPr>
              <w:t xml:space="preserve"> and </w:t>
            </w:r>
            <w:proofErr w:type="spellStart"/>
            <w:r w:rsidRPr="00277BAE">
              <w:rPr>
                <w:rFonts w:ascii="Sylfaen" w:hAnsi="Sylfaen" w:cs="Calibri"/>
                <w:sz w:val="20"/>
                <w:szCs w:val="24"/>
                <w:lang w:val="en-GB"/>
              </w:rPr>
              <w:t>Junik</w:t>
            </w:r>
            <w:proofErr w:type="spellEnd"/>
            <w:r w:rsidRPr="00277BAE">
              <w:rPr>
                <w:rFonts w:ascii="Sylfaen" w:hAnsi="Sylfaen" w:cs="Calibri"/>
                <w:sz w:val="20"/>
                <w:szCs w:val="24"/>
              </w:rPr>
              <w:t>.</w:t>
            </w: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52" w:line="206" w:lineRule="auto"/>
              <w:ind w:left="80" w:right="240"/>
              <w:rPr>
                <w:sz w:val="18"/>
                <w:lang w:val="en-GB"/>
              </w:rPr>
            </w:pPr>
            <w:r w:rsidRPr="00A84B4A">
              <w:rPr>
                <w:color w:val="231F20"/>
                <w:sz w:val="18"/>
                <w:lang w:val="en-GB"/>
              </w:rPr>
              <w:lastRenderedPageBreak/>
              <w:t>2.4 Providing access to school facilities.</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4" w:line="208" w:lineRule="exact"/>
              <w:ind w:left="74" w:right="130"/>
              <w:rPr>
                <w:sz w:val="18"/>
                <w:lang w:val="en-GB"/>
              </w:rPr>
            </w:pPr>
            <w:r w:rsidRPr="00A84B4A">
              <w:rPr>
                <w:color w:val="231F20"/>
                <w:sz w:val="18"/>
                <w:lang w:val="en-GB"/>
              </w:rPr>
              <w:t>The cost is not specified</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33" w:line="232" w:lineRule="auto"/>
              <w:ind w:left="79" w:right="360"/>
              <w:rPr>
                <w:sz w:val="18"/>
                <w:lang w:val="en-GB"/>
              </w:rPr>
            </w:pPr>
            <w:r w:rsidRPr="00A84B4A">
              <w:rPr>
                <w:color w:val="231F20"/>
                <w:sz w:val="18"/>
                <w:lang w:val="en-GB"/>
              </w:rPr>
              <w:t>Municipalities MEST</w:t>
            </w:r>
          </w:p>
        </w:tc>
        <w:tc>
          <w:tcPr>
            <w:tcW w:w="1361"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Donors</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292"/>
              <w:rPr>
                <w:sz w:val="18"/>
                <w:lang w:val="en-GB"/>
              </w:rPr>
            </w:pPr>
            <w:r w:rsidRPr="00A84B4A">
              <w:rPr>
                <w:color w:val="231F20"/>
                <w:sz w:val="18"/>
                <w:lang w:val="en-GB"/>
              </w:rPr>
              <w:t>Appropriate infrastructure for children with disabilities</w:t>
            </w:r>
          </w:p>
        </w:tc>
        <w:tc>
          <w:tcPr>
            <w:tcW w:w="5390" w:type="dxa"/>
            <w:tcBorders>
              <w:right w:val="single" w:sz="6" w:space="0" w:color="231F20"/>
            </w:tcBorders>
            <w:shd w:val="clear" w:color="auto" w:fill="FFFFFF" w:themeFill="background1"/>
          </w:tcPr>
          <w:p w:rsidR="00964D2A" w:rsidRPr="00A84B4A" w:rsidRDefault="00964D2A" w:rsidP="00265A28">
            <w:pPr>
              <w:pStyle w:val="TableParagraph"/>
              <w:spacing w:before="33" w:line="232" w:lineRule="auto"/>
              <w:ind w:left="83" w:right="103"/>
              <w:jc w:val="both"/>
              <w:rPr>
                <w:color w:val="C00000"/>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52" w:line="206" w:lineRule="auto"/>
              <w:ind w:left="80" w:right="240"/>
              <w:rPr>
                <w:sz w:val="18"/>
                <w:lang w:val="en-GB"/>
              </w:rPr>
            </w:pPr>
            <w:r w:rsidRPr="00A84B4A">
              <w:rPr>
                <w:color w:val="231F20"/>
                <w:sz w:val="18"/>
                <w:lang w:val="en-GB"/>
              </w:rPr>
              <w:t>2.5 Providing access to health facilities.</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ind w:left="80"/>
              <w:rPr>
                <w:sz w:val="18"/>
                <w:lang w:val="en-GB"/>
              </w:rPr>
            </w:pPr>
            <w:r w:rsidRPr="00A84B4A">
              <w:rPr>
                <w:color w:val="231F20"/>
                <w:sz w:val="18"/>
                <w:lang w:val="en-GB"/>
              </w:rPr>
              <w:t>2018-19</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15" w:lineRule="exact"/>
              <w:ind w:left="74"/>
              <w:rPr>
                <w:sz w:val="18"/>
                <w:lang w:val="en-GB"/>
              </w:rPr>
            </w:pPr>
            <w:r w:rsidRPr="00A84B4A">
              <w:rPr>
                <w:color w:val="231F20"/>
                <w:sz w:val="18"/>
                <w:lang w:val="en-GB"/>
              </w:rPr>
              <w:t>150,000</w:t>
            </w:r>
          </w:p>
          <w:p w:rsidR="00964D2A" w:rsidRPr="00A84B4A" w:rsidRDefault="00964D2A" w:rsidP="00265A28">
            <w:pPr>
              <w:pStyle w:val="TableParagraph"/>
              <w:spacing w:line="215"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33" w:line="232" w:lineRule="auto"/>
              <w:ind w:left="79" w:right="360"/>
              <w:rPr>
                <w:sz w:val="18"/>
                <w:lang w:val="en-GB"/>
              </w:rPr>
            </w:pPr>
            <w:r w:rsidRPr="00A84B4A">
              <w:rPr>
                <w:color w:val="231F20"/>
                <w:sz w:val="18"/>
                <w:lang w:val="en-GB"/>
              </w:rPr>
              <w:t xml:space="preserve">Municipalities </w:t>
            </w:r>
            <w:proofErr w:type="spellStart"/>
            <w:r w:rsidRPr="00A84B4A">
              <w:rPr>
                <w:color w:val="231F20"/>
                <w:sz w:val="18"/>
                <w:lang w:val="en-GB"/>
              </w:rPr>
              <w:t>MoH</w:t>
            </w:r>
            <w:proofErr w:type="spellEnd"/>
          </w:p>
        </w:tc>
        <w:tc>
          <w:tcPr>
            <w:tcW w:w="1361"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Donors</w:t>
            </w:r>
          </w:p>
        </w:tc>
        <w:tc>
          <w:tcPr>
            <w:tcW w:w="1861" w:type="dxa"/>
            <w:gridSpan w:val="3"/>
            <w:tcBorders>
              <w:right w:val="single" w:sz="6" w:space="0" w:color="231F20"/>
            </w:tcBorders>
            <w:shd w:val="clear" w:color="auto" w:fill="C2D69B" w:themeFill="accent3" w:themeFillTint="99"/>
          </w:tcPr>
          <w:p w:rsidR="00964D2A" w:rsidRPr="00A84B4A" w:rsidRDefault="00964D2A" w:rsidP="006550DB">
            <w:pPr>
              <w:pStyle w:val="TableParagraph"/>
              <w:spacing w:line="220" w:lineRule="exact"/>
              <w:ind w:left="79"/>
              <w:rPr>
                <w:sz w:val="18"/>
                <w:lang w:val="en-GB"/>
              </w:rPr>
            </w:pPr>
            <w:r w:rsidRPr="00A84B4A">
              <w:rPr>
                <w:color w:val="231F20"/>
                <w:sz w:val="18"/>
                <w:lang w:val="en-GB"/>
              </w:rPr>
              <w:t>Appropriate infrastructure for PWD</w:t>
            </w:r>
            <w:r w:rsidR="006550DB">
              <w:rPr>
                <w:color w:val="231F20"/>
                <w:sz w:val="18"/>
                <w:lang w:val="en-GB"/>
              </w:rPr>
              <w:t>s</w:t>
            </w:r>
          </w:p>
        </w:tc>
        <w:tc>
          <w:tcPr>
            <w:tcW w:w="5390" w:type="dxa"/>
            <w:tcBorders>
              <w:right w:val="single" w:sz="6" w:space="0" w:color="231F20"/>
            </w:tcBorders>
            <w:shd w:val="clear" w:color="auto" w:fill="FFFFFF" w:themeFill="background1"/>
          </w:tcPr>
          <w:p w:rsidR="00964D2A" w:rsidRPr="00A84B4A" w:rsidRDefault="00964D2A" w:rsidP="00265A28">
            <w:pPr>
              <w:pStyle w:val="TableParagraph"/>
              <w:spacing w:before="33" w:line="232" w:lineRule="auto"/>
              <w:ind w:left="83" w:right="103"/>
              <w:jc w:val="both"/>
              <w:rPr>
                <w:color w:val="C00000"/>
                <w:sz w:val="18"/>
                <w:lang w:val="en-GB"/>
              </w:rPr>
            </w:pPr>
          </w:p>
        </w:tc>
      </w:tr>
      <w:tr w:rsidR="00964D2A" w:rsidRPr="00A84B4A" w:rsidTr="00265A28">
        <w:trPr>
          <w:trHeight w:val="296"/>
        </w:trPr>
        <w:tc>
          <w:tcPr>
            <w:tcW w:w="1578" w:type="dxa"/>
            <w:tcBorders>
              <w:left w:val="single" w:sz="8"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b/>
                <w:color w:val="231F20"/>
                <w:sz w:val="18"/>
                <w:lang w:val="en-GB"/>
              </w:rPr>
              <w:t>Specific objective 3</w:t>
            </w:r>
          </w:p>
        </w:tc>
        <w:tc>
          <w:tcPr>
            <w:tcW w:w="3417" w:type="dxa"/>
            <w:gridSpan w:val="3"/>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Indicator (s) for measuring the achievement of the objective</w:t>
            </w:r>
          </w:p>
        </w:tc>
        <w:tc>
          <w:tcPr>
            <w:tcW w:w="1418" w:type="dxa"/>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Basis</w:t>
            </w:r>
          </w:p>
        </w:tc>
        <w:tc>
          <w:tcPr>
            <w:tcW w:w="136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2018</w:t>
            </w:r>
          </w:p>
        </w:tc>
        <w:tc>
          <w:tcPr>
            <w:tcW w:w="87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2019</w:t>
            </w:r>
          </w:p>
        </w:tc>
        <w:tc>
          <w:tcPr>
            <w:tcW w:w="990" w:type="dxa"/>
            <w:gridSpan w:val="2"/>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Target 2020</w:t>
            </w:r>
          </w:p>
        </w:tc>
        <w:tc>
          <w:tcPr>
            <w:tcW w:w="5390"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151"/>
        </w:trPr>
        <w:tc>
          <w:tcPr>
            <w:tcW w:w="1578" w:type="dxa"/>
            <w:tcBorders>
              <w:left w:val="single" w:sz="8" w:space="0" w:color="231F20"/>
            </w:tcBorders>
          </w:tcPr>
          <w:p w:rsidR="00964D2A" w:rsidRPr="00A84B4A" w:rsidRDefault="00964D2A" w:rsidP="00265A28">
            <w:pPr>
              <w:pStyle w:val="TableParagraph"/>
              <w:spacing w:before="39"/>
              <w:ind w:left="79" w:right="17"/>
              <w:rPr>
                <w:color w:val="231F20"/>
                <w:sz w:val="18"/>
                <w:lang w:val="en-GB"/>
              </w:rPr>
            </w:pPr>
            <w:r w:rsidRPr="00A84B4A">
              <w:rPr>
                <w:color w:val="231F20"/>
                <w:sz w:val="18"/>
                <w:lang w:val="en-GB"/>
              </w:rPr>
              <w:t>Providing access to information and public transport</w:t>
            </w:r>
          </w:p>
        </w:tc>
        <w:tc>
          <w:tcPr>
            <w:tcW w:w="3417" w:type="dxa"/>
            <w:gridSpan w:val="3"/>
          </w:tcPr>
          <w:p w:rsidR="00964D2A" w:rsidRPr="00A84B4A" w:rsidRDefault="00964D2A" w:rsidP="00265A28">
            <w:pPr>
              <w:pStyle w:val="TableParagraph"/>
              <w:spacing w:before="33"/>
              <w:ind w:left="79"/>
              <w:rPr>
                <w:sz w:val="18"/>
                <w:lang w:val="en-GB"/>
              </w:rPr>
            </w:pPr>
            <w:r w:rsidRPr="00A84B4A">
              <w:rPr>
                <w:sz w:val="18"/>
                <w:lang w:val="en-GB"/>
              </w:rPr>
              <w:t>Free transport for Persons with Disabilities</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Providing sign language services in public institutions</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Important legislation in Braille writing</w:t>
            </w:r>
          </w:p>
        </w:tc>
        <w:tc>
          <w:tcPr>
            <w:tcW w:w="1418" w:type="dxa"/>
          </w:tcPr>
          <w:p w:rsidR="00964D2A" w:rsidRPr="00A84B4A" w:rsidRDefault="00964D2A" w:rsidP="00265A28">
            <w:pPr>
              <w:pStyle w:val="TableParagraph"/>
              <w:spacing w:before="33"/>
              <w:ind w:left="79"/>
              <w:rPr>
                <w:sz w:val="18"/>
                <w:lang w:val="en-GB"/>
              </w:rPr>
            </w:pPr>
            <w:r w:rsidRPr="00A84B4A">
              <w:rPr>
                <w:sz w:val="18"/>
                <w:lang w:val="en-GB"/>
              </w:rPr>
              <w:t>20%</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30%</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20%</w:t>
            </w:r>
          </w:p>
        </w:tc>
        <w:tc>
          <w:tcPr>
            <w:tcW w:w="1361" w:type="dxa"/>
          </w:tcPr>
          <w:p w:rsidR="00964D2A" w:rsidRPr="00A84B4A" w:rsidRDefault="00964D2A" w:rsidP="00265A28">
            <w:pPr>
              <w:pStyle w:val="TableParagraph"/>
              <w:spacing w:before="33"/>
              <w:ind w:left="79"/>
              <w:rPr>
                <w:sz w:val="18"/>
                <w:lang w:val="en-GB"/>
              </w:rPr>
            </w:pPr>
            <w:r w:rsidRPr="00A84B4A">
              <w:rPr>
                <w:sz w:val="18"/>
                <w:lang w:val="en-GB"/>
              </w:rPr>
              <w:t>20%</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40%</w:t>
            </w: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p>
          <w:p w:rsidR="00964D2A" w:rsidRPr="00A84B4A" w:rsidRDefault="00964D2A" w:rsidP="00265A28">
            <w:pPr>
              <w:pStyle w:val="TableParagraph"/>
              <w:spacing w:before="33"/>
              <w:ind w:left="79"/>
              <w:rPr>
                <w:sz w:val="18"/>
                <w:lang w:val="en-GB"/>
              </w:rPr>
            </w:pPr>
            <w:r w:rsidRPr="00A84B4A">
              <w:rPr>
                <w:sz w:val="18"/>
                <w:lang w:val="en-GB"/>
              </w:rPr>
              <w:t>30%</w:t>
            </w:r>
          </w:p>
        </w:tc>
        <w:tc>
          <w:tcPr>
            <w:tcW w:w="871" w:type="dxa"/>
          </w:tcPr>
          <w:p w:rsidR="00964D2A" w:rsidRPr="00A84B4A" w:rsidRDefault="00964D2A" w:rsidP="00265A28">
            <w:pPr>
              <w:pStyle w:val="TableParagraph"/>
              <w:spacing w:before="33"/>
              <w:ind w:left="79"/>
              <w:rPr>
                <w:color w:val="231F20"/>
                <w:sz w:val="18"/>
                <w:lang w:val="en-GB"/>
              </w:rPr>
            </w:pPr>
            <w:r w:rsidRPr="00A84B4A">
              <w:rPr>
                <w:color w:val="231F20"/>
                <w:sz w:val="18"/>
                <w:lang w:val="en-GB"/>
              </w:rPr>
              <w:t>30%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r w:rsidRPr="00A84B4A">
              <w:rPr>
                <w:color w:val="231F20"/>
                <w:sz w:val="18"/>
                <w:lang w:val="en-GB"/>
              </w:rPr>
              <w:t>50%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sz w:val="18"/>
                <w:lang w:val="en-GB"/>
              </w:rPr>
            </w:pPr>
            <w:r w:rsidRPr="00A84B4A">
              <w:rPr>
                <w:color w:val="231F20"/>
                <w:sz w:val="18"/>
                <w:lang w:val="en-GB"/>
              </w:rPr>
              <w:t>40%</w:t>
            </w:r>
          </w:p>
        </w:tc>
        <w:tc>
          <w:tcPr>
            <w:tcW w:w="990" w:type="dxa"/>
            <w:gridSpan w:val="2"/>
            <w:tcBorders>
              <w:right w:val="single" w:sz="6" w:space="0" w:color="231F20"/>
            </w:tcBorders>
          </w:tcPr>
          <w:p w:rsidR="00964D2A" w:rsidRPr="00A84B4A" w:rsidRDefault="00964D2A" w:rsidP="00265A28">
            <w:pPr>
              <w:pStyle w:val="TableParagraph"/>
              <w:spacing w:before="33"/>
              <w:ind w:left="79"/>
              <w:rPr>
                <w:color w:val="231F20"/>
                <w:sz w:val="18"/>
                <w:lang w:val="en-GB"/>
              </w:rPr>
            </w:pPr>
            <w:r w:rsidRPr="00A84B4A">
              <w:rPr>
                <w:color w:val="231F20"/>
                <w:sz w:val="18"/>
                <w:lang w:val="en-GB"/>
              </w:rPr>
              <w:t>40%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r w:rsidRPr="00A84B4A">
              <w:rPr>
                <w:color w:val="231F20"/>
                <w:sz w:val="18"/>
                <w:lang w:val="en-GB"/>
              </w:rPr>
              <w:t>60%</w:t>
            </w: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color w:val="231F20"/>
                <w:sz w:val="18"/>
                <w:lang w:val="en-GB"/>
              </w:rPr>
            </w:pPr>
          </w:p>
          <w:p w:rsidR="00964D2A" w:rsidRPr="00A84B4A" w:rsidRDefault="00964D2A" w:rsidP="00265A28">
            <w:pPr>
              <w:pStyle w:val="TableParagraph"/>
              <w:spacing w:before="33"/>
              <w:ind w:left="79"/>
              <w:rPr>
                <w:sz w:val="18"/>
                <w:lang w:val="en-GB"/>
              </w:rPr>
            </w:pPr>
            <w:r w:rsidRPr="00A84B4A">
              <w:rPr>
                <w:color w:val="231F20"/>
                <w:sz w:val="18"/>
                <w:lang w:val="en-GB"/>
              </w:rPr>
              <w:t>50%</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449"/>
        </w:trPr>
        <w:tc>
          <w:tcPr>
            <w:tcW w:w="1578" w:type="dxa"/>
            <w:tcBorders>
              <w:left w:val="single" w:sz="8" w:space="0" w:color="231F20"/>
            </w:tcBorders>
          </w:tcPr>
          <w:p w:rsidR="00964D2A" w:rsidRPr="00A84B4A" w:rsidRDefault="00964D2A" w:rsidP="00265A28">
            <w:pPr>
              <w:rPr>
                <w:rFonts w:ascii="Book Antiqua" w:hAnsi="Book Antiqua"/>
                <w:b/>
                <w:color w:val="231F20"/>
                <w:sz w:val="18"/>
                <w:szCs w:val="18"/>
                <w:lang w:val="en-GB"/>
              </w:rPr>
            </w:pPr>
            <w:r w:rsidRPr="00A84B4A">
              <w:rPr>
                <w:rFonts w:ascii="Book Antiqua" w:hAnsi="Book Antiqua"/>
                <w:b/>
                <w:color w:val="231F20"/>
                <w:sz w:val="18"/>
                <w:szCs w:val="18"/>
                <w:lang w:val="en-GB"/>
              </w:rPr>
              <w:lastRenderedPageBreak/>
              <w:t xml:space="preserve">Activity </w:t>
            </w:r>
          </w:p>
        </w:tc>
        <w:tc>
          <w:tcPr>
            <w:tcW w:w="1120"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Implementation deadline</w:t>
            </w:r>
          </w:p>
        </w:tc>
        <w:tc>
          <w:tcPr>
            <w:tcW w:w="1021" w:type="dxa"/>
            <w:tcBorders>
              <w:bottom w:val="single" w:sz="8" w:space="0" w:color="231F20"/>
            </w:tcBorders>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Total cost</w:t>
            </w:r>
          </w:p>
        </w:tc>
        <w:tc>
          <w:tcPr>
            <w:tcW w:w="1276"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Source of funding</w:t>
            </w:r>
          </w:p>
        </w:tc>
        <w:tc>
          <w:tcPr>
            <w:tcW w:w="1418"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Leading institution</w:t>
            </w:r>
          </w:p>
        </w:tc>
        <w:tc>
          <w:tcPr>
            <w:tcW w:w="1361"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Supporting institution</w:t>
            </w:r>
          </w:p>
        </w:tc>
        <w:tc>
          <w:tcPr>
            <w:tcW w:w="1861" w:type="dxa"/>
            <w:gridSpan w:val="3"/>
            <w:tcBorders>
              <w:right w:val="single" w:sz="6" w:space="0" w:color="231F20"/>
            </w:tcBorders>
          </w:tcPr>
          <w:p w:rsidR="00964D2A" w:rsidRPr="00A84B4A" w:rsidRDefault="00964D2A" w:rsidP="00265A28">
            <w:pPr>
              <w:rPr>
                <w:rFonts w:ascii="Book Antiqua" w:hAnsi="Book Antiqua"/>
                <w:b/>
                <w:color w:val="231F20"/>
                <w:sz w:val="18"/>
                <w:lang w:val="en-GB"/>
              </w:rPr>
            </w:pPr>
            <w:r w:rsidRPr="00A84B4A">
              <w:rPr>
                <w:rFonts w:ascii="Book Antiqua" w:hAnsi="Book Antiqua"/>
                <w:b/>
                <w:color w:val="231F20"/>
                <w:sz w:val="18"/>
                <w:lang w:val="en-GB"/>
              </w:rPr>
              <w:t>Product</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40" w:line="223" w:lineRule="auto"/>
              <w:ind w:left="79" w:right="77"/>
              <w:rPr>
                <w:sz w:val="10"/>
                <w:lang w:val="en-GB"/>
              </w:rPr>
            </w:pPr>
            <w:r w:rsidRPr="00A84B4A">
              <w:rPr>
                <w:color w:val="231F20"/>
                <w:sz w:val="18"/>
                <w:lang w:val="en-GB"/>
              </w:rPr>
              <w:t xml:space="preserve">3.1. </w:t>
            </w:r>
            <w:r w:rsidR="006550DB" w:rsidRPr="006550DB">
              <w:rPr>
                <w:rFonts w:ascii="Sylfaen" w:eastAsia="MS Mincho" w:hAnsi="Sylfaen"/>
                <w:bCs/>
                <w:sz w:val="20"/>
                <w:szCs w:val="20"/>
                <w:lang w:val="en-GB"/>
              </w:rPr>
              <w:t>Provision of services in sign language for deaf persons</w:t>
            </w:r>
            <w:r w:rsidRPr="006550DB">
              <w:rPr>
                <w:color w:val="231F20"/>
                <w:sz w:val="20"/>
                <w:szCs w:val="20"/>
                <w:lang w:val="en-GB"/>
              </w:rPr>
              <w:t>.</w:t>
            </w:r>
            <w:r w:rsidRPr="006550DB">
              <w:rPr>
                <w:color w:val="231F20"/>
                <w:position w:val="6"/>
                <w:sz w:val="20"/>
                <w:szCs w:val="20"/>
                <w:lang w:val="en-GB"/>
              </w:rPr>
              <w:t>3</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15" w:lineRule="exact"/>
              <w:ind w:left="74"/>
              <w:rPr>
                <w:sz w:val="18"/>
                <w:lang w:val="en-GB"/>
              </w:rPr>
            </w:pPr>
            <w:r w:rsidRPr="00A84B4A">
              <w:rPr>
                <w:color w:val="231F20"/>
                <w:sz w:val="18"/>
                <w:lang w:val="en-GB"/>
              </w:rPr>
              <w:t>54,000</w:t>
            </w:r>
          </w:p>
          <w:p w:rsidR="00964D2A" w:rsidRPr="00A84B4A" w:rsidRDefault="00964D2A" w:rsidP="00265A28">
            <w:pPr>
              <w:pStyle w:val="TableParagraph"/>
              <w:spacing w:line="215"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OPM/OGG</w:t>
            </w:r>
          </w:p>
        </w:tc>
        <w:tc>
          <w:tcPr>
            <w:tcW w:w="1361" w:type="dxa"/>
            <w:shd w:val="clear" w:color="auto" w:fill="C2D69B" w:themeFill="accent3" w:themeFillTint="99"/>
          </w:tcPr>
          <w:p w:rsidR="00964D2A" w:rsidRPr="00A84B4A" w:rsidRDefault="00964D2A" w:rsidP="00265A28">
            <w:pPr>
              <w:pStyle w:val="TableParagraph"/>
              <w:spacing w:before="33" w:line="232" w:lineRule="auto"/>
              <w:ind w:left="79" w:right="234"/>
              <w:rPr>
                <w:sz w:val="18"/>
                <w:lang w:val="en-GB"/>
              </w:rPr>
            </w:pPr>
            <w:proofErr w:type="spellStart"/>
            <w:r w:rsidRPr="00A84B4A">
              <w:rPr>
                <w:color w:val="231F20"/>
                <w:sz w:val="18"/>
                <w:lang w:val="en-GB"/>
              </w:rPr>
              <w:t>Kosovar</w:t>
            </w:r>
            <w:proofErr w:type="spellEnd"/>
            <w:r w:rsidRPr="00A84B4A">
              <w:rPr>
                <w:color w:val="231F20"/>
                <w:sz w:val="18"/>
                <w:lang w:val="en-GB"/>
              </w:rPr>
              <w:t xml:space="preserve"> Association of the Deaf</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28" w:line="216" w:lineRule="exact"/>
              <w:ind w:left="79" w:right="204"/>
              <w:rPr>
                <w:sz w:val="18"/>
                <w:lang w:val="en-GB"/>
              </w:rPr>
            </w:pPr>
            <w:r w:rsidRPr="00A84B4A">
              <w:rPr>
                <w:color w:val="231F20"/>
                <w:sz w:val="18"/>
                <w:lang w:val="en-GB"/>
              </w:rPr>
              <w:t>Implementation of GRK Regulation 15/14 on the Provision of Sign Language Services in Public Institutions</w:t>
            </w:r>
          </w:p>
        </w:tc>
        <w:tc>
          <w:tcPr>
            <w:tcW w:w="5390" w:type="dxa"/>
            <w:tcBorders>
              <w:right w:val="single" w:sz="6" w:space="0" w:color="231F20"/>
            </w:tcBorders>
            <w:shd w:val="clear" w:color="auto" w:fill="FFFFFF" w:themeFill="background1"/>
          </w:tcPr>
          <w:p w:rsidR="002C64FE" w:rsidRPr="00746E54" w:rsidRDefault="006550DB" w:rsidP="002C64FE">
            <w:pPr>
              <w:keepNext/>
              <w:jc w:val="both"/>
              <w:rPr>
                <w:rFonts w:ascii="Sylfaen" w:hAnsi="Sylfaen" w:cs="Arial"/>
                <w:sz w:val="24"/>
                <w:szCs w:val="24"/>
                <w:lang w:val="en-GB" w:eastAsia="ja-JP"/>
              </w:rPr>
            </w:pPr>
            <w:r w:rsidRPr="006550DB">
              <w:rPr>
                <w:rFonts w:ascii="Sylfaen" w:hAnsi="Sylfaen" w:cs="Times New Roman"/>
                <w:bCs/>
                <w:sz w:val="20"/>
                <w:szCs w:val="24"/>
                <w:lang w:val="en-GB"/>
              </w:rPr>
              <w:t xml:space="preserve">Since the adoption of Regulation GRK No. 15/14 on provision of Services in Sign Language, the Office for Good Governance/Office of the Prime Minister has successfully implemented the rights of deaf citizens to receive services in sign language according to their needs in all public institutions. </w:t>
            </w:r>
            <w:r w:rsidR="002C64FE" w:rsidRPr="002C64FE">
              <w:rPr>
                <w:rFonts w:ascii="Sylfaen" w:hAnsi="Sylfaen"/>
                <w:sz w:val="20"/>
                <w:szCs w:val="24"/>
                <w:lang w:val="en-GB"/>
              </w:rPr>
              <w:t xml:space="preserve">The Office for Good Governance has provided the following information regarding the provision of sign language services across Kosovo municipalities for 2019, which is similar to the distribution in 2018: </w:t>
            </w:r>
            <w:proofErr w:type="spellStart"/>
            <w:r w:rsidR="002C64FE" w:rsidRPr="002C64FE">
              <w:rPr>
                <w:rFonts w:ascii="Sylfaen" w:hAnsi="Sylfaen"/>
                <w:sz w:val="20"/>
                <w:szCs w:val="24"/>
                <w:lang w:val="en-GB"/>
              </w:rPr>
              <w:t>Prishtina</w:t>
            </w:r>
            <w:proofErr w:type="spellEnd"/>
            <w:r w:rsidR="002C64FE" w:rsidRPr="002C64FE">
              <w:rPr>
                <w:rFonts w:ascii="Sylfaen" w:hAnsi="Sylfaen"/>
                <w:sz w:val="20"/>
                <w:szCs w:val="24"/>
                <w:lang w:val="en-GB"/>
              </w:rPr>
              <w:t xml:space="preserve"> 33%, </w:t>
            </w:r>
            <w:proofErr w:type="spellStart"/>
            <w:r w:rsidR="002C64FE" w:rsidRPr="002C64FE">
              <w:rPr>
                <w:rFonts w:ascii="Sylfaen" w:hAnsi="Sylfaen"/>
                <w:sz w:val="20"/>
                <w:szCs w:val="24"/>
                <w:lang w:val="en-GB"/>
              </w:rPr>
              <w:t>Prizren</w:t>
            </w:r>
            <w:proofErr w:type="spellEnd"/>
            <w:r w:rsidR="002C64FE" w:rsidRPr="002C64FE">
              <w:rPr>
                <w:rFonts w:ascii="Sylfaen" w:hAnsi="Sylfaen"/>
                <w:sz w:val="20"/>
                <w:szCs w:val="24"/>
                <w:lang w:val="en-GB"/>
              </w:rPr>
              <w:t xml:space="preserve"> 17%, </w:t>
            </w:r>
            <w:proofErr w:type="spellStart"/>
            <w:r w:rsidR="002C64FE" w:rsidRPr="002C64FE">
              <w:rPr>
                <w:rFonts w:ascii="Sylfaen" w:hAnsi="Sylfaen"/>
                <w:sz w:val="20"/>
                <w:szCs w:val="24"/>
                <w:lang w:val="en-GB"/>
              </w:rPr>
              <w:t>Gjakova</w:t>
            </w:r>
            <w:proofErr w:type="spellEnd"/>
            <w:r w:rsidR="002C64FE" w:rsidRPr="002C64FE">
              <w:rPr>
                <w:rFonts w:ascii="Sylfaen" w:hAnsi="Sylfaen"/>
                <w:sz w:val="20"/>
                <w:szCs w:val="24"/>
                <w:lang w:val="en-GB"/>
              </w:rPr>
              <w:t xml:space="preserve"> 15%, </w:t>
            </w:r>
            <w:proofErr w:type="spellStart"/>
            <w:r w:rsidR="002C64FE" w:rsidRPr="002C64FE">
              <w:rPr>
                <w:rFonts w:ascii="Sylfaen" w:hAnsi="Sylfaen"/>
                <w:sz w:val="20"/>
                <w:szCs w:val="24"/>
                <w:lang w:val="en-GB"/>
              </w:rPr>
              <w:t>Vushtrria</w:t>
            </w:r>
            <w:proofErr w:type="spellEnd"/>
            <w:r w:rsidR="002C64FE" w:rsidRPr="002C64FE">
              <w:rPr>
                <w:rFonts w:ascii="Sylfaen" w:hAnsi="Sylfaen"/>
                <w:sz w:val="20"/>
                <w:szCs w:val="24"/>
                <w:lang w:val="en-GB"/>
              </w:rPr>
              <w:t xml:space="preserve"> 13% and other municipalities such as </w:t>
            </w:r>
            <w:proofErr w:type="spellStart"/>
            <w:r w:rsidR="002C64FE" w:rsidRPr="002C64FE">
              <w:rPr>
                <w:rFonts w:ascii="Sylfaen" w:hAnsi="Sylfaen"/>
                <w:sz w:val="20"/>
                <w:szCs w:val="24"/>
                <w:lang w:val="en-GB"/>
              </w:rPr>
              <w:t>Mitrovica</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Drenas</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Peja</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Podujeva</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Suhareka</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Malisheva</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Lipjan</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Ferizaj</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Rahovec</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Gjilan</w:t>
            </w:r>
            <w:proofErr w:type="spellEnd"/>
            <w:r w:rsidR="002C64FE" w:rsidRPr="002C64FE">
              <w:rPr>
                <w:rFonts w:ascii="Sylfaen" w:hAnsi="Sylfaen"/>
                <w:sz w:val="20"/>
                <w:szCs w:val="24"/>
                <w:lang w:val="en-GB"/>
              </w:rPr>
              <w:t xml:space="preserve">, </w:t>
            </w:r>
            <w:proofErr w:type="spellStart"/>
            <w:r w:rsidR="002C64FE" w:rsidRPr="002C64FE">
              <w:rPr>
                <w:rFonts w:ascii="Sylfaen" w:hAnsi="Sylfaen"/>
                <w:sz w:val="20"/>
                <w:szCs w:val="24"/>
                <w:lang w:val="en-GB"/>
              </w:rPr>
              <w:t>Shtime</w:t>
            </w:r>
            <w:proofErr w:type="spellEnd"/>
            <w:r w:rsidR="002C64FE" w:rsidRPr="002C64FE">
              <w:rPr>
                <w:rFonts w:ascii="Sylfaen" w:hAnsi="Sylfaen"/>
                <w:sz w:val="20"/>
                <w:szCs w:val="24"/>
                <w:lang w:val="en-GB"/>
              </w:rPr>
              <w:t>, with approximately 22% of service provision in each.</w:t>
            </w:r>
          </w:p>
          <w:p w:rsidR="00964D2A" w:rsidRPr="00A84B4A" w:rsidRDefault="002C64FE" w:rsidP="002C64FE">
            <w:pPr>
              <w:jc w:val="both"/>
              <w:rPr>
                <w:rFonts w:ascii="Times New Roman"/>
                <w:sz w:val="18"/>
                <w:lang w:val="en-GB"/>
              </w:rPr>
            </w:pPr>
            <w:r w:rsidRPr="002C64FE">
              <w:rPr>
                <w:rFonts w:ascii="Sylfaen" w:hAnsi="Sylfaen"/>
                <w:sz w:val="20"/>
                <w:szCs w:val="24"/>
                <w:lang w:val="en-GB"/>
              </w:rPr>
              <w:t xml:space="preserve">The breakdown of institutions in which deaf persons requested services in sign language is as follows: Family Medicine Centres (24%), regional hospitals (20 %), municipal bodies (27%) and other institutions, such as ministries, school institutions, energy corporations, etc. (29%). </w:t>
            </w: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52" w:line="206" w:lineRule="auto"/>
              <w:ind w:left="80" w:right="174"/>
              <w:rPr>
                <w:sz w:val="18"/>
                <w:lang w:val="en-GB"/>
              </w:rPr>
            </w:pPr>
            <w:r w:rsidRPr="00A84B4A">
              <w:rPr>
                <w:color w:val="231F20"/>
                <w:sz w:val="18"/>
                <w:lang w:val="en-GB"/>
              </w:rPr>
              <w:t xml:space="preserve">3.2 </w:t>
            </w:r>
            <w:r w:rsidR="006550DB" w:rsidRPr="006550DB">
              <w:rPr>
                <w:rFonts w:ascii="Sylfaen" w:eastAsia="MS Mincho" w:hAnsi="Sylfaen"/>
                <w:bCs/>
                <w:sz w:val="20"/>
                <w:szCs w:val="20"/>
                <w:lang w:val="en-GB"/>
              </w:rPr>
              <w:t>Provision of information in Braille Writing of important documents for blind persons.</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40" w:line="223" w:lineRule="auto"/>
              <w:ind w:left="74" w:right="130"/>
              <w:rPr>
                <w:sz w:val="18"/>
                <w:lang w:val="en-GB"/>
              </w:rPr>
            </w:pPr>
            <w:r w:rsidRPr="00A84B4A">
              <w:rPr>
                <w:color w:val="231F20"/>
                <w:sz w:val="18"/>
                <w:lang w:val="en-GB"/>
              </w:rPr>
              <w:t>The cost is not specified</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Responsible institutions</w:t>
            </w:r>
          </w:p>
        </w:tc>
        <w:tc>
          <w:tcPr>
            <w:tcW w:w="1361" w:type="dxa"/>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DPO</w:t>
            </w:r>
          </w:p>
          <w:p w:rsidR="00964D2A" w:rsidRPr="00A84B4A" w:rsidRDefault="00964D2A" w:rsidP="00265A28">
            <w:pPr>
              <w:pStyle w:val="TableParagraph"/>
              <w:spacing w:line="220" w:lineRule="exact"/>
              <w:ind w:left="79"/>
              <w:rPr>
                <w:sz w:val="18"/>
                <w:lang w:val="en-GB"/>
              </w:rPr>
            </w:pPr>
            <w:r w:rsidRPr="00A84B4A">
              <w:rPr>
                <w:color w:val="231F20"/>
                <w:sz w:val="18"/>
                <w:lang w:val="en-GB"/>
              </w:rPr>
              <w:t>Donors</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49"/>
              <w:rPr>
                <w:sz w:val="18"/>
                <w:lang w:val="en-GB"/>
              </w:rPr>
            </w:pPr>
            <w:r w:rsidRPr="00A84B4A">
              <w:rPr>
                <w:color w:val="231F20"/>
                <w:sz w:val="18"/>
                <w:lang w:val="en-GB"/>
              </w:rPr>
              <w:t>Implementation of the Law on the Status of Blind Persons</w:t>
            </w:r>
          </w:p>
        </w:tc>
        <w:tc>
          <w:tcPr>
            <w:tcW w:w="5390" w:type="dxa"/>
            <w:tcBorders>
              <w:right w:val="single" w:sz="6" w:space="0" w:color="231F20"/>
            </w:tcBorders>
            <w:shd w:val="clear" w:color="auto" w:fill="FFFFFF" w:themeFill="background1"/>
          </w:tcPr>
          <w:p w:rsidR="00C8752D" w:rsidRPr="00C8752D" w:rsidRDefault="00C8752D" w:rsidP="00C8752D">
            <w:pPr>
              <w:jc w:val="both"/>
              <w:rPr>
                <w:rFonts w:ascii="Sylfaen" w:hAnsi="Sylfaen" w:cs="Times New Roman"/>
                <w:bCs/>
                <w:sz w:val="20"/>
                <w:szCs w:val="24"/>
                <w:lang w:val="en-GB"/>
              </w:rPr>
            </w:pPr>
            <w:r w:rsidRPr="00C8752D">
              <w:rPr>
                <w:rFonts w:ascii="Sylfaen" w:hAnsi="Sylfaen" w:cs="Times New Roman"/>
                <w:bCs/>
                <w:sz w:val="20"/>
                <w:szCs w:val="24"/>
                <w:lang w:val="en-GB"/>
              </w:rPr>
              <w:t xml:space="preserve">The Government of Kosovo has paid special attention to access and information for persons with disabilities. Thus, the Office of the Prime Minister-Office for Good Governance has printed thirteen laws and sub-legal acts in Braille, so that blind citizens have access to and knowledge on legislation. Fourteen municipal associations for blind persons, 2 libraries and the resource centre in the Municipality of </w:t>
            </w:r>
            <w:proofErr w:type="spellStart"/>
            <w:r w:rsidRPr="00C8752D">
              <w:rPr>
                <w:rFonts w:ascii="Sylfaen" w:hAnsi="Sylfaen" w:cs="Times New Roman"/>
                <w:bCs/>
                <w:sz w:val="20"/>
                <w:szCs w:val="24"/>
                <w:lang w:val="en-GB"/>
              </w:rPr>
              <w:t>Peja</w:t>
            </w:r>
            <w:proofErr w:type="spellEnd"/>
            <w:r w:rsidRPr="00C8752D">
              <w:rPr>
                <w:rFonts w:ascii="Sylfaen" w:hAnsi="Sylfaen" w:cs="Times New Roman"/>
                <w:bCs/>
                <w:sz w:val="20"/>
                <w:szCs w:val="24"/>
                <w:lang w:val="en-GB"/>
              </w:rPr>
              <w:t xml:space="preserve"> have benefited. The </w:t>
            </w:r>
            <w:r w:rsidRPr="00C8752D">
              <w:rPr>
                <w:rFonts w:ascii="Sylfaen" w:hAnsi="Sylfaen" w:cs="Times New Roman"/>
                <w:bCs/>
                <w:sz w:val="20"/>
                <w:szCs w:val="24"/>
                <w:lang w:val="en-GB"/>
              </w:rPr>
              <w:lastRenderedPageBreak/>
              <w:t>total volume of publications in the Braille Alphabet amounts to 91,940 pages, and the budget cost amounts to € 18,854. The Braille Writing Legislation Package consists of the following:</w:t>
            </w:r>
          </w:p>
          <w:p w:rsidR="00964D2A" w:rsidRPr="00A84B4A" w:rsidRDefault="00964D2A" w:rsidP="00265A28">
            <w:pPr>
              <w:jc w:val="both"/>
              <w:rPr>
                <w:rFonts w:ascii="Sylfaen" w:hAnsi="Sylfaen"/>
                <w:sz w:val="20"/>
                <w:szCs w:val="20"/>
                <w:lang w:val="en-GB"/>
              </w:rPr>
            </w:pPr>
          </w:p>
          <w:p w:rsidR="00964D2A" w:rsidRPr="00A84B4A" w:rsidRDefault="00964D2A" w:rsidP="00265A28">
            <w:pPr>
              <w:pStyle w:val="TableParagraph"/>
              <w:rPr>
                <w:rFonts w:ascii="Times New Roman"/>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line="223" w:lineRule="auto"/>
              <w:ind w:left="80" w:right="198"/>
              <w:rPr>
                <w:sz w:val="18"/>
                <w:lang w:val="en-GB"/>
              </w:rPr>
            </w:pPr>
            <w:r w:rsidRPr="00A84B4A">
              <w:rPr>
                <w:color w:val="231F20"/>
                <w:sz w:val="18"/>
                <w:lang w:val="en-GB"/>
              </w:rPr>
              <w:lastRenderedPageBreak/>
              <w:t>3.3 Inspection of contracts concluded between the municipality and private companies for the provision of public transport to ensure the implementation of the measure which enables free public transport for PWD</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40" w:line="223" w:lineRule="auto"/>
              <w:ind w:left="74" w:right="130"/>
              <w:rPr>
                <w:sz w:val="18"/>
                <w:lang w:val="en-GB"/>
              </w:rPr>
            </w:pPr>
            <w:r w:rsidRPr="00A84B4A">
              <w:rPr>
                <w:color w:val="231F20"/>
                <w:sz w:val="18"/>
                <w:lang w:val="en-GB"/>
              </w:rPr>
              <w:t>The cost is not specified</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Municipalities</w:t>
            </w:r>
          </w:p>
        </w:tc>
        <w:tc>
          <w:tcPr>
            <w:tcW w:w="1361"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DPO</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294"/>
              <w:rPr>
                <w:color w:val="231F20"/>
                <w:sz w:val="18"/>
                <w:lang w:val="en-GB"/>
              </w:rPr>
            </w:pPr>
            <w:r w:rsidRPr="00A84B4A">
              <w:rPr>
                <w:color w:val="231F20"/>
                <w:sz w:val="18"/>
                <w:lang w:val="en-GB"/>
              </w:rPr>
              <w:t>Revised contracts</w:t>
            </w:r>
          </w:p>
          <w:p w:rsidR="00964D2A" w:rsidRPr="00A84B4A" w:rsidRDefault="00964D2A" w:rsidP="00265A28">
            <w:pPr>
              <w:pStyle w:val="TableParagraph"/>
              <w:spacing w:before="33" w:line="232" w:lineRule="auto"/>
              <w:ind w:left="79" w:right="294"/>
              <w:rPr>
                <w:sz w:val="18"/>
                <w:lang w:val="en-GB"/>
              </w:rPr>
            </w:pPr>
            <w:r w:rsidRPr="00A84B4A">
              <w:rPr>
                <w:color w:val="231F20"/>
                <w:sz w:val="18"/>
                <w:lang w:val="en-GB"/>
              </w:rPr>
              <w:t>Number of inspections performed</w:t>
            </w:r>
          </w:p>
        </w:tc>
        <w:tc>
          <w:tcPr>
            <w:tcW w:w="5390" w:type="dxa"/>
            <w:tcBorders>
              <w:right w:val="single" w:sz="6" w:space="0" w:color="231F20"/>
            </w:tcBorders>
            <w:shd w:val="clear" w:color="auto" w:fill="FFFFFF" w:themeFill="background1"/>
          </w:tcPr>
          <w:p w:rsidR="00964D2A" w:rsidRPr="00A84B4A" w:rsidRDefault="00964D2A" w:rsidP="00265A28">
            <w:pPr>
              <w:pStyle w:val="TableParagraph"/>
              <w:rPr>
                <w:rFonts w:ascii="Times New Roman"/>
                <w:sz w:val="18"/>
                <w:lang w:val="en-GB"/>
              </w:rPr>
            </w:pPr>
          </w:p>
        </w:tc>
      </w:tr>
      <w:tr w:rsidR="00964D2A" w:rsidRPr="00A84B4A" w:rsidTr="00265A28">
        <w:trPr>
          <w:trHeight w:val="273"/>
        </w:trPr>
        <w:tc>
          <w:tcPr>
            <w:tcW w:w="9635" w:type="dxa"/>
            <w:gridSpan w:val="9"/>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p>
        </w:tc>
        <w:tc>
          <w:tcPr>
            <w:tcW w:w="5390" w:type="dxa"/>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296"/>
        </w:trPr>
        <w:tc>
          <w:tcPr>
            <w:tcW w:w="1578" w:type="dxa"/>
            <w:tcBorders>
              <w:left w:val="single" w:sz="8"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b/>
                <w:color w:val="231F20"/>
                <w:sz w:val="18"/>
                <w:lang w:val="en-GB"/>
              </w:rPr>
              <w:t>Specific objective 4</w:t>
            </w:r>
          </w:p>
        </w:tc>
        <w:tc>
          <w:tcPr>
            <w:tcW w:w="3417" w:type="dxa"/>
            <w:gridSpan w:val="3"/>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Indicator (s) for measuring the achievement of the objective</w:t>
            </w:r>
          </w:p>
        </w:tc>
        <w:tc>
          <w:tcPr>
            <w:tcW w:w="1418" w:type="dxa"/>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Basis</w:t>
            </w:r>
          </w:p>
        </w:tc>
        <w:tc>
          <w:tcPr>
            <w:tcW w:w="136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2018</w:t>
            </w:r>
          </w:p>
        </w:tc>
        <w:tc>
          <w:tcPr>
            <w:tcW w:w="907" w:type="dxa"/>
            <w:gridSpan w:val="2"/>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2019</w:t>
            </w:r>
          </w:p>
        </w:tc>
        <w:tc>
          <w:tcPr>
            <w:tcW w:w="954"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Target 2020</w:t>
            </w:r>
          </w:p>
        </w:tc>
        <w:tc>
          <w:tcPr>
            <w:tcW w:w="5390"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151"/>
        </w:trPr>
        <w:tc>
          <w:tcPr>
            <w:tcW w:w="1578" w:type="dxa"/>
            <w:tcBorders>
              <w:left w:val="single" w:sz="8" w:space="0" w:color="231F20"/>
            </w:tcBorders>
          </w:tcPr>
          <w:p w:rsidR="00964D2A" w:rsidRPr="00A84B4A" w:rsidRDefault="00964D2A" w:rsidP="00265A28">
            <w:pPr>
              <w:pStyle w:val="TableParagraph"/>
              <w:spacing w:before="39"/>
              <w:ind w:left="79" w:right="17"/>
              <w:rPr>
                <w:color w:val="231F20"/>
                <w:sz w:val="18"/>
                <w:lang w:val="en-GB"/>
              </w:rPr>
            </w:pPr>
            <w:r w:rsidRPr="00A84B4A">
              <w:rPr>
                <w:i/>
                <w:sz w:val="18"/>
                <w:lang w:val="en-GB"/>
              </w:rPr>
              <w:t>Creating opportunities for the inclusion of PWDs in cultural and agricultural life</w:t>
            </w:r>
          </w:p>
        </w:tc>
        <w:tc>
          <w:tcPr>
            <w:tcW w:w="3417" w:type="dxa"/>
            <w:gridSpan w:val="3"/>
          </w:tcPr>
          <w:p w:rsidR="00964D2A" w:rsidRPr="00A84B4A" w:rsidRDefault="00964D2A" w:rsidP="00265A28">
            <w:pPr>
              <w:pStyle w:val="TableParagraph"/>
              <w:spacing w:before="39"/>
              <w:ind w:right="17"/>
              <w:rPr>
                <w:i/>
                <w:color w:val="231F20"/>
                <w:sz w:val="18"/>
                <w:lang w:val="en-GB"/>
              </w:rPr>
            </w:pPr>
            <w:r w:rsidRPr="00A84B4A">
              <w:rPr>
                <w:color w:val="231F20"/>
                <w:sz w:val="18"/>
                <w:lang w:val="en-GB"/>
              </w:rPr>
              <w:t>Implementation of the Guarantee Program for Persons with Disabilities in the Inclusion of Cultural, Sports and Youth Activities</w:t>
            </w:r>
          </w:p>
        </w:tc>
        <w:tc>
          <w:tcPr>
            <w:tcW w:w="1418" w:type="dxa"/>
          </w:tcPr>
          <w:p w:rsidR="00964D2A" w:rsidRPr="00A84B4A" w:rsidRDefault="00964D2A" w:rsidP="00265A28">
            <w:pPr>
              <w:pStyle w:val="TableParagraph"/>
              <w:spacing w:before="7"/>
              <w:rPr>
                <w:rFonts w:ascii="Times New Roman"/>
                <w:sz w:val="21"/>
                <w:lang w:val="en-GB"/>
              </w:rPr>
            </w:pPr>
          </w:p>
          <w:p w:rsidR="00964D2A" w:rsidRPr="00A84B4A" w:rsidRDefault="00964D2A" w:rsidP="00265A28">
            <w:pPr>
              <w:pStyle w:val="TableParagraph"/>
              <w:ind w:left="79"/>
              <w:rPr>
                <w:sz w:val="18"/>
                <w:lang w:val="en-GB"/>
              </w:rPr>
            </w:pPr>
            <w:r w:rsidRPr="00A84B4A">
              <w:rPr>
                <w:color w:val="231F20"/>
                <w:sz w:val="18"/>
                <w:lang w:val="en-GB"/>
              </w:rPr>
              <w:t>20%</w:t>
            </w:r>
          </w:p>
        </w:tc>
        <w:tc>
          <w:tcPr>
            <w:tcW w:w="1361" w:type="dxa"/>
          </w:tcPr>
          <w:p w:rsidR="00964D2A" w:rsidRPr="00A84B4A" w:rsidRDefault="00964D2A" w:rsidP="00265A28">
            <w:pPr>
              <w:pStyle w:val="TableParagraph"/>
              <w:spacing w:before="7"/>
              <w:rPr>
                <w:rFonts w:ascii="Times New Roman"/>
                <w:sz w:val="21"/>
                <w:lang w:val="en-GB"/>
              </w:rPr>
            </w:pPr>
          </w:p>
          <w:p w:rsidR="00964D2A" w:rsidRPr="00A84B4A" w:rsidRDefault="00964D2A" w:rsidP="00265A28">
            <w:pPr>
              <w:pStyle w:val="TableParagraph"/>
              <w:ind w:left="79"/>
              <w:rPr>
                <w:sz w:val="18"/>
                <w:lang w:val="en-GB"/>
              </w:rPr>
            </w:pPr>
            <w:r w:rsidRPr="00A84B4A">
              <w:rPr>
                <w:color w:val="231F20"/>
                <w:sz w:val="18"/>
                <w:lang w:val="en-GB"/>
              </w:rPr>
              <w:t>40%</w:t>
            </w:r>
          </w:p>
        </w:tc>
        <w:tc>
          <w:tcPr>
            <w:tcW w:w="907" w:type="dxa"/>
            <w:gridSpan w:val="2"/>
          </w:tcPr>
          <w:p w:rsidR="00964D2A" w:rsidRPr="00A84B4A" w:rsidRDefault="00964D2A" w:rsidP="00265A28">
            <w:pPr>
              <w:pStyle w:val="TableParagraph"/>
              <w:spacing w:before="7"/>
              <w:rPr>
                <w:rFonts w:ascii="Times New Roman"/>
                <w:sz w:val="21"/>
                <w:lang w:val="en-GB"/>
              </w:rPr>
            </w:pPr>
          </w:p>
          <w:p w:rsidR="00964D2A" w:rsidRPr="00A84B4A" w:rsidRDefault="00964D2A" w:rsidP="00265A28">
            <w:pPr>
              <w:pStyle w:val="TableParagraph"/>
              <w:ind w:left="79"/>
              <w:rPr>
                <w:sz w:val="18"/>
                <w:lang w:val="en-GB"/>
              </w:rPr>
            </w:pPr>
            <w:r w:rsidRPr="00A84B4A">
              <w:rPr>
                <w:color w:val="231F20"/>
                <w:sz w:val="18"/>
                <w:lang w:val="en-GB"/>
              </w:rPr>
              <w:t>80%</w:t>
            </w:r>
          </w:p>
        </w:tc>
        <w:tc>
          <w:tcPr>
            <w:tcW w:w="954"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449"/>
        </w:trPr>
        <w:tc>
          <w:tcPr>
            <w:tcW w:w="1578" w:type="dxa"/>
            <w:tcBorders>
              <w:left w:val="single" w:sz="8" w:space="0" w:color="231F20"/>
            </w:tcBorders>
          </w:tcPr>
          <w:p w:rsidR="00964D2A" w:rsidRPr="00A84B4A" w:rsidRDefault="00964D2A" w:rsidP="00265A28">
            <w:pPr>
              <w:rPr>
                <w:rFonts w:ascii="Book Antiqua" w:hAnsi="Book Antiqua"/>
                <w:b/>
                <w:color w:val="231F20"/>
                <w:sz w:val="18"/>
                <w:szCs w:val="18"/>
                <w:lang w:val="en-GB"/>
              </w:rPr>
            </w:pPr>
            <w:r w:rsidRPr="00A84B4A">
              <w:rPr>
                <w:rFonts w:ascii="Book Antiqua" w:hAnsi="Book Antiqua"/>
                <w:b/>
                <w:color w:val="231F20"/>
                <w:sz w:val="18"/>
                <w:szCs w:val="18"/>
                <w:lang w:val="en-GB"/>
              </w:rPr>
              <w:t xml:space="preserve">Activity </w:t>
            </w:r>
          </w:p>
        </w:tc>
        <w:tc>
          <w:tcPr>
            <w:tcW w:w="1120"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Implementation deadline</w:t>
            </w:r>
          </w:p>
        </w:tc>
        <w:tc>
          <w:tcPr>
            <w:tcW w:w="1021" w:type="dxa"/>
            <w:tcBorders>
              <w:bottom w:val="single" w:sz="8" w:space="0" w:color="231F20"/>
            </w:tcBorders>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Total cost</w:t>
            </w:r>
          </w:p>
        </w:tc>
        <w:tc>
          <w:tcPr>
            <w:tcW w:w="1276"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Source of funding</w:t>
            </w:r>
          </w:p>
        </w:tc>
        <w:tc>
          <w:tcPr>
            <w:tcW w:w="1418"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Leading institution</w:t>
            </w:r>
          </w:p>
        </w:tc>
        <w:tc>
          <w:tcPr>
            <w:tcW w:w="1361"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Supporting institution</w:t>
            </w:r>
          </w:p>
        </w:tc>
        <w:tc>
          <w:tcPr>
            <w:tcW w:w="1861" w:type="dxa"/>
            <w:gridSpan w:val="3"/>
            <w:tcBorders>
              <w:right w:val="single" w:sz="6" w:space="0" w:color="231F20"/>
            </w:tcBorders>
          </w:tcPr>
          <w:p w:rsidR="00964D2A" w:rsidRPr="00A84B4A" w:rsidRDefault="00964D2A" w:rsidP="00265A28">
            <w:pPr>
              <w:rPr>
                <w:rFonts w:ascii="Book Antiqua" w:hAnsi="Book Antiqua"/>
                <w:b/>
                <w:color w:val="231F20"/>
                <w:sz w:val="18"/>
                <w:lang w:val="en-GB"/>
              </w:rPr>
            </w:pPr>
            <w:r w:rsidRPr="00A84B4A">
              <w:rPr>
                <w:rFonts w:ascii="Book Antiqua" w:hAnsi="Book Antiqua"/>
                <w:b/>
                <w:color w:val="231F20"/>
                <w:sz w:val="18"/>
                <w:lang w:val="en-GB"/>
              </w:rPr>
              <w:t>Product</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D438AF">
            <w:pPr>
              <w:pStyle w:val="TableParagraph"/>
              <w:spacing w:before="34" w:line="208" w:lineRule="exact"/>
              <w:ind w:left="80" w:right="111"/>
              <w:rPr>
                <w:sz w:val="18"/>
                <w:lang w:val="en-GB"/>
              </w:rPr>
            </w:pPr>
            <w:r w:rsidRPr="00A84B4A">
              <w:rPr>
                <w:color w:val="231F20"/>
                <w:sz w:val="18"/>
                <w:lang w:val="en-GB"/>
              </w:rPr>
              <w:lastRenderedPageBreak/>
              <w:t xml:space="preserve">4.1 Carrying out activities in the field of sports, culture, cultural heritage and youth for </w:t>
            </w:r>
            <w:r w:rsidR="00D438AF">
              <w:rPr>
                <w:color w:val="231F20"/>
                <w:sz w:val="18"/>
                <w:lang w:val="en-GB"/>
              </w:rPr>
              <w:t>persons</w:t>
            </w:r>
            <w:r w:rsidRPr="00A84B4A">
              <w:rPr>
                <w:color w:val="231F20"/>
                <w:sz w:val="18"/>
                <w:lang w:val="en-GB"/>
              </w:rPr>
              <w:t xml:space="preserve"> with disabilities.</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15" w:lineRule="exact"/>
              <w:ind w:left="74"/>
              <w:rPr>
                <w:sz w:val="18"/>
                <w:lang w:val="en-GB"/>
              </w:rPr>
            </w:pPr>
            <w:r w:rsidRPr="00A84B4A">
              <w:rPr>
                <w:color w:val="231F20"/>
                <w:sz w:val="18"/>
                <w:lang w:val="en-GB"/>
              </w:rPr>
              <w:t>255,000</w:t>
            </w:r>
          </w:p>
          <w:p w:rsidR="00964D2A" w:rsidRPr="00A84B4A" w:rsidRDefault="00964D2A" w:rsidP="00265A28">
            <w:pPr>
              <w:pStyle w:val="TableParagraph"/>
              <w:spacing w:line="215"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MCYS</w:t>
            </w:r>
          </w:p>
        </w:tc>
        <w:tc>
          <w:tcPr>
            <w:tcW w:w="1361" w:type="dxa"/>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DPO</w:t>
            </w:r>
          </w:p>
          <w:p w:rsidR="00964D2A" w:rsidRPr="00A84B4A" w:rsidRDefault="00964D2A" w:rsidP="00265A28">
            <w:pPr>
              <w:pStyle w:val="TableParagraph"/>
              <w:spacing w:line="220" w:lineRule="exact"/>
              <w:ind w:left="79"/>
              <w:rPr>
                <w:sz w:val="18"/>
                <w:lang w:val="en-GB"/>
              </w:rPr>
            </w:pPr>
            <w:r w:rsidRPr="00A84B4A">
              <w:rPr>
                <w:color w:val="231F20"/>
                <w:sz w:val="18"/>
                <w:lang w:val="en-GB"/>
              </w:rPr>
              <w:t>Donors</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52" w:line="206" w:lineRule="auto"/>
              <w:ind w:left="79" w:right="527"/>
              <w:rPr>
                <w:sz w:val="18"/>
                <w:lang w:val="en-GB"/>
              </w:rPr>
            </w:pPr>
            <w:r w:rsidRPr="00A84B4A">
              <w:rPr>
                <w:color w:val="231F20"/>
                <w:sz w:val="18"/>
                <w:lang w:val="en-GB"/>
              </w:rPr>
              <w:t>Number of completed projects,</w:t>
            </w:r>
          </w:p>
          <w:p w:rsidR="00964D2A" w:rsidRPr="00A84B4A" w:rsidRDefault="00964D2A" w:rsidP="00265A28">
            <w:pPr>
              <w:pStyle w:val="TableParagraph"/>
              <w:spacing w:before="191"/>
              <w:ind w:left="79"/>
              <w:rPr>
                <w:sz w:val="18"/>
                <w:lang w:val="en-GB"/>
              </w:rPr>
            </w:pPr>
            <w:r w:rsidRPr="00A84B4A">
              <w:rPr>
                <w:color w:val="231F20"/>
                <w:sz w:val="18"/>
                <w:lang w:val="en-GB"/>
              </w:rPr>
              <w:t>Number of beneficiaries,</w:t>
            </w:r>
          </w:p>
        </w:tc>
        <w:tc>
          <w:tcPr>
            <w:tcW w:w="5390" w:type="dxa"/>
            <w:tcBorders>
              <w:right w:val="single" w:sz="6" w:space="0" w:color="231F20"/>
            </w:tcBorders>
            <w:shd w:val="clear" w:color="auto" w:fill="FFFFFF" w:themeFill="background1"/>
          </w:tcPr>
          <w:p w:rsidR="00964D2A" w:rsidRPr="00A84B4A" w:rsidRDefault="00964D2A" w:rsidP="00265A28">
            <w:pPr>
              <w:pStyle w:val="TableParagraph"/>
              <w:rPr>
                <w:rFonts w:ascii="Times New Roman"/>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28" w:line="216" w:lineRule="exact"/>
              <w:ind w:left="80" w:right="146"/>
              <w:rPr>
                <w:sz w:val="18"/>
                <w:lang w:val="en-GB"/>
              </w:rPr>
            </w:pPr>
            <w:r w:rsidRPr="00A84B4A">
              <w:rPr>
                <w:color w:val="231F20"/>
                <w:sz w:val="18"/>
                <w:lang w:val="en-GB"/>
              </w:rPr>
              <w:t>4.2 Support the international cooperation in the field of sports, culture, cultural heritage and youth for people with disabilities PWD.</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08" w:lineRule="exact"/>
              <w:ind w:left="74"/>
              <w:rPr>
                <w:sz w:val="18"/>
                <w:lang w:val="en-GB"/>
              </w:rPr>
            </w:pPr>
            <w:r w:rsidRPr="00A84B4A">
              <w:rPr>
                <w:color w:val="231F20"/>
                <w:sz w:val="18"/>
                <w:lang w:val="en-GB"/>
              </w:rPr>
              <w:t>45,000</w:t>
            </w:r>
          </w:p>
          <w:p w:rsidR="00964D2A" w:rsidRPr="00A84B4A" w:rsidRDefault="00964D2A" w:rsidP="00265A28">
            <w:pPr>
              <w:pStyle w:val="TableParagraph"/>
              <w:spacing w:line="208"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MKRS</w:t>
            </w:r>
          </w:p>
        </w:tc>
        <w:tc>
          <w:tcPr>
            <w:tcW w:w="1361" w:type="dxa"/>
            <w:shd w:val="clear" w:color="auto" w:fill="C2D69B" w:themeFill="accent3" w:themeFillTint="99"/>
          </w:tcPr>
          <w:p w:rsidR="00964D2A" w:rsidRPr="00A84B4A" w:rsidRDefault="00964D2A" w:rsidP="00265A28">
            <w:pPr>
              <w:pStyle w:val="TableParagraph"/>
              <w:spacing w:line="218" w:lineRule="auto"/>
              <w:ind w:left="79" w:right="437"/>
              <w:jc w:val="both"/>
              <w:rPr>
                <w:sz w:val="18"/>
                <w:lang w:val="en-GB"/>
              </w:rPr>
            </w:pPr>
            <w:r w:rsidRPr="00A84B4A">
              <w:rPr>
                <w:color w:val="231F20"/>
                <w:sz w:val="18"/>
                <w:lang w:val="en-GB"/>
              </w:rPr>
              <w:t>Subordinate cultural heritage institutions, DPO, Sports Federations and Municipalities</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79"/>
              <w:rPr>
                <w:sz w:val="18"/>
                <w:lang w:val="en-GB"/>
              </w:rPr>
            </w:pPr>
            <w:r w:rsidRPr="00A84B4A">
              <w:rPr>
                <w:color w:val="231F20"/>
                <w:sz w:val="18"/>
                <w:lang w:val="en-GB"/>
              </w:rPr>
              <w:t>Cooperation agreements.</w:t>
            </w:r>
          </w:p>
        </w:tc>
        <w:tc>
          <w:tcPr>
            <w:tcW w:w="5390" w:type="dxa"/>
            <w:tcBorders>
              <w:right w:val="single" w:sz="6" w:space="0" w:color="231F20"/>
            </w:tcBorders>
            <w:shd w:val="clear" w:color="auto" w:fill="FFFFFF" w:themeFill="background1"/>
          </w:tcPr>
          <w:p w:rsidR="00964D2A" w:rsidRPr="00A84B4A" w:rsidRDefault="00964D2A" w:rsidP="00265A28">
            <w:pPr>
              <w:pStyle w:val="TableParagraph"/>
              <w:rPr>
                <w:rFonts w:ascii="Times New Roman"/>
                <w:sz w:val="18"/>
                <w:lang w:val="en-GB"/>
              </w:rPr>
            </w:pPr>
          </w:p>
        </w:tc>
      </w:tr>
      <w:tr w:rsidR="00964D2A" w:rsidRPr="00A84B4A"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before="35" w:line="208" w:lineRule="exact"/>
              <w:ind w:left="80"/>
              <w:rPr>
                <w:sz w:val="18"/>
                <w:lang w:val="en-GB"/>
              </w:rPr>
            </w:pPr>
            <w:r w:rsidRPr="00A84B4A">
              <w:rPr>
                <w:color w:val="231F20"/>
                <w:sz w:val="18"/>
                <w:lang w:val="en-GB"/>
              </w:rPr>
              <w:t>4.3 Awareness campaign on agricultural grants for people with disabilities and parents of children with disabilities PWD</w:t>
            </w:r>
            <w:proofErr w:type="gramStart"/>
            <w:r w:rsidRPr="00A84B4A">
              <w:rPr>
                <w:color w:val="231F20"/>
                <w:sz w:val="18"/>
                <w:lang w:val="en-GB"/>
              </w:rPr>
              <w:t>..</w:t>
            </w:r>
            <w:proofErr w:type="gramEnd"/>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28" w:line="215" w:lineRule="exact"/>
              <w:ind w:left="74"/>
              <w:rPr>
                <w:sz w:val="18"/>
                <w:lang w:val="en-GB"/>
              </w:rPr>
            </w:pPr>
            <w:r w:rsidRPr="00A84B4A">
              <w:rPr>
                <w:color w:val="231F20"/>
                <w:sz w:val="18"/>
                <w:lang w:val="en-GB"/>
              </w:rPr>
              <w:t>900</w:t>
            </w:r>
          </w:p>
          <w:p w:rsidR="00964D2A" w:rsidRPr="00A84B4A" w:rsidRDefault="00964D2A" w:rsidP="00265A28">
            <w:pPr>
              <w:pStyle w:val="TableParagraph"/>
              <w:spacing w:line="215" w:lineRule="exact"/>
              <w:ind w:left="74"/>
              <w:rPr>
                <w:sz w:val="18"/>
                <w:lang w:val="en-GB"/>
              </w:rPr>
            </w:pPr>
            <w:r w:rsidRPr="00A84B4A">
              <w:rPr>
                <w:color w:val="231F20"/>
                <w:sz w:val="18"/>
                <w:lang w:val="en-GB"/>
              </w:rPr>
              <w:t>euro</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MARD</w:t>
            </w:r>
          </w:p>
        </w:tc>
        <w:tc>
          <w:tcPr>
            <w:tcW w:w="1361" w:type="dxa"/>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DPO</w:t>
            </w:r>
          </w:p>
          <w:p w:rsidR="00964D2A" w:rsidRPr="00A84B4A" w:rsidRDefault="00964D2A" w:rsidP="00265A28">
            <w:pPr>
              <w:pStyle w:val="TableParagraph"/>
              <w:spacing w:line="220" w:lineRule="exact"/>
              <w:ind w:left="79"/>
              <w:rPr>
                <w:sz w:val="18"/>
                <w:lang w:val="en-GB"/>
              </w:rPr>
            </w:pPr>
            <w:r w:rsidRPr="00A84B4A">
              <w:rPr>
                <w:color w:val="231F20"/>
                <w:sz w:val="18"/>
                <w:lang w:val="en-GB"/>
              </w:rPr>
              <w:t>Municipalities</w:t>
            </w:r>
          </w:p>
        </w:tc>
        <w:tc>
          <w:tcPr>
            <w:tcW w:w="1861" w:type="dxa"/>
            <w:gridSpan w:val="3"/>
            <w:tcBorders>
              <w:right w:val="single" w:sz="6" w:space="0" w:color="231F20"/>
            </w:tcBorders>
            <w:shd w:val="clear" w:color="auto" w:fill="C2D69B" w:themeFill="accent3" w:themeFillTint="99"/>
          </w:tcPr>
          <w:p w:rsidR="00964D2A" w:rsidRPr="00A84B4A" w:rsidRDefault="00964D2A" w:rsidP="00265A28">
            <w:pPr>
              <w:pStyle w:val="TableParagraph"/>
              <w:spacing w:before="33" w:line="232" w:lineRule="auto"/>
              <w:ind w:left="79" w:right="203"/>
              <w:jc w:val="both"/>
              <w:rPr>
                <w:sz w:val="18"/>
                <w:lang w:val="en-GB"/>
              </w:rPr>
            </w:pPr>
            <w:r w:rsidRPr="00A84B4A">
              <w:rPr>
                <w:color w:val="231F20"/>
                <w:sz w:val="18"/>
                <w:lang w:val="en-GB"/>
              </w:rPr>
              <w:t>Increasing the number of PWD involved in agricultural activities (data broken down by gender).</w:t>
            </w:r>
          </w:p>
        </w:tc>
        <w:tc>
          <w:tcPr>
            <w:tcW w:w="5390" w:type="dxa"/>
            <w:tcBorders>
              <w:right w:val="single" w:sz="6" w:space="0" w:color="231F20"/>
            </w:tcBorders>
            <w:shd w:val="clear" w:color="auto" w:fill="FFFFFF" w:themeFill="background1"/>
          </w:tcPr>
          <w:p w:rsidR="00964D2A" w:rsidRPr="00A84B4A" w:rsidRDefault="00964D2A" w:rsidP="00265A28">
            <w:pPr>
              <w:pStyle w:val="TableParagraph"/>
              <w:rPr>
                <w:rFonts w:ascii="Times New Roman"/>
                <w:sz w:val="18"/>
                <w:lang w:val="en-GB"/>
              </w:rPr>
            </w:pPr>
          </w:p>
        </w:tc>
      </w:tr>
      <w:tr w:rsidR="00964D2A" w:rsidRPr="00A84B4A" w:rsidTr="00265A28">
        <w:trPr>
          <w:trHeight w:val="273"/>
        </w:trPr>
        <w:tc>
          <w:tcPr>
            <w:tcW w:w="9635" w:type="dxa"/>
            <w:gridSpan w:val="9"/>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p>
        </w:tc>
        <w:tc>
          <w:tcPr>
            <w:tcW w:w="5390" w:type="dxa"/>
            <w:tcBorders>
              <w:left w:val="single" w:sz="8" w:space="0" w:color="231F20"/>
              <w:right w:val="single" w:sz="6" w:space="0" w:color="231F20"/>
            </w:tcBorders>
            <w:shd w:val="clear" w:color="auto" w:fill="FAE3D5"/>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296"/>
        </w:trPr>
        <w:tc>
          <w:tcPr>
            <w:tcW w:w="1578" w:type="dxa"/>
            <w:tcBorders>
              <w:left w:val="single" w:sz="8"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b/>
                <w:color w:val="231F20"/>
                <w:sz w:val="18"/>
                <w:lang w:val="en-GB"/>
              </w:rPr>
              <w:t>Specific objective 5</w:t>
            </w:r>
          </w:p>
        </w:tc>
        <w:tc>
          <w:tcPr>
            <w:tcW w:w="3417" w:type="dxa"/>
            <w:gridSpan w:val="3"/>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Indicator (s) for measuring the achievement of the objective</w:t>
            </w:r>
          </w:p>
        </w:tc>
        <w:tc>
          <w:tcPr>
            <w:tcW w:w="1418" w:type="dxa"/>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Basis</w:t>
            </w:r>
          </w:p>
        </w:tc>
        <w:tc>
          <w:tcPr>
            <w:tcW w:w="1361" w:type="dxa"/>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2018</w:t>
            </w:r>
          </w:p>
        </w:tc>
        <w:tc>
          <w:tcPr>
            <w:tcW w:w="907" w:type="dxa"/>
            <w:gridSpan w:val="2"/>
            <w:shd w:val="clear" w:color="auto" w:fill="E7E6E6"/>
          </w:tcPr>
          <w:p w:rsidR="00964D2A" w:rsidRPr="00A84B4A" w:rsidRDefault="00964D2A" w:rsidP="00265A28">
            <w:pPr>
              <w:pStyle w:val="TableParagraph"/>
              <w:spacing w:before="39"/>
              <w:ind w:left="79" w:right="17"/>
              <w:rPr>
                <w:rFonts w:ascii="Times New Roman"/>
                <w:sz w:val="21"/>
                <w:lang w:val="en-GB"/>
              </w:rPr>
            </w:pPr>
            <w:r w:rsidRPr="00A84B4A">
              <w:rPr>
                <w:rFonts w:ascii="Times New Roman"/>
                <w:sz w:val="21"/>
                <w:lang w:val="en-GB"/>
              </w:rPr>
              <w:t>Target</w:t>
            </w:r>
          </w:p>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2019</w:t>
            </w:r>
          </w:p>
        </w:tc>
        <w:tc>
          <w:tcPr>
            <w:tcW w:w="954"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r w:rsidRPr="00A84B4A">
              <w:rPr>
                <w:rFonts w:ascii="Times New Roman"/>
                <w:sz w:val="21"/>
                <w:lang w:val="en-GB"/>
              </w:rPr>
              <w:t>Target 2020</w:t>
            </w:r>
          </w:p>
        </w:tc>
        <w:tc>
          <w:tcPr>
            <w:tcW w:w="5390" w:type="dxa"/>
            <w:tcBorders>
              <w:right w:val="single" w:sz="6" w:space="0" w:color="231F20"/>
            </w:tcBorders>
            <w:shd w:val="clear" w:color="auto" w:fill="E7E6E6"/>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1151"/>
        </w:trPr>
        <w:tc>
          <w:tcPr>
            <w:tcW w:w="1578" w:type="dxa"/>
            <w:tcBorders>
              <w:left w:val="single" w:sz="8" w:space="0" w:color="231F20"/>
            </w:tcBorders>
          </w:tcPr>
          <w:p w:rsidR="00964D2A" w:rsidRPr="00A84B4A" w:rsidRDefault="00964D2A" w:rsidP="00265A28">
            <w:pPr>
              <w:pStyle w:val="TableParagraph"/>
              <w:spacing w:before="39"/>
              <w:ind w:left="80" w:right="356"/>
              <w:rPr>
                <w:i/>
                <w:color w:val="231F20"/>
                <w:sz w:val="18"/>
                <w:lang w:val="en-GB"/>
              </w:rPr>
            </w:pPr>
            <w:r w:rsidRPr="00A84B4A">
              <w:rPr>
                <w:i/>
                <w:color w:val="231F20"/>
                <w:sz w:val="18"/>
                <w:lang w:val="en-GB"/>
              </w:rPr>
              <w:t>Creating a database for</w:t>
            </w:r>
          </w:p>
          <w:p w:rsidR="00964D2A" w:rsidRPr="00A84B4A" w:rsidRDefault="00D438AF" w:rsidP="00265A28">
            <w:pPr>
              <w:pStyle w:val="TableParagraph"/>
              <w:ind w:left="80" w:right="193"/>
              <w:rPr>
                <w:i/>
                <w:sz w:val="18"/>
                <w:lang w:val="en-GB"/>
              </w:rPr>
            </w:pPr>
            <w:r>
              <w:rPr>
                <w:i/>
                <w:color w:val="231F20"/>
                <w:sz w:val="18"/>
                <w:lang w:val="en-GB"/>
              </w:rPr>
              <w:t>p</w:t>
            </w:r>
            <w:r w:rsidR="00964D2A" w:rsidRPr="00A84B4A">
              <w:rPr>
                <w:i/>
                <w:color w:val="231F20"/>
                <w:sz w:val="18"/>
                <w:lang w:val="en-GB"/>
              </w:rPr>
              <w:t>ersons with disabilities</w:t>
            </w:r>
          </w:p>
        </w:tc>
        <w:tc>
          <w:tcPr>
            <w:tcW w:w="3417" w:type="dxa"/>
            <w:gridSpan w:val="3"/>
          </w:tcPr>
          <w:p w:rsidR="00964D2A" w:rsidRPr="00A84B4A" w:rsidRDefault="00964D2A" w:rsidP="00D438AF">
            <w:pPr>
              <w:pStyle w:val="TableParagraph"/>
              <w:numPr>
                <w:ilvl w:val="0"/>
                <w:numId w:val="26"/>
              </w:numPr>
              <w:tabs>
                <w:tab w:val="left" w:pos="800"/>
                <w:tab w:val="left" w:pos="801"/>
              </w:tabs>
              <w:spacing w:before="33" w:line="216" w:lineRule="exact"/>
              <w:ind w:right="228" w:firstLine="0"/>
              <w:rPr>
                <w:sz w:val="18"/>
                <w:lang w:val="en-GB"/>
              </w:rPr>
            </w:pPr>
            <w:r w:rsidRPr="00A84B4A">
              <w:rPr>
                <w:color w:val="231F20"/>
                <w:sz w:val="18"/>
                <w:lang w:val="en-GB"/>
              </w:rPr>
              <w:t>Developing indicators based on disability (SDG Sustainable Development Goals) in the five priority areas of the strategy for PWD</w:t>
            </w:r>
          </w:p>
        </w:tc>
        <w:tc>
          <w:tcPr>
            <w:tcW w:w="1418" w:type="dxa"/>
          </w:tcPr>
          <w:p w:rsidR="00964D2A" w:rsidRPr="00A84B4A" w:rsidRDefault="00964D2A" w:rsidP="00265A28">
            <w:pPr>
              <w:pStyle w:val="TableParagraph"/>
              <w:spacing w:before="33"/>
              <w:ind w:left="79"/>
              <w:rPr>
                <w:sz w:val="18"/>
                <w:lang w:val="en-GB"/>
              </w:rPr>
            </w:pPr>
            <w:r w:rsidRPr="00A84B4A">
              <w:rPr>
                <w:color w:val="231F20"/>
                <w:sz w:val="18"/>
                <w:lang w:val="en-GB"/>
              </w:rPr>
              <w:t>0%</w:t>
            </w:r>
          </w:p>
        </w:tc>
        <w:tc>
          <w:tcPr>
            <w:tcW w:w="1361" w:type="dxa"/>
          </w:tcPr>
          <w:p w:rsidR="00964D2A" w:rsidRPr="00A84B4A" w:rsidRDefault="00964D2A" w:rsidP="00265A28">
            <w:pPr>
              <w:pStyle w:val="TableParagraph"/>
              <w:spacing w:before="33"/>
              <w:ind w:left="79"/>
              <w:rPr>
                <w:sz w:val="18"/>
                <w:lang w:val="en-GB"/>
              </w:rPr>
            </w:pPr>
            <w:r w:rsidRPr="00A84B4A">
              <w:rPr>
                <w:color w:val="231F20"/>
                <w:sz w:val="18"/>
                <w:lang w:val="en-GB"/>
              </w:rPr>
              <w:t>20%</w:t>
            </w:r>
          </w:p>
        </w:tc>
        <w:tc>
          <w:tcPr>
            <w:tcW w:w="907" w:type="dxa"/>
            <w:gridSpan w:val="2"/>
          </w:tcPr>
          <w:p w:rsidR="00964D2A" w:rsidRPr="00A84B4A" w:rsidRDefault="00964D2A" w:rsidP="00265A28">
            <w:pPr>
              <w:pStyle w:val="TableParagraph"/>
              <w:spacing w:before="33"/>
              <w:ind w:left="80"/>
              <w:rPr>
                <w:sz w:val="18"/>
                <w:lang w:val="en-GB"/>
              </w:rPr>
            </w:pPr>
            <w:r w:rsidRPr="00A84B4A">
              <w:rPr>
                <w:color w:val="231F20"/>
                <w:sz w:val="18"/>
                <w:lang w:val="en-GB"/>
              </w:rPr>
              <w:t>30%</w:t>
            </w:r>
          </w:p>
        </w:tc>
        <w:tc>
          <w:tcPr>
            <w:tcW w:w="954" w:type="dxa"/>
            <w:tcBorders>
              <w:right w:val="single" w:sz="6" w:space="0" w:color="231F20"/>
            </w:tcBorders>
          </w:tcPr>
          <w:p w:rsidR="00964D2A" w:rsidRPr="00A84B4A" w:rsidRDefault="00964D2A" w:rsidP="00265A28">
            <w:pPr>
              <w:pStyle w:val="TableParagraph"/>
              <w:spacing w:before="33"/>
              <w:ind w:left="79"/>
              <w:rPr>
                <w:sz w:val="18"/>
                <w:lang w:val="en-GB"/>
              </w:rPr>
            </w:pPr>
            <w:r w:rsidRPr="00A84B4A">
              <w:rPr>
                <w:color w:val="231F20"/>
                <w:sz w:val="18"/>
                <w:lang w:val="en-GB"/>
              </w:rPr>
              <w:t>40%</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A84B4A" w:rsidTr="00265A28">
        <w:trPr>
          <w:trHeight w:val="449"/>
        </w:trPr>
        <w:tc>
          <w:tcPr>
            <w:tcW w:w="1578" w:type="dxa"/>
            <w:tcBorders>
              <w:left w:val="single" w:sz="8" w:space="0" w:color="231F20"/>
            </w:tcBorders>
          </w:tcPr>
          <w:p w:rsidR="00964D2A" w:rsidRPr="00A84B4A" w:rsidRDefault="00964D2A" w:rsidP="00265A28">
            <w:pPr>
              <w:rPr>
                <w:rFonts w:ascii="Book Antiqua" w:hAnsi="Book Antiqua"/>
                <w:b/>
                <w:color w:val="231F20"/>
                <w:sz w:val="18"/>
                <w:szCs w:val="18"/>
                <w:lang w:val="en-GB"/>
              </w:rPr>
            </w:pPr>
            <w:r w:rsidRPr="00A84B4A">
              <w:rPr>
                <w:rFonts w:ascii="Book Antiqua" w:hAnsi="Book Antiqua"/>
                <w:b/>
                <w:color w:val="231F20"/>
                <w:sz w:val="18"/>
                <w:szCs w:val="18"/>
                <w:lang w:val="en-GB"/>
              </w:rPr>
              <w:t xml:space="preserve">Activity </w:t>
            </w:r>
          </w:p>
        </w:tc>
        <w:tc>
          <w:tcPr>
            <w:tcW w:w="1120"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Implementation deadline</w:t>
            </w:r>
          </w:p>
        </w:tc>
        <w:tc>
          <w:tcPr>
            <w:tcW w:w="1021" w:type="dxa"/>
            <w:tcBorders>
              <w:bottom w:val="single" w:sz="8" w:space="0" w:color="231F20"/>
            </w:tcBorders>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Total cost</w:t>
            </w:r>
          </w:p>
        </w:tc>
        <w:tc>
          <w:tcPr>
            <w:tcW w:w="1276"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Source of funding</w:t>
            </w:r>
          </w:p>
        </w:tc>
        <w:tc>
          <w:tcPr>
            <w:tcW w:w="1418"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Leading institution</w:t>
            </w:r>
          </w:p>
        </w:tc>
        <w:tc>
          <w:tcPr>
            <w:tcW w:w="1361" w:type="dxa"/>
          </w:tcPr>
          <w:p w:rsidR="00964D2A" w:rsidRPr="00A84B4A" w:rsidRDefault="00964D2A" w:rsidP="00265A28">
            <w:pPr>
              <w:rPr>
                <w:rFonts w:ascii="Book Antiqua" w:hAnsi="Book Antiqua"/>
                <w:b/>
                <w:sz w:val="18"/>
                <w:lang w:val="en-GB"/>
              </w:rPr>
            </w:pPr>
            <w:r w:rsidRPr="00A84B4A">
              <w:rPr>
                <w:rFonts w:ascii="Book Antiqua" w:hAnsi="Book Antiqua"/>
                <w:b/>
                <w:color w:val="231F20"/>
                <w:sz w:val="18"/>
                <w:lang w:val="en-GB"/>
              </w:rPr>
              <w:t>Supporting institution</w:t>
            </w:r>
          </w:p>
        </w:tc>
        <w:tc>
          <w:tcPr>
            <w:tcW w:w="1861" w:type="dxa"/>
            <w:gridSpan w:val="3"/>
            <w:tcBorders>
              <w:right w:val="single" w:sz="6" w:space="0" w:color="231F20"/>
            </w:tcBorders>
          </w:tcPr>
          <w:p w:rsidR="00964D2A" w:rsidRPr="00A84B4A" w:rsidRDefault="00964D2A" w:rsidP="00265A28">
            <w:pPr>
              <w:rPr>
                <w:rFonts w:ascii="Book Antiqua" w:hAnsi="Book Antiqua"/>
                <w:b/>
                <w:color w:val="231F20"/>
                <w:sz w:val="18"/>
                <w:lang w:val="en-GB"/>
              </w:rPr>
            </w:pPr>
            <w:r w:rsidRPr="00A84B4A">
              <w:rPr>
                <w:rFonts w:ascii="Book Antiqua" w:hAnsi="Book Antiqua"/>
                <w:b/>
                <w:color w:val="231F20"/>
                <w:sz w:val="18"/>
                <w:lang w:val="en-GB"/>
              </w:rPr>
              <w:t>Product</w:t>
            </w:r>
          </w:p>
        </w:tc>
        <w:tc>
          <w:tcPr>
            <w:tcW w:w="5390" w:type="dxa"/>
            <w:tcBorders>
              <w:right w:val="single" w:sz="6" w:space="0" w:color="231F20"/>
            </w:tcBorders>
          </w:tcPr>
          <w:p w:rsidR="00964D2A" w:rsidRPr="00A84B4A" w:rsidRDefault="00964D2A" w:rsidP="00265A28">
            <w:pPr>
              <w:pStyle w:val="TableParagraph"/>
              <w:spacing w:before="39"/>
              <w:ind w:left="79" w:right="17"/>
              <w:rPr>
                <w:i/>
                <w:color w:val="231F20"/>
                <w:sz w:val="18"/>
                <w:lang w:val="en-GB"/>
              </w:rPr>
            </w:pPr>
          </w:p>
        </w:tc>
      </w:tr>
      <w:tr w:rsidR="00964D2A" w:rsidRPr="00084815" w:rsidTr="00265A28">
        <w:trPr>
          <w:trHeight w:val="1366"/>
        </w:trPr>
        <w:tc>
          <w:tcPr>
            <w:tcW w:w="1578" w:type="dxa"/>
            <w:tcBorders>
              <w:left w:val="single" w:sz="8" w:space="0" w:color="231F20"/>
            </w:tcBorders>
            <w:shd w:val="clear" w:color="auto" w:fill="C2D69B" w:themeFill="accent3" w:themeFillTint="99"/>
          </w:tcPr>
          <w:p w:rsidR="00964D2A" w:rsidRPr="00A84B4A" w:rsidRDefault="00964D2A" w:rsidP="00265A28">
            <w:pPr>
              <w:pStyle w:val="TableParagraph"/>
              <w:spacing w:line="223" w:lineRule="auto"/>
              <w:ind w:left="80" w:right="72"/>
              <w:rPr>
                <w:sz w:val="18"/>
                <w:lang w:val="en-GB"/>
              </w:rPr>
            </w:pPr>
            <w:r w:rsidRPr="00A84B4A">
              <w:rPr>
                <w:color w:val="231F20"/>
                <w:sz w:val="18"/>
                <w:lang w:val="en-GB"/>
              </w:rPr>
              <w:lastRenderedPageBreak/>
              <w:t>5.1 Development of the framework with indicators with data based on disability</w:t>
            </w:r>
          </w:p>
        </w:tc>
        <w:tc>
          <w:tcPr>
            <w:tcW w:w="1120" w:type="dxa"/>
            <w:tcBorders>
              <w:right w:val="single" w:sz="8" w:space="0" w:color="231F20"/>
            </w:tcBorders>
            <w:shd w:val="clear" w:color="auto" w:fill="C2D69B" w:themeFill="accent3" w:themeFillTint="99"/>
          </w:tcPr>
          <w:p w:rsidR="00964D2A" w:rsidRPr="00A84B4A" w:rsidRDefault="00964D2A" w:rsidP="00265A28">
            <w:pPr>
              <w:pStyle w:val="TableParagraph"/>
              <w:spacing w:before="28" w:line="220" w:lineRule="exact"/>
              <w:ind w:left="80"/>
              <w:rPr>
                <w:sz w:val="18"/>
                <w:lang w:val="en-GB"/>
              </w:rPr>
            </w:pPr>
            <w:r w:rsidRPr="00A84B4A">
              <w:rPr>
                <w:color w:val="231F20"/>
                <w:sz w:val="18"/>
                <w:lang w:val="en-GB"/>
              </w:rPr>
              <w:t>2018-19-</w:t>
            </w:r>
          </w:p>
          <w:p w:rsidR="00964D2A" w:rsidRPr="00A84B4A" w:rsidRDefault="00964D2A" w:rsidP="00265A28">
            <w:pPr>
              <w:pStyle w:val="TableParagraph"/>
              <w:spacing w:line="220" w:lineRule="exact"/>
              <w:ind w:left="80"/>
              <w:rPr>
                <w:sz w:val="18"/>
                <w:lang w:val="en-GB"/>
              </w:rPr>
            </w:pPr>
            <w:r w:rsidRPr="00A84B4A">
              <w:rPr>
                <w:color w:val="231F20"/>
                <w:sz w:val="18"/>
                <w:lang w:val="en-GB"/>
              </w:rPr>
              <w:t>20</w:t>
            </w:r>
          </w:p>
        </w:tc>
        <w:tc>
          <w:tcPr>
            <w:tcW w:w="1021"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rsidR="00964D2A" w:rsidRPr="00A84B4A" w:rsidRDefault="00964D2A" w:rsidP="00265A28">
            <w:pPr>
              <w:pStyle w:val="TableParagraph"/>
              <w:spacing w:before="36" w:line="206" w:lineRule="exact"/>
              <w:ind w:left="74" w:right="129"/>
              <w:rPr>
                <w:sz w:val="18"/>
                <w:lang w:val="en-GB"/>
              </w:rPr>
            </w:pPr>
            <w:r w:rsidRPr="00A84B4A">
              <w:rPr>
                <w:color w:val="231F20"/>
                <w:sz w:val="18"/>
                <w:lang w:val="en-GB"/>
              </w:rPr>
              <w:t>The cost is not specified</w:t>
            </w:r>
          </w:p>
        </w:tc>
        <w:tc>
          <w:tcPr>
            <w:tcW w:w="1276" w:type="dxa"/>
            <w:tcBorders>
              <w:left w:val="single" w:sz="8" w:space="0" w:color="231F20"/>
            </w:tcBorders>
            <w:shd w:val="clear" w:color="auto" w:fill="C2D69B" w:themeFill="accent3" w:themeFillTint="99"/>
          </w:tcPr>
          <w:p w:rsidR="00964D2A" w:rsidRPr="00A84B4A" w:rsidRDefault="00964D2A" w:rsidP="00265A28">
            <w:pPr>
              <w:pStyle w:val="TableParagraph"/>
              <w:spacing w:before="28"/>
              <w:ind w:left="74"/>
              <w:rPr>
                <w:sz w:val="18"/>
                <w:lang w:val="en-GB"/>
              </w:rPr>
            </w:pPr>
            <w:r w:rsidRPr="00A84B4A">
              <w:rPr>
                <w:color w:val="231F20"/>
                <w:sz w:val="18"/>
                <w:lang w:val="en-GB"/>
              </w:rPr>
              <w:t>BRK</w:t>
            </w:r>
          </w:p>
        </w:tc>
        <w:tc>
          <w:tcPr>
            <w:tcW w:w="1418" w:type="dxa"/>
            <w:shd w:val="clear" w:color="auto" w:fill="C2D69B" w:themeFill="accent3" w:themeFillTint="99"/>
          </w:tcPr>
          <w:p w:rsidR="00964D2A" w:rsidRPr="00A84B4A" w:rsidRDefault="00964D2A" w:rsidP="00265A28">
            <w:pPr>
              <w:pStyle w:val="TableParagraph"/>
              <w:spacing w:before="28" w:line="220" w:lineRule="exact"/>
              <w:ind w:left="79"/>
              <w:rPr>
                <w:sz w:val="18"/>
                <w:lang w:val="en-GB"/>
              </w:rPr>
            </w:pPr>
            <w:r w:rsidRPr="00A84B4A">
              <w:rPr>
                <w:color w:val="231F20"/>
                <w:sz w:val="18"/>
                <w:lang w:val="en-GB"/>
              </w:rPr>
              <w:t>OGG/OPM</w:t>
            </w:r>
          </w:p>
          <w:p w:rsidR="00964D2A" w:rsidRPr="00A84B4A" w:rsidRDefault="00964D2A" w:rsidP="00265A28">
            <w:pPr>
              <w:pStyle w:val="TableParagraph"/>
              <w:spacing w:line="216" w:lineRule="exact"/>
              <w:ind w:left="79"/>
              <w:rPr>
                <w:sz w:val="18"/>
                <w:lang w:val="en-GB"/>
              </w:rPr>
            </w:pPr>
            <w:r w:rsidRPr="00A84B4A">
              <w:rPr>
                <w:color w:val="231F20"/>
                <w:sz w:val="18"/>
                <w:lang w:val="en-GB"/>
              </w:rPr>
              <w:t>KAS</w:t>
            </w:r>
          </w:p>
          <w:p w:rsidR="00964D2A" w:rsidRPr="00A84B4A" w:rsidRDefault="00964D2A" w:rsidP="00265A28">
            <w:pPr>
              <w:pStyle w:val="TableParagraph"/>
              <w:spacing w:line="220" w:lineRule="exact"/>
              <w:ind w:left="79"/>
              <w:rPr>
                <w:sz w:val="18"/>
                <w:lang w:val="en-GB"/>
              </w:rPr>
            </w:pPr>
            <w:r w:rsidRPr="00A84B4A">
              <w:rPr>
                <w:color w:val="231F20"/>
                <w:sz w:val="18"/>
                <w:lang w:val="en-GB"/>
              </w:rPr>
              <w:t>Ministries</w:t>
            </w:r>
          </w:p>
        </w:tc>
        <w:tc>
          <w:tcPr>
            <w:tcW w:w="1361" w:type="dxa"/>
            <w:shd w:val="clear" w:color="auto" w:fill="C2D69B" w:themeFill="accent3" w:themeFillTint="99"/>
          </w:tcPr>
          <w:p w:rsidR="00964D2A" w:rsidRPr="00A84B4A" w:rsidRDefault="00964D2A" w:rsidP="00265A28">
            <w:pPr>
              <w:pStyle w:val="TableParagraph"/>
              <w:spacing w:before="28"/>
              <w:ind w:left="79"/>
              <w:rPr>
                <w:sz w:val="18"/>
                <w:lang w:val="en-GB"/>
              </w:rPr>
            </w:pPr>
            <w:r w:rsidRPr="00A84B4A">
              <w:rPr>
                <w:color w:val="231F20"/>
                <w:sz w:val="18"/>
                <w:lang w:val="en-GB"/>
              </w:rPr>
              <w:t>Donors</w:t>
            </w:r>
          </w:p>
        </w:tc>
        <w:tc>
          <w:tcPr>
            <w:tcW w:w="1861" w:type="dxa"/>
            <w:gridSpan w:val="3"/>
            <w:tcBorders>
              <w:right w:val="single" w:sz="6" w:space="0" w:color="231F20"/>
            </w:tcBorders>
            <w:shd w:val="clear" w:color="auto" w:fill="C2D69B" w:themeFill="accent3" w:themeFillTint="99"/>
          </w:tcPr>
          <w:p w:rsidR="00964D2A" w:rsidRPr="00084815" w:rsidRDefault="00964D2A" w:rsidP="00265A28">
            <w:pPr>
              <w:pStyle w:val="TableParagraph"/>
              <w:spacing w:before="34" w:line="232" w:lineRule="auto"/>
              <w:ind w:left="79" w:right="308"/>
              <w:rPr>
                <w:sz w:val="18"/>
                <w:lang w:val="en-GB"/>
              </w:rPr>
            </w:pPr>
            <w:r w:rsidRPr="00A84B4A">
              <w:rPr>
                <w:color w:val="231F20"/>
                <w:sz w:val="18"/>
                <w:lang w:val="en-GB"/>
              </w:rPr>
              <w:t>Number of indicators in specific areas</w:t>
            </w:r>
          </w:p>
        </w:tc>
        <w:tc>
          <w:tcPr>
            <w:tcW w:w="5390" w:type="dxa"/>
            <w:tcBorders>
              <w:right w:val="single" w:sz="6" w:space="0" w:color="231F20"/>
            </w:tcBorders>
            <w:shd w:val="clear" w:color="auto" w:fill="FFFFFF" w:themeFill="background1"/>
          </w:tcPr>
          <w:p w:rsidR="00964D2A" w:rsidRPr="00084815" w:rsidRDefault="00964D2A" w:rsidP="00265A28">
            <w:pPr>
              <w:pStyle w:val="TableParagraph"/>
              <w:rPr>
                <w:rFonts w:ascii="Times New Roman"/>
                <w:sz w:val="18"/>
                <w:lang w:val="en-GB"/>
              </w:rPr>
            </w:pPr>
          </w:p>
        </w:tc>
      </w:tr>
    </w:tbl>
    <w:p w:rsidR="00964D2A" w:rsidRPr="005B75F9" w:rsidRDefault="00964D2A" w:rsidP="00D438AF">
      <w:pPr>
        <w:jc w:val="both"/>
        <w:rPr>
          <w:rFonts w:ascii="Garamond" w:hAnsi="Garamond" w:cs="Times New Roman"/>
          <w:sz w:val="24"/>
          <w:szCs w:val="24"/>
          <w:lang w:val="sq-AL"/>
        </w:rPr>
      </w:pPr>
    </w:p>
    <w:sectPr w:rsidR="00964D2A" w:rsidRPr="005B75F9" w:rsidSect="008A4384">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88" w:rsidRDefault="00F77D88" w:rsidP="004D581F">
      <w:pPr>
        <w:spacing w:after="0" w:line="240" w:lineRule="auto"/>
      </w:pPr>
      <w:r>
        <w:separator/>
      </w:r>
    </w:p>
  </w:endnote>
  <w:endnote w:type="continuationSeparator" w:id="0">
    <w:p w:rsidR="00F77D88" w:rsidRDefault="00F77D88" w:rsidP="004D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Italic">
    <w:altName w:val="Book Antiqua"/>
    <w:panose1 w:val="00000000000000000000"/>
    <w:charset w:val="00"/>
    <w:family w:val="swiss"/>
    <w:notTrueType/>
    <w:pitch w:val="default"/>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88" w:rsidRDefault="00F77D88" w:rsidP="004D581F">
      <w:pPr>
        <w:spacing w:after="0" w:line="240" w:lineRule="auto"/>
      </w:pPr>
      <w:r>
        <w:separator/>
      </w:r>
    </w:p>
  </w:footnote>
  <w:footnote w:type="continuationSeparator" w:id="0">
    <w:p w:rsidR="00F77D88" w:rsidRDefault="00F77D88" w:rsidP="004D581F">
      <w:pPr>
        <w:spacing w:after="0" w:line="240" w:lineRule="auto"/>
      </w:pPr>
      <w:r>
        <w:continuationSeparator/>
      </w:r>
    </w:p>
  </w:footnote>
  <w:footnote w:id="1">
    <w:p w:rsidR="00F36222" w:rsidRPr="000E4295" w:rsidRDefault="00F36222">
      <w:pPr>
        <w:pStyle w:val="FootnoteText"/>
        <w:rPr>
          <w:rFonts w:ascii="Sylfaen" w:hAnsi="Sylfaen" w:cs="Times New Roman"/>
        </w:rPr>
      </w:pPr>
      <w:r w:rsidRPr="000E4295">
        <w:rPr>
          <w:rStyle w:val="FootnoteReference"/>
          <w:rFonts w:ascii="Sylfaen" w:hAnsi="Sylfaen" w:cs="Times New Roman"/>
        </w:rPr>
        <w:footnoteRef/>
      </w:r>
      <w:r w:rsidRPr="000E4295">
        <w:rPr>
          <w:rFonts w:ascii="Sylfaen" w:hAnsi="Sylfaen" w:cs="Times New Roman"/>
        </w:rPr>
        <w:t xml:space="preserve"> National Strategy for the Rights of Persons with Disabilities 2013-2023. Published in 2013 </w:t>
      </w:r>
      <w:proofErr w:type="spellStart"/>
      <w:r w:rsidRPr="000E4295">
        <w:rPr>
          <w:rFonts w:ascii="Sylfaen" w:hAnsi="Sylfaen" w:cs="Times New Roman"/>
        </w:rPr>
        <w:t>Prishtina</w:t>
      </w:r>
      <w:proofErr w:type="spellEnd"/>
    </w:p>
  </w:footnote>
  <w:footnote w:id="2">
    <w:p w:rsidR="00F36222" w:rsidRPr="000E4295" w:rsidRDefault="00F36222" w:rsidP="00E37C45">
      <w:pPr>
        <w:pStyle w:val="FootnoteText"/>
        <w:rPr>
          <w:rFonts w:ascii="Sylfaen" w:hAnsi="Sylfaen"/>
        </w:rPr>
      </w:pPr>
      <w:r w:rsidRPr="000E4295">
        <w:rPr>
          <w:rStyle w:val="FootnoteReference"/>
          <w:rFonts w:ascii="Sylfaen" w:hAnsi="Sylfaen"/>
        </w:rPr>
        <w:footnoteRef/>
      </w:r>
      <w:r w:rsidRPr="000E4295">
        <w:rPr>
          <w:rFonts w:ascii="Sylfaen" w:hAnsi="Sylfaen"/>
        </w:rPr>
        <w:t xml:space="preserve"> National Plan for the Rights of Persons with Disabilities in the Republic of Kosovo 2018-2020, published in 2018</w:t>
      </w:r>
    </w:p>
  </w:footnote>
  <w:footnote w:id="3">
    <w:p w:rsidR="00F36222" w:rsidRPr="000E4295" w:rsidRDefault="00F36222">
      <w:pPr>
        <w:pStyle w:val="FootnoteText"/>
        <w:rPr>
          <w:rFonts w:ascii="Sylfaen" w:hAnsi="Sylfaen"/>
        </w:rPr>
      </w:pPr>
      <w:r w:rsidRPr="000E4295">
        <w:rPr>
          <w:rStyle w:val="FootnoteReference"/>
          <w:rFonts w:ascii="Sylfaen" w:hAnsi="Sylfaen"/>
        </w:rPr>
        <w:footnoteRef/>
      </w:r>
      <w:r w:rsidRPr="000E4295">
        <w:rPr>
          <w:rFonts w:ascii="Sylfaen" w:hAnsi="Sylfaen"/>
        </w:rPr>
        <w:t xml:space="preserve"> National Strategy for the Rights of Persons with Disabilities in the Republic of Kosovo 2013-2023</w:t>
      </w:r>
    </w:p>
  </w:footnote>
  <w:footnote w:id="4">
    <w:p w:rsidR="00F36222" w:rsidRPr="000E4295" w:rsidRDefault="00F36222" w:rsidP="00415696">
      <w:pPr>
        <w:pStyle w:val="FootnoteText"/>
        <w:rPr>
          <w:rFonts w:ascii="Sylfaen" w:hAnsi="Sylfaen"/>
        </w:rPr>
      </w:pPr>
      <w:r w:rsidRPr="000E4295">
        <w:rPr>
          <w:rStyle w:val="FootnoteReference"/>
          <w:rFonts w:ascii="Sylfaen" w:hAnsi="Sylfaen"/>
        </w:rPr>
        <w:footnoteRef/>
      </w:r>
      <w:r w:rsidRPr="000E4295">
        <w:rPr>
          <w:rFonts w:ascii="Sylfaen" w:hAnsi="Sylfaen"/>
        </w:rPr>
        <w:t xml:space="preserve"> National Strategy on the Rights of Persons with Disabilities in the Republic of Kosovo 2013-2023</w:t>
      </w:r>
    </w:p>
  </w:footnote>
  <w:footnote w:id="5">
    <w:p w:rsidR="00F36222" w:rsidRPr="000E4295" w:rsidRDefault="00F36222" w:rsidP="00415696">
      <w:pPr>
        <w:pStyle w:val="FootnoteText"/>
        <w:rPr>
          <w:rFonts w:ascii="Sylfaen" w:hAnsi="Sylfaen"/>
          <w:lang w:val="en-GB"/>
        </w:rPr>
      </w:pPr>
      <w:r w:rsidRPr="000E4295">
        <w:rPr>
          <w:rStyle w:val="FootnoteReference"/>
          <w:rFonts w:ascii="Sylfaen" w:hAnsi="Sylfaen"/>
          <w:lang w:val="en-GB"/>
        </w:rPr>
        <w:footnoteRef/>
      </w:r>
      <w:r w:rsidRPr="000E4295">
        <w:rPr>
          <w:rFonts w:ascii="Sylfaen" w:hAnsi="Sylfaen"/>
          <w:lang w:val="en-GB"/>
        </w:rPr>
        <w:t xml:space="preserve"> </w:t>
      </w:r>
      <w:r w:rsidRPr="000E4295">
        <w:rPr>
          <w:rFonts w:ascii="Sylfaen" w:hAnsi="Sylfaen" w:cs="Times New Roman"/>
          <w:lang w:val="en-GB"/>
        </w:rPr>
        <w:t>Republic of Kos</w:t>
      </w:r>
      <w:r>
        <w:rPr>
          <w:rFonts w:ascii="Sylfaen" w:hAnsi="Sylfaen" w:cs="Times New Roman"/>
          <w:lang w:val="en-GB"/>
        </w:rPr>
        <w:t>ovo, Assembly (2012) Law No. 04/</w:t>
      </w:r>
      <w:r w:rsidRPr="000E4295">
        <w:rPr>
          <w:rFonts w:ascii="Sylfaen" w:hAnsi="Sylfaen" w:cs="Times New Roman"/>
          <w:lang w:val="en-GB"/>
        </w:rPr>
        <w:t>L-92 on Blind Persons, July 2012</w:t>
      </w:r>
    </w:p>
  </w:footnote>
  <w:footnote w:id="6">
    <w:p w:rsidR="00F36222" w:rsidRPr="000E4295" w:rsidRDefault="00F36222" w:rsidP="00415696">
      <w:pPr>
        <w:pStyle w:val="FootnoteText"/>
        <w:rPr>
          <w:rFonts w:ascii="Sylfaen" w:hAnsi="Sylfaen"/>
          <w:lang w:val="en-GB"/>
        </w:rPr>
      </w:pPr>
      <w:r w:rsidRPr="000E4295">
        <w:rPr>
          <w:rStyle w:val="FootnoteReference"/>
          <w:rFonts w:ascii="Sylfaen" w:hAnsi="Sylfaen"/>
          <w:lang w:val="en-GB"/>
        </w:rPr>
        <w:footnoteRef/>
      </w:r>
      <w:r w:rsidRPr="000E4295">
        <w:rPr>
          <w:rFonts w:ascii="Sylfaen" w:hAnsi="Sylfaen"/>
          <w:lang w:val="en-GB"/>
        </w:rPr>
        <w:t xml:space="preserve"> </w:t>
      </w:r>
      <w:r w:rsidRPr="000E4295">
        <w:rPr>
          <w:rFonts w:ascii="Sylfaen" w:hAnsi="Sylfaen" w:cs="Times New Roman"/>
          <w:lang w:val="en-GB"/>
        </w:rPr>
        <w:t>Republic of Kos</w:t>
      </w:r>
      <w:r>
        <w:rPr>
          <w:rFonts w:ascii="Sylfaen" w:hAnsi="Sylfaen" w:cs="Times New Roman"/>
          <w:lang w:val="en-GB"/>
        </w:rPr>
        <w:t>ovo, Assembly (2016) Law No. 05/</w:t>
      </w:r>
      <w:r w:rsidRPr="000E4295">
        <w:rPr>
          <w:rFonts w:ascii="Sylfaen" w:hAnsi="Sylfaen" w:cs="Times New Roman"/>
          <w:lang w:val="en-GB"/>
        </w:rPr>
        <w:t xml:space="preserve">L-067, on the Status and Rights of Paraplegic and </w:t>
      </w:r>
      <w:proofErr w:type="spellStart"/>
      <w:r w:rsidRPr="000E4295">
        <w:rPr>
          <w:rFonts w:ascii="Sylfaen" w:hAnsi="Sylfaen" w:cs="Times New Roman"/>
          <w:lang w:val="en-GB"/>
        </w:rPr>
        <w:t>Tetraplegic</w:t>
      </w:r>
      <w:proofErr w:type="spellEnd"/>
      <w:r w:rsidRPr="000E4295">
        <w:rPr>
          <w:rFonts w:ascii="Sylfaen" w:hAnsi="Sylfaen" w:cs="Times New Roman"/>
          <w:lang w:val="en-GB"/>
        </w:rPr>
        <w:t xml:space="preserve"> Persons June 2016</w:t>
      </w:r>
    </w:p>
  </w:footnote>
  <w:footnote w:id="7">
    <w:p w:rsidR="00F36222" w:rsidRPr="000E4295" w:rsidRDefault="00F36222" w:rsidP="00415696">
      <w:pPr>
        <w:pStyle w:val="FootnoteText"/>
        <w:rPr>
          <w:rFonts w:ascii="Sylfaen" w:hAnsi="Sylfaen"/>
          <w:lang w:val="en-GB"/>
        </w:rPr>
      </w:pPr>
      <w:r w:rsidRPr="000E4295">
        <w:rPr>
          <w:rStyle w:val="FootnoteReference"/>
          <w:rFonts w:ascii="Sylfaen" w:hAnsi="Sylfaen"/>
          <w:lang w:val="en-GB"/>
        </w:rPr>
        <w:footnoteRef/>
      </w:r>
      <w:r w:rsidRPr="000E4295">
        <w:rPr>
          <w:rFonts w:ascii="Sylfaen" w:hAnsi="Sylfaen"/>
          <w:lang w:val="en-GB"/>
        </w:rPr>
        <w:t xml:space="preserve"> Republic of Kos</w:t>
      </w:r>
      <w:r>
        <w:rPr>
          <w:rFonts w:ascii="Sylfaen" w:hAnsi="Sylfaen"/>
          <w:lang w:val="en-GB"/>
        </w:rPr>
        <w:t>ovo, Assembly (2015) Law No. 05/</w:t>
      </w:r>
      <w:r w:rsidRPr="000E4295">
        <w:rPr>
          <w:rFonts w:ascii="Sylfaen" w:hAnsi="Sylfaen"/>
          <w:lang w:val="en-GB"/>
        </w:rPr>
        <w:t>1-021 on Protection from Discrimination, May 2015</w:t>
      </w:r>
    </w:p>
  </w:footnote>
  <w:footnote w:id="8">
    <w:p w:rsidR="00F36222" w:rsidRPr="000E4295" w:rsidRDefault="00F36222" w:rsidP="00415696">
      <w:pPr>
        <w:pStyle w:val="FootnoteText"/>
        <w:rPr>
          <w:rFonts w:ascii="Sylfaen" w:hAnsi="Sylfaen"/>
          <w:lang w:val="en-GB"/>
        </w:rPr>
      </w:pPr>
      <w:r w:rsidRPr="000E4295">
        <w:rPr>
          <w:rStyle w:val="FootnoteReference"/>
          <w:rFonts w:ascii="Sylfaen" w:hAnsi="Sylfaen"/>
          <w:lang w:val="en-GB"/>
        </w:rPr>
        <w:footnoteRef/>
      </w:r>
      <w:r w:rsidRPr="000E4295">
        <w:rPr>
          <w:rFonts w:ascii="Sylfaen" w:hAnsi="Sylfaen"/>
          <w:lang w:val="en-GB"/>
        </w:rPr>
        <w:t xml:space="preserve"> Republic of Kosovo, Assembly (2015) Law No. 05/L-020 on Gender Equality, </w:t>
      </w:r>
      <w:proofErr w:type="spellStart"/>
      <w:r w:rsidRPr="000E4295">
        <w:rPr>
          <w:rFonts w:ascii="Sylfaen" w:hAnsi="Sylfaen"/>
          <w:lang w:val="en-GB"/>
        </w:rPr>
        <w:t>Prishtina</w:t>
      </w:r>
      <w:proofErr w:type="spellEnd"/>
      <w:r w:rsidRPr="000E4295">
        <w:rPr>
          <w:rFonts w:ascii="Sylfaen" w:hAnsi="Sylfaen"/>
          <w:lang w:val="en-GB"/>
        </w:rPr>
        <w:t>, May 2015</w:t>
      </w:r>
    </w:p>
  </w:footnote>
  <w:footnote w:id="9">
    <w:p w:rsidR="00F36222" w:rsidRPr="000E4295" w:rsidRDefault="00F36222" w:rsidP="00415696">
      <w:pPr>
        <w:pStyle w:val="FootnoteText"/>
        <w:rPr>
          <w:rFonts w:ascii="Sylfaen" w:hAnsi="Sylfaen"/>
        </w:rPr>
      </w:pPr>
      <w:r w:rsidRPr="000E4295">
        <w:rPr>
          <w:rStyle w:val="FootnoteReference"/>
          <w:rFonts w:ascii="Sylfaen" w:hAnsi="Sylfaen"/>
          <w:lang w:val="en-GB"/>
        </w:rPr>
        <w:footnoteRef/>
      </w:r>
      <w:r w:rsidRPr="000E4295">
        <w:rPr>
          <w:rFonts w:ascii="Sylfaen" w:hAnsi="Sylfaen"/>
          <w:lang w:val="en-GB"/>
        </w:rPr>
        <w:t xml:space="preserve"> Republic of Kosovo, Assembly (2015) Law No. 05/L-019 on Ombudsperson, May 2015</w:t>
      </w:r>
    </w:p>
  </w:footnote>
  <w:footnote w:id="10">
    <w:p w:rsidR="00F36222" w:rsidRPr="000E4295" w:rsidRDefault="00F36222" w:rsidP="008F1993">
      <w:pPr>
        <w:pStyle w:val="FootnoteText"/>
        <w:jc w:val="both"/>
        <w:rPr>
          <w:rFonts w:ascii="Sylfaen" w:hAnsi="Sylfaen" w:cs="Times New Roman"/>
        </w:rPr>
      </w:pPr>
      <w:r w:rsidRPr="000E4295">
        <w:rPr>
          <w:rStyle w:val="FootnoteReference"/>
          <w:rFonts w:ascii="Sylfaen" w:hAnsi="Sylfaen" w:cs="Times New Roman"/>
        </w:rPr>
        <w:footnoteRef/>
      </w:r>
      <w:r w:rsidRPr="000E4295">
        <w:rPr>
          <w:rFonts w:ascii="Sylfaen" w:hAnsi="Sylfaen" w:cs="Times New Roman"/>
        </w:rPr>
        <w:t xml:space="preserve"> Office of the Prime Minister/Office for Good Governance, National Plan for the Rights of Persons with Disabilities in the Republic of Kosovo 2018-2020</w:t>
      </w:r>
    </w:p>
  </w:footnote>
  <w:footnote w:id="11">
    <w:p w:rsidR="00F36222" w:rsidRPr="000E4295" w:rsidRDefault="00F36222" w:rsidP="00964D2A">
      <w:pPr>
        <w:pStyle w:val="FootnoteText"/>
        <w:rPr>
          <w:rFonts w:ascii="Sylfaen" w:hAnsi="Sylfaen"/>
        </w:rPr>
      </w:pPr>
      <w:r w:rsidRPr="000E4295">
        <w:rPr>
          <w:rStyle w:val="FootnoteReference"/>
          <w:rFonts w:ascii="Sylfaen" w:hAnsi="Sylfaen"/>
        </w:rPr>
        <w:footnoteRef/>
      </w:r>
      <w:r w:rsidRPr="000E4295">
        <w:rPr>
          <w:rFonts w:ascii="Sylfaen" w:hAnsi="Sylfae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clip_image001"/>
      </v:shape>
    </w:pict>
  </w:numPicBullet>
  <w:abstractNum w:abstractNumId="0">
    <w:nsid w:val="06481B99"/>
    <w:multiLevelType w:val="hybridMultilevel"/>
    <w:tmpl w:val="F9EEA1EA"/>
    <w:lvl w:ilvl="0" w:tplc="0F987A64">
      <w:numFmt w:val="bullet"/>
      <w:lvlText w:val="-"/>
      <w:lvlJc w:val="left"/>
      <w:pPr>
        <w:ind w:left="1070" w:hanging="360"/>
      </w:pPr>
      <w:rPr>
        <w:rFonts w:ascii="Times New Roman" w:eastAsia="Book Antiqua"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A41212F"/>
    <w:multiLevelType w:val="hybridMultilevel"/>
    <w:tmpl w:val="C80E633E"/>
    <w:lvl w:ilvl="0" w:tplc="0F987A64">
      <w:numFmt w:val="bullet"/>
      <w:lvlText w:val="-"/>
      <w:lvlJc w:val="left"/>
      <w:pPr>
        <w:ind w:left="720" w:hanging="360"/>
      </w:pPr>
      <w:rPr>
        <w:rFonts w:ascii="Times New Roman" w:eastAsia="Book Antiqu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74C48"/>
    <w:multiLevelType w:val="hybridMultilevel"/>
    <w:tmpl w:val="92AAF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F377B"/>
    <w:multiLevelType w:val="hybridMultilevel"/>
    <w:tmpl w:val="AEA2FFE6"/>
    <w:lvl w:ilvl="0" w:tplc="1CEC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123E9"/>
    <w:multiLevelType w:val="multilevel"/>
    <w:tmpl w:val="E306E8F8"/>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Sylfaen" w:eastAsia="MS Mincho"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CE5DB4"/>
    <w:multiLevelType w:val="multilevel"/>
    <w:tmpl w:val="1218A8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645064E"/>
    <w:multiLevelType w:val="hybridMultilevel"/>
    <w:tmpl w:val="CF2C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F2A77"/>
    <w:multiLevelType w:val="hybridMultilevel"/>
    <w:tmpl w:val="A0B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010FD"/>
    <w:multiLevelType w:val="hybridMultilevel"/>
    <w:tmpl w:val="B21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72ED1"/>
    <w:multiLevelType w:val="hybridMultilevel"/>
    <w:tmpl w:val="6928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02B21"/>
    <w:multiLevelType w:val="hybridMultilevel"/>
    <w:tmpl w:val="6460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A1C61"/>
    <w:multiLevelType w:val="hybridMultilevel"/>
    <w:tmpl w:val="A522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02F0D"/>
    <w:multiLevelType w:val="multilevel"/>
    <w:tmpl w:val="9F4EDD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9C2266"/>
    <w:multiLevelType w:val="multilevel"/>
    <w:tmpl w:val="BD0039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3B3107A"/>
    <w:multiLevelType w:val="hybridMultilevel"/>
    <w:tmpl w:val="00227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F6F53"/>
    <w:multiLevelType w:val="multilevel"/>
    <w:tmpl w:val="B58E96B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6F4B2F"/>
    <w:multiLevelType w:val="hybridMultilevel"/>
    <w:tmpl w:val="01707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E59D9"/>
    <w:multiLevelType w:val="hybridMultilevel"/>
    <w:tmpl w:val="23D0672C"/>
    <w:lvl w:ilvl="0" w:tplc="5BBA58F6">
      <w:numFmt w:val="bullet"/>
      <w:lvlText w:val="•"/>
      <w:lvlJc w:val="left"/>
      <w:pPr>
        <w:ind w:left="80" w:hanging="720"/>
      </w:pPr>
      <w:rPr>
        <w:rFonts w:ascii="Calibri" w:eastAsia="Calibri" w:hAnsi="Calibri" w:cs="Calibri" w:hint="default"/>
        <w:color w:val="231F20"/>
        <w:spacing w:val="-2"/>
        <w:w w:val="99"/>
        <w:sz w:val="18"/>
        <w:szCs w:val="18"/>
      </w:rPr>
    </w:lvl>
    <w:lvl w:ilvl="1" w:tplc="4E7692BC">
      <w:numFmt w:val="bullet"/>
      <w:lvlText w:val="•"/>
      <w:lvlJc w:val="left"/>
      <w:pPr>
        <w:ind w:left="365" w:hanging="720"/>
      </w:pPr>
      <w:rPr>
        <w:rFonts w:hint="default"/>
      </w:rPr>
    </w:lvl>
    <w:lvl w:ilvl="2" w:tplc="DDD498DE">
      <w:numFmt w:val="bullet"/>
      <w:lvlText w:val="•"/>
      <w:lvlJc w:val="left"/>
      <w:pPr>
        <w:ind w:left="650" w:hanging="720"/>
      </w:pPr>
      <w:rPr>
        <w:rFonts w:hint="default"/>
      </w:rPr>
    </w:lvl>
    <w:lvl w:ilvl="3" w:tplc="FDF2F894">
      <w:numFmt w:val="bullet"/>
      <w:lvlText w:val="•"/>
      <w:lvlJc w:val="left"/>
      <w:pPr>
        <w:ind w:left="935" w:hanging="720"/>
      </w:pPr>
      <w:rPr>
        <w:rFonts w:hint="default"/>
      </w:rPr>
    </w:lvl>
    <w:lvl w:ilvl="4" w:tplc="CBE82B32">
      <w:numFmt w:val="bullet"/>
      <w:lvlText w:val="•"/>
      <w:lvlJc w:val="left"/>
      <w:pPr>
        <w:ind w:left="1220" w:hanging="720"/>
      </w:pPr>
      <w:rPr>
        <w:rFonts w:hint="default"/>
      </w:rPr>
    </w:lvl>
    <w:lvl w:ilvl="5" w:tplc="64FA20BC">
      <w:numFmt w:val="bullet"/>
      <w:lvlText w:val="•"/>
      <w:lvlJc w:val="left"/>
      <w:pPr>
        <w:ind w:left="1506" w:hanging="720"/>
      </w:pPr>
      <w:rPr>
        <w:rFonts w:hint="default"/>
      </w:rPr>
    </w:lvl>
    <w:lvl w:ilvl="6" w:tplc="110AF840">
      <w:numFmt w:val="bullet"/>
      <w:lvlText w:val="•"/>
      <w:lvlJc w:val="left"/>
      <w:pPr>
        <w:ind w:left="1791" w:hanging="720"/>
      </w:pPr>
      <w:rPr>
        <w:rFonts w:hint="default"/>
      </w:rPr>
    </w:lvl>
    <w:lvl w:ilvl="7" w:tplc="578CFE0A">
      <w:numFmt w:val="bullet"/>
      <w:lvlText w:val="•"/>
      <w:lvlJc w:val="left"/>
      <w:pPr>
        <w:ind w:left="2076" w:hanging="720"/>
      </w:pPr>
      <w:rPr>
        <w:rFonts w:hint="default"/>
      </w:rPr>
    </w:lvl>
    <w:lvl w:ilvl="8" w:tplc="5ABA2EEC">
      <w:numFmt w:val="bullet"/>
      <w:lvlText w:val="•"/>
      <w:lvlJc w:val="left"/>
      <w:pPr>
        <w:ind w:left="2361" w:hanging="720"/>
      </w:pPr>
      <w:rPr>
        <w:rFonts w:hint="default"/>
      </w:rPr>
    </w:lvl>
  </w:abstractNum>
  <w:abstractNum w:abstractNumId="18">
    <w:nsid w:val="3E905A9F"/>
    <w:multiLevelType w:val="multilevel"/>
    <w:tmpl w:val="93F49E5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B3137E"/>
    <w:multiLevelType w:val="multilevel"/>
    <w:tmpl w:val="D5D86F7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D65EBE"/>
    <w:multiLevelType w:val="hybridMultilevel"/>
    <w:tmpl w:val="E9F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A161B"/>
    <w:multiLevelType w:val="hybridMultilevel"/>
    <w:tmpl w:val="26EA3672"/>
    <w:lvl w:ilvl="0" w:tplc="CCC4009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8764DE"/>
    <w:multiLevelType w:val="multilevel"/>
    <w:tmpl w:val="D3D42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541DE1"/>
    <w:multiLevelType w:val="hybridMultilevel"/>
    <w:tmpl w:val="7D3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62FF9"/>
    <w:multiLevelType w:val="multilevel"/>
    <w:tmpl w:val="44EEC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8822DD"/>
    <w:multiLevelType w:val="hybridMultilevel"/>
    <w:tmpl w:val="058286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B5232"/>
    <w:multiLevelType w:val="hybridMultilevel"/>
    <w:tmpl w:val="45285F1C"/>
    <w:lvl w:ilvl="0" w:tplc="D73479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191570"/>
    <w:multiLevelType w:val="multilevel"/>
    <w:tmpl w:val="2B54876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426DD8"/>
    <w:multiLevelType w:val="hybridMultilevel"/>
    <w:tmpl w:val="48FA1458"/>
    <w:lvl w:ilvl="0" w:tplc="47D05FA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924A8"/>
    <w:multiLevelType w:val="hybridMultilevel"/>
    <w:tmpl w:val="C79A101C"/>
    <w:lvl w:ilvl="0" w:tplc="B4C45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73319F"/>
    <w:multiLevelType w:val="multilevel"/>
    <w:tmpl w:val="D8EA25E6"/>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54A0FC7"/>
    <w:multiLevelType w:val="hybridMultilevel"/>
    <w:tmpl w:val="0C0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A5018"/>
    <w:multiLevelType w:val="hybridMultilevel"/>
    <w:tmpl w:val="40F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94BDA"/>
    <w:multiLevelType w:val="multilevel"/>
    <w:tmpl w:val="5A5035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E25A5E"/>
    <w:multiLevelType w:val="hybridMultilevel"/>
    <w:tmpl w:val="05DE55F0"/>
    <w:lvl w:ilvl="0" w:tplc="F29CE9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5075F5"/>
    <w:multiLevelType w:val="multilevel"/>
    <w:tmpl w:val="0A92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F3605B"/>
    <w:multiLevelType w:val="hybridMultilevel"/>
    <w:tmpl w:val="B1DA8DDA"/>
    <w:lvl w:ilvl="0" w:tplc="04090007">
      <w:start w:val="1"/>
      <w:numFmt w:val="bullet"/>
      <w:lvlText w:val=""/>
      <w:lvlPicBulletId w:val="0"/>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7">
    <w:nsid w:val="7F3F760C"/>
    <w:multiLevelType w:val="multilevel"/>
    <w:tmpl w:val="1AA2F754"/>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9"/>
  </w:num>
  <w:num w:numId="3">
    <w:abstractNumId w:val="36"/>
  </w:num>
  <w:num w:numId="4">
    <w:abstractNumId w:val="7"/>
  </w:num>
  <w:num w:numId="5">
    <w:abstractNumId w:val="10"/>
  </w:num>
  <w:num w:numId="6">
    <w:abstractNumId w:val="28"/>
  </w:num>
  <w:num w:numId="7">
    <w:abstractNumId w:val="30"/>
  </w:num>
  <w:num w:numId="8">
    <w:abstractNumId w:val="4"/>
  </w:num>
  <w:num w:numId="9">
    <w:abstractNumId w:val="37"/>
  </w:num>
  <w:num w:numId="10">
    <w:abstractNumId w:val="15"/>
  </w:num>
  <w:num w:numId="11">
    <w:abstractNumId w:val="18"/>
  </w:num>
  <w:num w:numId="12">
    <w:abstractNumId w:val="19"/>
  </w:num>
  <w:num w:numId="13">
    <w:abstractNumId w:val="23"/>
  </w:num>
  <w:num w:numId="14">
    <w:abstractNumId w:val="31"/>
  </w:num>
  <w:num w:numId="15">
    <w:abstractNumId w:val="8"/>
  </w:num>
  <w:num w:numId="16">
    <w:abstractNumId w:val="32"/>
  </w:num>
  <w:num w:numId="17">
    <w:abstractNumId w:val="2"/>
  </w:num>
  <w:num w:numId="18">
    <w:abstractNumId w:val="16"/>
  </w:num>
  <w:num w:numId="19">
    <w:abstractNumId w:val="11"/>
  </w:num>
  <w:num w:numId="20">
    <w:abstractNumId w:val="3"/>
  </w:num>
  <w:num w:numId="21">
    <w:abstractNumId w:val="29"/>
  </w:num>
  <w:num w:numId="22">
    <w:abstractNumId w:val="27"/>
  </w:num>
  <w:num w:numId="23">
    <w:abstractNumId w:val="21"/>
  </w:num>
  <w:num w:numId="24">
    <w:abstractNumId w:val="26"/>
  </w:num>
  <w:num w:numId="25">
    <w:abstractNumId w:val="34"/>
  </w:num>
  <w:num w:numId="26">
    <w:abstractNumId w:val="17"/>
  </w:num>
  <w:num w:numId="27">
    <w:abstractNumId w:val="20"/>
  </w:num>
  <w:num w:numId="28">
    <w:abstractNumId w:val="14"/>
  </w:num>
  <w:num w:numId="29">
    <w:abstractNumId w:val="13"/>
  </w:num>
  <w:num w:numId="30">
    <w:abstractNumId w:val="24"/>
  </w:num>
  <w:num w:numId="31">
    <w:abstractNumId w:val="5"/>
  </w:num>
  <w:num w:numId="32">
    <w:abstractNumId w:val="25"/>
  </w:num>
  <w:num w:numId="33">
    <w:abstractNumId w:val="22"/>
  </w:num>
  <w:num w:numId="34">
    <w:abstractNumId w:val="33"/>
  </w:num>
  <w:num w:numId="35">
    <w:abstractNumId w:val="35"/>
  </w:num>
  <w:num w:numId="36">
    <w:abstractNumId w:val="6"/>
  </w:num>
  <w:num w:numId="37">
    <w:abstractNumId w:val="12"/>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4C7DA0"/>
    <w:rsid w:val="00003765"/>
    <w:rsid w:val="000073E4"/>
    <w:rsid w:val="00007E66"/>
    <w:rsid w:val="000109F6"/>
    <w:rsid w:val="00014621"/>
    <w:rsid w:val="000213F5"/>
    <w:rsid w:val="00027005"/>
    <w:rsid w:val="000339D8"/>
    <w:rsid w:val="0003610E"/>
    <w:rsid w:val="00036BA2"/>
    <w:rsid w:val="000417CD"/>
    <w:rsid w:val="00061FAB"/>
    <w:rsid w:val="00063436"/>
    <w:rsid w:val="00063E75"/>
    <w:rsid w:val="0006429D"/>
    <w:rsid w:val="00064345"/>
    <w:rsid w:val="00074324"/>
    <w:rsid w:val="0007661E"/>
    <w:rsid w:val="000808BF"/>
    <w:rsid w:val="00084B8C"/>
    <w:rsid w:val="00090DFD"/>
    <w:rsid w:val="000933D1"/>
    <w:rsid w:val="00095023"/>
    <w:rsid w:val="00095A39"/>
    <w:rsid w:val="000A29B5"/>
    <w:rsid w:val="000B359D"/>
    <w:rsid w:val="000B67EF"/>
    <w:rsid w:val="000E4295"/>
    <w:rsid w:val="000F0F51"/>
    <w:rsid w:val="000F14A5"/>
    <w:rsid w:val="000F4513"/>
    <w:rsid w:val="00105586"/>
    <w:rsid w:val="0010689C"/>
    <w:rsid w:val="00110B74"/>
    <w:rsid w:val="00112D88"/>
    <w:rsid w:val="0011713F"/>
    <w:rsid w:val="001232A2"/>
    <w:rsid w:val="00124DE3"/>
    <w:rsid w:val="001264BD"/>
    <w:rsid w:val="00131386"/>
    <w:rsid w:val="00136EE7"/>
    <w:rsid w:val="00137453"/>
    <w:rsid w:val="00142490"/>
    <w:rsid w:val="001534C4"/>
    <w:rsid w:val="00154F81"/>
    <w:rsid w:val="001605CF"/>
    <w:rsid w:val="0016565E"/>
    <w:rsid w:val="00167434"/>
    <w:rsid w:val="00167E41"/>
    <w:rsid w:val="001820C5"/>
    <w:rsid w:val="0019056F"/>
    <w:rsid w:val="0019280D"/>
    <w:rsid w:val="00196BDA"/>
    <w:rsid w:val="001A0176"/>
    <w:rsid w:val="001A70C2"/>
    <w:rsid w:val="001B546B"/>
    <w:rsid w:val="001B56CF"/>
    <w:rsid w:val="001D5F29"/>
    <w:rsid w:val="001E01AC"/>
    <w:rsid w:val="001E13F3"/>
    <w:rsid w:val="001E4D08"/>
    <w:rsid w:val="001F463D"/>
    <w:rsid w:val="002051DD"/>
    <w:rsid w:val="00210E93"/>
    <w:rsid w:val="0021322B"/>
    <w:rsid w:val="0021547A"/>
    <w:rsid w:val="00217DC2"/>
    <w:rsid w:val="00221B92"/>
    <w:rsid w:val="0022293E"/>
    <w:rsid w:val="00234C70"/>
    <w:rsid w:val="00236E2F"/>
    <w:rsid w:val="00243799"/>
    <w:rsid w:val="002444F6"/>
    <w:rsid w:val="00250CB3"/>
    <w:rsid w:val="0025340D"/>
    <w:rsid w:val="00254AAC"/>
    <w:rsid w:val="00254C88"/>
    <w:rsid w:val="00256142"/>
    <w:rsid w:val="00256803"/>
    <w:rsid w:val="00257AF1"/>
    <w:rsid w:val="00262949"/>
    <w:rsid w:val="0026308C"/>
    <w:rsid w:val="00265A28"/>
    <w:rsid w:val="00272687"/>
    <w:rsid w:val="00277BAE"/>
    <w:rsid w:val="0028081C"/>
    <w:rsid w:val="00281DAC"/>
    <w:rsid w:val="002A0E6B"/>
    <w:rsid w:val="002A7211"/>
    <w:rsid w:val="002B64F7"/>
    <w:rsid w:val="002B68E5"/>
    <w:rsid w:val="002B7156"/>
    <w:rsid w:val="002C0F67"/>
    <w:rsid w:val="002C64FE"/>
    <w:rsid w:val="002D011E"/>
    <w:rsid w:val="002D6B0E"/>
    <w:rsid w:val="002E1D61"/>
    <w:rsid w:val="002E61AC"/>
    <w:rsid w:val="002E72DE"/>
    <w:rsid w:val="002F2375"/>
    <w:rsid w:val="002F317F"/>
    <w:rsid w:val="002F4981"/>
    <w:rsid w:val="00307C10"/>
    <w:rsid w:val="00311ECA"/>
    <w:rsid w:val="00322233"/>
    <w:rsid w:val="003263F8"/>
    <w:rsid w:val="003364B2"/>
    <w:rsid w:val="00340BF7"/>
    <w:rsid w:val="003430FE"/>
    <w:rsid w:val="00344354"/>
    <w:rsid w:val="00344F1D"/>
    <w:rsid w:val="00346DC7"/>
    <w:rsid w:val="0035440C"/>
    <w:rsid w:val="003566FD"/>
    <w:rsid w:val="00360FB6"/>
    <w:rsid w:val="00363733"/>
    <w:rsid w:val="00366425"/>
    <w:rsid w:val="00370769"/>
    <w:rsid w:val="00372FFC"/>
    <w:rsid w:val="00373DDF"/>
    <w:rsid w:val="0037622C"/>
    <w:rsid w:val="003863D2"/>
    <w:rsid w:val="0038723A"/>
    <w:rsid w:val="00391A48"/>
    <w:rsid w:val="003944A8"/>
    <w:rsid w:val="0039655B"/>
    <w:rsid w:val="003A01C3"/>
    <w:rsid w:val="003A6AAE"/>
    <w:rsid w:val="003B6A6C"/>
    <w:rsid w:val="003C021C"/>
    <w:rsid w:val="003C1707"/>
    <w:rsid w:val="003C2E86"/>
    <w:rsid w:val="003C3AA9"/>
    <w:rsid w:val="003C657D"/>
    <w:rsid w:val="003D1363"/>
    <w:rsid w:val="003D183D"/>
    <w:rsid w:val="003D75CF"/>
    <w:rsid w:val="003F0EF9"/>
    <w:rsid w:val="004052DA"/>
    <w:rsid w:val="004052E2"/>
    <w:rsid w:val="00413982"/>
    <w:rsid w:val="00415321"/>
    <w:rsid w:val="00415696"/>
    <w:rsid w:val="00416C8A"/>
    <w:rsid w:val="00420747"/>
    <w:rsid w:val="004215DB"/>
    <w:rsid w:val="00427894"/>
    <w:rsid w:val="00431464"/>
    <w:rsid w:val="00432100"/>
    <w:rsid w:val="00432A49"/>
    <w:rsid w:val="004350DD"/>
    <w:rsid w:val="004371B7"/>
    <w:rsid w:val="00447ED3"/>
    <w:rsid w:val="00460C44"/>
    <w:rsid w:val="00466F6F"/>
    <w:rsid w:val="00481947"/>
    <w:rsid w:val="00483C87"/>
    <w:rsid w:val="00485886"/>
    <w:rsid w:val="0049170A"/>
    <w:rsid w:val="004B1E93"/>
    <w:rsid w:val="004B326A"/>
    <w:rsid w:val="004B5F08"/>
    <w:rsid w:val="004C1162"/>
    <w:rsid w:val="004C136F"/>
    <w:rsid w:val="004C3317"/>
    <w:rsid w:val="004C7DA0"/>
    <w:rsid w:val="004D09AE"/>
    <w:rsid w:val="004D139A"/>
    <w:rsid w:val="004D1DC7"/>
    <w:rsid w:val="004D3F10"/>
    <w:rsid w:val="004D581F"/>
    <w:rsid w:val="004E132F"/>
    <w:rsid w:val="004E2E54"/>
    <w:rsid w:val="004F5622"/>
    <w:rsid w:val="00500681"/>
    <w:rsid w:val="00506FB7"/>
    <w:rsid w:val="005103E4"/>
    <w:rsid w:val="00516FF9"/>
    <w:rsid w:val="00520129"/>
    <w:rsid w:val="005265E8"/>
    <w:rsid w:val="00527492"/>
    <w:rsid w:val="00530CC7"/>
    <w:rsid w:val="0053437A"/>
    <w:rsid w:val="00537DEA"/>
    <w:rsid w:val="00543DFD"/>
    <w:rsid w:val="00557948"/>
    <w:rsid w:val="00560EE1"/>
    <w:rsid w:val="005617D6"/>
    <w:rsid w:val="005653FA"/>
    <w:rsid w:val="00574116"/>
    <w:rsid w:val="005761F0"/>
    <w:rsid w:val="00582192"/>
    <w:rsid w:val="005824D6"/>
    <w:rsid w:val="00583C3E"/>
    <w:rsid w:val="00583E93"/>
    <w:rsid w:val="005842E9"/>
    <w:rsid w:val="005913CD"/>
    <w:rsid w:val="00595C9F"/>
    <w:rsid w:val="005A13A2"/>
    <w:rsid w:val="005A4C1F"/>
    <w:rsid w:val="005B0FDB"/>
    <w:rsid w:val="005B75F9"/>
    <w:rsid w:val="005C6BFF"/>
    <w:rsid w:val="005D04EF"/>
    <w:rsid w:val="005D1E91"/>
    <w:rsid w:val="005D6FB9"/>
    <w:rsid w:val="005E023B"/>
    <w:rsid w:val="005E07FF"/>
    <w:rsid w:val="005E4706"/>
    <w:rsid w:val="005F2BD0"/>
    <w:rsid w:val="005F2CC6"/>
    <w:rsid w:val="0060141E"/>
    <w:rsid w:val="00602D1B"/>
    <w:rsid w:val="00603D3D"/>
    <w:rsid w:val="00612139"/>
    <w:rsid w:val="006218F0"/>
    <w:rsid w:val="00625B9E"/>
    <w:rsid w:val="00625FB9"/>
    <w:rsid w:val="006278A7"/>
    <w:rsid w:val="00632B25"/>
    <w:rsid w:val="00640FEA"/>
    <w:rsid w:val="00641F5D"/>
    <w:rsid w:val="00644DC1"/>
    <w:rsid w:val="0064516A"/>
    <w:rsid w:val="0064542F"/>
    <w:rsid w:val="006550DB"/>
    <w:rsid w:val="0066218A"/>
    <w:rsid w:val="00671259"/>
    <w:rsid w:val="006751C0"/>
    <w:rsid w:val="006768F3"/>
    <w:rsid w:val="00692A40"/>
    <w:rsid w:val="0069379B"/>
    <w:rsid w:val="00697DA9"/>
    <w:rsid w:val="006A3A4E"/>
    <w:rsid w:val="006A6FBD"/>
    <w:rsid w:val="006B083F"/>
    <w:rsid w:val="006B0D61"/>
    <w:rsid w:val="006B20EA"/>
    <w:rsid w:val="006B4572"/>
    <w:rsid w:val="006B7439"/>
    <w:rsid w:val="006C4606"/>
    <w:rsid w:val="006E1EC1"/>
    <w:rsid w:val="006E76AA"/>
    <w:rsid w:val="006F3699"/>
    <w:rsid w:val="006F57FE"/>
    <w:rsid w:val="006F62C1"/>
    <w:rsid w:val="00704E9D"/>
    <w:rsid w:val="00711240"/>
    <w:rsid w:val="00712764"/>
    <w:rsid w:val="00712DB9"/>
    <w:rsid w:val="00716628"/>
    <w:rsid w:val="0071791B"/>
    <w:rsid w:val="00717E5C"/>
    <w:rsid w:val="00720EBE"/>
    <w:rsid w:val="00721E0F"/>
    <w:rsid w:val="00724165"/>
    <w:rsid w:val="007249C9"/>
    <w:rsid w:val="0072551C"/>
    <w:rsid w:val="00725793"/>
    <w:rsid w:val="007349E8"/>
    <w:rsid w:val="00741614"/>
    <w:rsid w:val="00741C4E"/>
    <w:rsid w:val="00743BFA"/>
    <w:rsid w:val="00750547"/>
    <w:rsid w:val="00754E91"/>
    <w:rsid w:val="007627CA"/>
    <w:rsid w:val="00763280"/>
    <w:rsid w:val="0077434C"/>
    <w:rsid w:val="007748BE"/>
    <w:rsid w:val="007765DB"/>
    <w:rsid w:val="007942B6"/>
    <w:rsid w:val="00794648"/>
    <w:rsid w:val="007952E6"/>
    <w:rsid w:val="00796830"/>
    <w:rsid w:val="007A18EA"/>
    <w:rsid w:val="007A21E3"/>
    <w:rsid w:val="007A5176"/>
    <w:rsid w:val="007B0BC4"/>
    <w:rsid w:val="007B14CB"/>
    <w:rsid w:val="007B3187"/>
    <w:rsid w:val="007D2F0D"/>
    <w:rsid w:val="007F0146"/>
    <w:rsid w:val="007F1BA3"/>
    <w:rsid w:val="007F2E6C"/>
    <w:rsid w:val="007F38EB"/>
    <w:rsid w:val="008043B3"/>
    <w:rsid w:val="00804634"/>
    <w:rsid w:val="00804EDB"/>
    <w:rsid w:val="008177A9"/>
    <w:rsid w:val="00824853"/>
    <w:rsid w:val="008322F1"/>
    <w:rsid w:val="00842DA3"/>
    <w:rsid w:val="0084311F"/>
    <w:rsid w:val="0084479B"/>
    <w:rsid w:val="00845C90"/>
    <w:rsid w:val="0084659D"/>
    <w:rsid w:val="008560D9"/>
    <w:rsid w:val="00856EEE"/>
    <w:rsid w:val="00862E6E"/>
    <w:rsid w:val="008635A0"/>
    <w:rsid w:val="00870A3E"/>
    <w:rsid w:val="00876E59"/>
    <w:rsid w:val="0088647E"/>
    <w:rsid w:val="00897D0C"/>
    <w:rsid w:val="008A4369"/>
    <w:rsid w:val="008A4384"/>
    <w:rsid w:val="008B0871"/>
    <w:rsid w:val="008B18CF"/>
    <w:rsid w:val="008B42BE"/>
    <w:rsid w:val="008C1E7B"/>
    <w:rsid w:val="008C5946"/>
    <w:rsid w:val="008C6461"/>
    <w:rsid w:val="008D0D85"/>
    <w:rsid w:val="008E1748"/>
    <w:rsid w:val="008E40E9"/>
    <w:rsid w:val="008E4D69"/>
    <w:rsid w:val="008F07FC"/>
    <w:rsid w:val="008F1993"/>
    <w:rsid w:val="00900DB4"/>
    <w:rsid w:val="00907A11"/>
    <w:rsid w:val="00914FC5"/>
    <w:rsid w:val="00916B35"/>
    <w:rsid w:val="00921CAA"/>
    <w:rsid w:val="00922F8B"/>
    <w:rsid w:val="0092429B"/>
    <w:rsid w:val="00924A3F"/>
    <w:rsid w:val="00934A7F"/>
    <w:rsid w:val="009369E2"/>
    <w:rsid w:val="00940900"/>
    <w:rsid w:val="00942FA0"/>
    <w:rsid w:val="009450B4"/>
    <w:rsid w:val="00945216"/>
    <w:rsid w:val="009453D3"/>
    <w:rsid w:val="009456CE"/>
    <w:rsid w:val="009473D9"/>
    <w:rsid w:val="0095588A"/>
    <w:rsid w:val="00962AAA"/>
    <w:rsid w:val="00964CA2"/>
    <w:rsid w:val="00964D2A"/>
    <w:rsid w:val="00965EFB"/>
    <w:rsid w:val="0098098C"/>
    <w:rsid w:val="00984D74"/>
    <w:rsid w:val="00986B80"/>
    <w:rsid w:val="009A39B4"/>
    <w:rsid w:val="009A41F2"/>
    <w:rsid w:val="009A505C"/>
    <w:rsid w:val="009A6695"/>
    <w:rsid w:val="009A680F"/>
    <w:rsid w:val="009B79B2"/>
    <w:rsid w:val="009C263A"/>
    <w:rsid w:val="009C331D"/>
    <w:rsid w:val="009C3ECB"/>
    <w:rsid w:val="009C4867"/>
    <w:rsid w:val="009D6DF3"/>
    <w:rsid w:val="009D7262"/>
    <w:rsid w:val="009F27CF"/>
    <w:rsid w:val="009F2FD1"/>
    <w:rsid w:val="00A12F1F"/>
    <w:rsid w:val="00A17301"/>
    <w:rsid w:val="00A27343"/>
    <w:rsid w:val="00A2758A"/>
    <w:rsid w:val="00A33B35"/>
    <w:rsid w:val="00A33F39"/>
    <w:rsid w:val="00A34614"/>
    <w:rsid w:val="00A34A72"/>
    <w:rsid w:val="00A35CCD"/>
    <w:rsid w:val="00A40A45"/>
    <w:rsid w:val="00A41A41"/>
    <w:rsid w:val="00A41C33"/>
    <w:rsid w:val="00A4478A"/>
    <w:rsid w:val="00A5091E"/>
    <w:rsid w:val="00A55B36"/>
    <w:rsid w:val="00A645EA"/>
    <w:rsid w:val="00A655C2"/>
    <w:rsid w:val="00A717EF"/>
    <w:rsid w:val="00A76C60"/>
    <w:rsid w:val="00A81082"/>
    <w:rsid w:val="00A81908"/>
    <w:rsid w:val="00A858B0"/>
    <w:rsid w:val="00A94E81"/>
    <w:rsid w:val="00A970CE"/>
    <w:rsid w:val="00AA0003"/>
    <w:rsid w:val="00AA1FF2"/>
    <w:rsid w:val="00AA30F1"/>
    <w:rsid w:val="00AA357A"/>
    <w:rsid w:val="00AB061B"/>
    <w:rsid w:val="00AB472C"/>
    <w:rsid w:val="00AB5811"/>
    <w:rsid w:val="00AB7115"/>
    <w:rsid w:val="00AC2730"/>
    <w:rsid w:val="00AC310B"/>
    <w:rsid w:val="00AC59AB"/>
    <w:rsid w:val="00AC76A4"/>
    <w:rsid w:val="00AE6262"/>
    <w:rsid w:val="00AF7851"/>
    <w:rsid w:val="00AF7AA1"/>
    <w:rsid w:val="00B044F5"/>
    <w:rsid w:val="00B05EEA"/>
    <w:rsid w:val="00B07BBE"/>
    <w:rsid w:val="00B172FF"/>
    <w:rsid w:val="00B21CCE"/>
    <w:rsid w:val="00B27633"/>
    <w:rsid w:val="00B27C29"/>
    <w:rsid w:val="00B3350A"/>
    <w:rsid w:val="00B35C23"/>
    <w:rsid w:val="00B46794"/>
    <w:rsid w:val="00B51141"/>
    <w:rsid w:val="00B53B64"/>
    <w:rsid w:val="00B560BE"/>
    <w:rsid w:val="00B56C38"/>
    <w:rsid w:val="00B61BCB"/>
    <w:rsid w:val="00B61C1D"/>
    <w:rsid w:val="00B65FC2"/>
    <w:rsid w:val="00B67304"/>
    <w:rsid w:val="00B829CA"/>
    <w:rsid w:val="00B83CE4"/>
    <w:rsid w:val="00B84A66"/>
    <w:rsid w:val="00B857E6"/>
    <w:rsid w:val="00B91194"/>
    <w:rsid w:val="00B917EE"/>
    <w:rsid w:val="00B959D6"/>
    <w:rsid w:val="00BB3ECF"/>
    <w:rsid w:val="00BB4A44"/>
    <w:rsid w:val="00BB5763"/>
    <w:rsid w:val="00BD1D08"/>
    <w:rsid w:val="00BD3518"/>
    <w:rsid w:val="00BD3A13"/>
    <w:rsid w:val="00BE67AB"/>
    <w:rsid w:val="00BF25AB"/>
    <w:rsid w:val="00BF2B61"/>
    <w:rsid w:val="00C047B3"/>
    <w:rsid w:val="00C11973"/>
    <w:rsid w:val="00C178DE"/>
    <w:rsid w:val="00C22158"/>
    <w:rsid w:val="00C221DA"/>
    <w:rsid w:val="00C22699"/>
    <w:rsid w:val="00C3406A"/>
    <w:rsid w:val="00C40094"/>
    <w:rsid w:val="00C400E3"/>
    <w:rsid w:val="00C40443"/>
    <w:rsid w:val="00C4395C"/>
    <w:rsid w:val="00C44577"/>
    <w:rsid w:val="00C501F7"/>
    <w:rsid w:val="00C50350"/>
    <w:rsid w:val="00C51BA5"/>
    <w:rsid w:val="00C565FC"/>
    <w:rsid w:val="00C56A81"/>
    <w:rsid w:val="00C56B80"/>
    <w:rsid w:val="00C6550E"/>
    <w:rsid w:val="00C71BAD"/>
    <w:rsid w:val="00C77A61"/>
    <w:rsid w:val="00C81CBB"/>
    <w:rsid w:val="00C86562"/>
    <w:rsid w:val="00C866A2"/>
    <w:rsid w:val="00C8675E"/>
    <w:rsid w:val="00C8752D"/>
    <w:rsid w:val="00C9169C"/>
    <w:rsid w:val="00C94A9D"/>
    <w:rsid w:val="00C95DFE"/>
    <w:rsid w:val="00CA34FF"/>
    <w:rsid w:val="00CA6524"/>
    <w:rsid w:val="00CB7CA2"/>
    <w:rsid w:val="00CC0A74"/>
    <w:rsid w:val="00CD1D8E"/>
    <w:rsid w:val="00CD6C9E"/>
    <w:rsid w:val="00CE6704"/>
    <w:rsid w:val="00CF5D7B"/>
    <w:rsid w:val="00CF5DAC"/>
    <w:rsid w:val="00D006EE"/>
    <w:rsid w:val="00D013B6"/>
    <w:rsid w:val="00D01D3D"/>
    <w:rsid w:val="00D05104"/>
    <w:rsid w:val="00D0617B"/>
    <w:rsid w:val="00D06E76"/>
    <w:rsid w:val="00D14114"/>
    <w:rsid w:val="00D15704"/>
    <w:rsid w:val="00D16218"/>
    <w:rsid w:val="00D21A39"/>
    <w:rsid w:val="00D2234F"/>
    <w:rsid w:val="00D248E7"/>
    <w:rsid w:val="00D26495"/>
    <w:rsid w:val="00D3678D"/>
    <w:rsid w:val="00D41110"/>
    <w:rsid w:val="00D41ED4"/>
    <w:rsid w:val="00D438AF"/>
    <w:rsid w:val="00D4699C"/>
    <w:rsid w:val="00D50F85"/>
    <w:rsid w:val="00D5133B"/>
    <w:rsid w:val="00D542BC"/>
    <w:rsid w:val="00D54D03"/>
    <w:rsid w:val="00D57B5F"/>
    <w:rsid w:val="00D61A5F"/>
    <w:rsid w:val="00D622B5"/>
    <w:rsid w:val="00D73282"/>
    <w:rsid w:val="00D753F9"/>
    <w:rsid w:val="00D75FBE"/>
    <w:rsid w:val="00D815EE"/>
    <w:rsid w:val="00D97A0E"/>
    <w:rsid w:val="00DA1A70"/>
    <w:rsid w:val="00DA4285"/>
    <w:rsid w:val="00DA75F4"/>
    <w:rsid w:val="00DB10F7"/>
    <w:rsid w:val="00DC0EC8"/>
    <w:rsid w:val="00DC3392"/>
    <w:rsid w:val="00DC7AB7"/>
    <w:rsid w:val="00DD1356"/>
    <w:rsid w:val="00DD159C"/>
    <w:rsid w:val="00DD5C68"/>
    <w:rsid w:val="00DE1994"/>
    <w:rsid w:val="00DE47E8"/>
    <w:rsid w:val="00DE7CAD"/>
    <w:rsid w:val="00DF744C"/>
    <w:rsid w:val="00E012A8"/>
    <w:rsid w:val="00E01CD6"/>
    <w:rsid w:val="00E0292D"/>
    <w:rsid w:val="00E03675"/>
    <w:rsid w:val="00E051DD"/>
    <w:rsid w:val="00E0624A"/>
    <w:rsid w:val="00E0668B"/>
    <w:rsid w:val="00E105D4"/>
    <w:rsid w:val="00E25E55"/>
    <w:rsid w:val="00E27C7B"/>
    <w:rsid w:val="00E32411"/>
    <w:rsid w:val="00E32A98"/>
    <w:rsid w:val="00E37C45"/>
    <w:rsid w:val="00E409B1"/>
    <w:rsid w:val="00E43C0D"/>
    <w:rsid w:val="00E50727"/>
    <w:rsid w:val="00E61220"/>
    <w:rsid w:val="00E672B9"/>
    <w:rsid w:val="00E74404"/>
    <w:rsid w:val="00E8544E"/>
    <w:rsid w:val="00EA7BBC"/>
    <w:rsid w:val="00EB3E72"/>
    <w:rsid w:val="00EB7007"/>
    <w:rsid w:val="00EC2BEF"/>
    <w:rsid w:val="00EC6384"/>
    <w:rsid w:val="00ED219E"/>
    <w:rsid w:val="00ED2B47"/>
    <w:rsid w:val="00EE259A"/>
    <w:rsid w:val="00F00EE2"/>
    <w:rsid w:val="00F010F4"/>
    <w:rsid w:val="00F01AE1"/>
    <w:rsid w:val="00F10C0A"/>
    <w:rsid w:val="00F164BD"/>
    <w:rsid w:val="00F2195C"/>
    <w:rsid w:val="00F22058"/>
    <w:rsid w:val="00F267F7"/>
    <w:rsid w:val="00F27574"/>
    <w:rsid w:val="00F36222"/>
    <w:rsid w:val="00F371DB"/>
    <w:rsid w:val="00F37E5F"/>
    <w:rsid w:val="00F4365B"/>
    <w:rsid w:val="00F4487A"/>
    <w:rsid w:val="00F45BDC"/>
    <w:rsid w:val="00F46E4D"/>
    <w:rsid w:val="00F51CAA"/>
    <w:rsid w:val="00F525C9"/>
    <w:rsid w:val="00F57561"/>
    <w:rsid w:val="00F61236"/>
    <w:rsid w:val="00F62FE9"/>
    <w:rsid w:val="00F701B7"/>
    <w:rsid w:val="00F76F64"/>
    <w:rsid w:val="00F77D88"/>
    <w:rsid w:val="00F81A42"/>
    <w:rsid w:val="00F82651"/>
    <w:rsid w:val="00F8265C"/>
    <w:rsid w:val="00F87175"/>
    <w:rsid w:val="00F925C7"/>
    <w:rsid w:val="00F96C64"/>
    <w:rsid w:val="00FA3BEB"/>
    <w:rsid w:val="00FA4C0B"/>
    <w:rsid w:val="00FB0988"/>
    <w:rsid w:val="00FB1B58"/>
    <w:rsid w:val="00FB2E21"/>
    <w:rsid w:val="00FB4340"/>
    <w:rsid w:val="00FC0EEB"/>
    <w:rsid w:val="00FC48CA"/>
    <w:rsid w:val="00FC6EDE"/>
    <w:rsid w:val="00FC721A"/>
    <w:rsid w:val="00FD08C3"/>
    <w:rsid w:val="00FD7819"/>
    <w:rsid w:val="00FE23E7"/>
    <w:rsid w:val="00FE245E"/>
    <w:rsid w:val="00FE3B6C"/>
    <w:rsid w:val="00FE5815"/>
    <w:rsid w:val="00FF1F1A"/>
    <w:rsid w:val="00FF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FF"/>
  </w:style>
  <w:style w:type="paragraph" w:styleId="Heading1">
    <w:name w:val="heading 1"/>
    <w:basedOn w:val="Normal"/>
    <w:next w:val="Normal"/>
    <w:link w:val="Heading1Char"/>
    <w:uiPriority w:val="9"/>
    <w:qFormat/>
    <w:rsid w:val="00A346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1"/>
    <w:qFormat/>
    <w:rsid w:val="00A34614"/>
    <w:pPr>
      <w:widowControl w:val="0"/>
      <w:autoSpaceDE w:val="0"/>
      <w:autoSpaceDN w:val="0"/>
      <w:spacing w:before="1" w:after="0" w:line="240" w:lineRule="auto"/>
      <w:ind w:right="1098"/>
      <w:outlineLvl w:val="1"/>
    </w:pPr>
    <w:rPr>
      <w:rFonts w:ascii="Sylfaen" w:eastAsia="Book Antiqua" w:hAnsi="Sylfaen" w:cs="Times New Roman"/>
      <w:bCs/>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A0"/>
    <w:rPr>
      <w:rFonts w:ascii="Tahoma" w:hAnsi="Tahoma" w:cs="Tahoma"/>
      <w:sz w:val="16"/>
      <w:szCs w:val="16"/>
    </w:rPr>
  </w:style>
  <w:style w:type="character" w:customStyle="1" w:styleId="Heading2Char">
    <w:name w:val="Heading 2 Char"/>
    <w:basedOn w:val="DefaultParagraphFont"/>
    <w:link w:val="Heading2"/>
    <w:uiPriority w:val="1"/>
    <w:rsid w:val="00A34614"/>
    <w:rPr>
      <w:rFonts w:ascii="Sylfaen" w:eastAsia="Book Antiqua" w:hAnsi="Sylfaen" w:cs="Times New Roman"/>
      <w:bCs/>
      <w:sz w:val="24"/>
      <w:lang w:val="sq-AL"/>
    </w:rPr>
  </w:style>
  <w:style w:type="paragraph" w:customStyle="1" w:styleId="TableParagraph">
    <w:name w:val="Table Paragraph"/>
    <w:basedOn w:val="Normal"/>
    <w:uiPriority w:val="1"/>
    <w:qFormat/>
    <w:rsid w:val="008A4384"/>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8A4384"/>
    <w:pPr>
      <w:spacing w:after="100"/>
      <w:ind w:left="660"/>
    </w:pPr>
  </w:style>
  <w:style w:type="character" w:customStyle="1" w:styleId="Heading1Char">
    <w:name w:val="Heading 1 Char"/>
    <w:basedOn w:val="DefaultParagraphFont"/>
    <w:link w:val="Heading1"/>
    <w:uiPriority w:val="9"/>
    <w:rsid w:val="00A3461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4D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81F"/>
    <w:rPr>
      <w:sz w:val="20"/>
      <w:szCs w:val="20"/>
    </w:rPr>
  </w:style>
  <w:style w:type="character" w:styleId="FootnoteReference">
    <w:name w:val="footnote reference"/>
    <w:basedOn w:val="DefaultParagraphFont"/>
    <w:uiPriority w:val="99"/>
    <w:semiHidden/>
    <w:unhideWhenUsed/>
    <w:rsid w:val="004D581F"/>
    <w:rPr>
      <w:vertAlign w:val="superscript"/>
    </w:rPr>
  </w:style>
  <w:style w:type="paragraph" w:styleId="ListParagraph">
    <w:name w:val="List Paragraph"/>
    <w:basedOn w:val="Normal"/>
    <w:uiPriority w:val="34"/>
    <w:qFormat/>
    <w:rsid w:val="00C50350"/>
    <w:pPr>
      <w:ind w:left="720"/>
      <w:contextualSpacing/>
    </w:pPr>
  </w:style>
  <w:style w:type="paragraph" w:styleId="Caption">
    <w:name w:val="caption"/>
    <w:basedOn w:val="Normal"/>
    <w:next w:val="Normal"/>
    <w:uiPriority w:val="35"/>
    <w:unhideWhenUsed/>
    <w:qFormat/>
    <w:rsid w:val="0006429D"/>
    <w:pPr>
      <w:spacing w:line="240" w:lineRule="auto"/>
    </w:pPr>
    <w:rPr>
      <w:b/>
      <w:bCs/>
      <w:color w:val="4F81BD" w:themeColor="accent1"/>
      <w:sz w:val="18"/>
      <w:szCs w:val="18"/>
    </w:rPr>
  </w:style>
  <w:style w:type="paragraph" w:styleId="NoSpacing">
    <w:name w:val="No Spacing"/>
    <w:uiPriority w:val="1"/>
    <w:qFormat/>
    <w:rsid w:val="0071791B"/>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D0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76"/>
  </w:style>
  <w:style w:type="paragraph" w:styleId="Footer">
    <w:name w:val="footer"/>
    <w:basedOn w:val="Normal"/>
    <w:link w:val="FooterChar"/>
    <w:uiPriority w:val="99"/>
    <w:unhideWhenUsed/>
    <w:rsid w:val="00D0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76"/>
  </w:style>
  <w:style w:type="paragraph" w:styleId="TOCHeading">
    <w:name w:val="TOC Heading"/>
    <w:basedOn w:val="Heading1"/>
    <w:next w:val="Normal"/>
    <w:uiPriority w:val="39"/>
    <w:unhideWhenUsed/>
    <w:qFormat/>
    <w:rsid w:val="00527492"/>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27492"/>
    <w:pPr>
      <w:spacing w:after="100"/>
    </w:pPr>
  </w:style>
  <w:style w:type="paragraph" w:styleId="TOC2">
    <w:name w:val="toc 2"/>
    <w:basedOn w:val="Normal"/>
    <w:next w:val="Normal"/>
    <w:autoRedefine/>
    <w:uiPriority w:val="39"/>
    <w:unhideWhenUsed/>
    <w:rsid w:val="00527492"/>
    <w:pPr>
      <w:spacing w:after="100"/>
      <w:ind w:left="220"/>
    </w:pPr>
  </w:style>
  <w:style w:type="character" w:styleId="Hyperlink">
    <w:name w:val="Hyperlink"/>
    <w:basedOn w:val="DefaultParagraphFont"/>
    <w:uiPriority w:val="99"/>
    <w:unhideWhenUsed/>
    <w:rsid w:val="00527492"/>
    <w:rPr>
      <w:color w:val="0000FF" w:themeColor="hyperlink"/>
      <w:u w:val="single"/>
    </w:rPr>
  </w:style>
  <w:style w:type="character" w:customStyle="1" w:styleId="tl8wme">
    <w:name w:val="tl8wme"/>
    <w:basedOn w:val="DefaultParagraphFont"/>
    <w:rsid w:val="00105586"/>
  </w:style>
  <w:style w:type="character" w:customStyle="1" w:styleId="ur">
    <w:name w:val="ur"/>
    <w:basedOn w:val="DefaultParagraphFont"/>
    <w:rsid w:val="00105586"/>
  </w:style>
  <w:style w:type="character" w:customStyle="1" w:styleId="vpqmgb">
    <w:name w:val="vpqmgb"/>
    <w:basedOn w:val="DefaultParagraphFont"/>
    <w:rsid w:val="00105586"/>
  </w:style>
  <w:style w:type="character" w:customStyle="1" w:styleId="sv">
    <w:name w:val="sv"/>
    <w:basedOn w:val="DefaultParagraphFont"/>
    <w:rsid w:val="00105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FF"/>
  </w:style>
  <w:style w:type="paragraph" w:styleId="Heading1">
    <w:name w:val="heading 1"/>
    <w:basedOn w:val="Normal"/>
    <w:next w:val="Normal"/>
    <w:link w:val="Heading1Char"/>
    <w:uiPriority w:val="9"/>
    <w:qFormat/>
    <w:rsid w:val="00A3461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1"/>
    <w:qFormat/>
    <w:rsid w:val="00A34614"/>
    <w:pPr>
      <w:widowControl w:val="0"/>
      <w:autoSpaceDE w:val="0"/>
      <w:autoSpaceDN w:val="0"/>
      <w:spacing w:before="1" w:after="0" w:line="240" w:lineRule="auto"/>
      <w:ind w:right="1098"/>
      <w:outlineLvl w:val="1"/>
    </w:pPr>
    <w:rPr>
      <w:rFonts w:ascii="Sylfaen" w:eastAsia="Book Antiqua" w:hAnsi="Sylfaen" w:cs="Times New Roman"/>
      <w:bCs/>
      <w:sz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A0"/>
    <w:rPr>
      <w:rFonts w:ascii="Tahoma" w:hAnsi="Tahoma" w:cs="Tahoma"/>
      <w:sz w:val="16"/>
      <w:szCs w:val="16"/>
    </w:rPr>
  </w:style>
  <w:style w:type="character" w:customStyle="1" w:styleId="Heading2Char">
    <w:name w:val="Heading 2 Char"/>
    <w:basedOn w:val="DefaultParagraphFont"/>
    <w:link w:val="Heading2"/>
    <w:uiPriority w:val="1"/>
    <w:rsid w:val="00A34614"/>
    <w:rPr>
      <w:rFonts w:ascii="Sylfaen" w:eastAsia="Book Antiqua" w:hAnsi="Sylfaen" w:cs="Times New Roman"/>
      <w:bCs/>
      <w:sz w:val="24"/>
      <w:lang w:val="sq-AL"/>
    </w:rPr>
  </w:style>
  <w:style w:type="paragraph" w:customStyle="1" w:styleId="TableParagraph">
    <w:name w:val="Table Paragraph"/>
    <w:basedOn w:val="Normal"/>
    <w:uiPriority w:val="1"/>
    <w:qFormat/>
    <w:rsid w:val="008A4384"/>
    <w:pPr>
      <w:widowControl w:val="0"/>
      <w:autoSpaceDE w:val="0"/>
      <w:autoSpaceDN w:val="0"/>
      <w:spacing w:after="0" w:line="240" w:lineRule="auto"/>
    </w:pPr>
    <w:rPr>
      <w:rFonts w:ascii="Book Antiqua" w:eastAsia="Book Antiqua" w:hAnsi="Book Antiqua" w:cs="Times New Roman"/>
      <w:lang w:val="sq-AL"/>
    </w:rPr>
  </w:style>
  <w:style w:type="paragraph" w:styleId="TOC4">
    <w:name w:val="toc 4"/>
    <w:basedOn w:val="Normal"/>
    <w:next w:val="Normal"/>
    <w:autoRedefine/>
    <w:uiPriority w:val="39"/>
    <w:semiHidden/>
    <w:unhideWhenUsed/>
    <w:rsid w:val="008A4384"/>
    <w:pPr>
      <w:spacing w:after="100"/>
      <w:ind w:left="660"/>
    </w:pPr>
  </w:style>
  <w:style w:type="character" w:customStyle="1" w:styleId="Heading1Char">
    <w:name w:val="Heading 1 Char"/>
    <w:basedOn w:val="DefaultParagraphFont"/>
    <w:link w:val="Heading1"/>
    <w:uiPriority w:val="9"/>
    <w:rsid w:val="00A34614"/>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4D5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81F"/>
    <w:rPr>
      <w:sz w:val="20"/>
      <w:szCs w:val="20"/>
    </w:rPr>
  </w:style>
  <w:style w:type="character" w:styleId="FootnoteReference">
    <w:name w:val="footnote reference"/>
    <w:basedOn w:val="DefaultParagraphFont"/>
    <w:uiPriority w:val="99"/>
    <w:semiHidden/>
    <w:unhideWhenUsed/>
    <w:rsid w:val="004D581F"/>
    <w:rPr>
      <w:vertAlign w:val="superscript"/>
    </w:rPr>
  </w:style>
  <w:style w:type="paragraph" w:styleId="ListParagraph">
    <w:name w:val="List Paragraph"/>
    <w:basedOn w:val="Normal"/>
    <w:uiPriority w:val="34"/>
    <w:qFormat/>
    <w:rsid w:val="00C50350"/>
    <w:pPr>
      <w:ind w:left="720"/>
      <w:contextualSpacing/>
    </w:pPr>
  </w:style>
  <w:style w:type="paragraph" w:styleId="Caption">
    <w:name w:val="caption"/>
    <w:basedOn w:val="Normal"/>
    <w:next w:val="Normal"/>
    <w:uiPriority w:val="35"/>
    <w:unhideWhenUsed/>
    <w:qFormat/>
    <w:rsid w:val="0006429D"/>
    <w:pPr>
      <w:spacing w:line="240" w:lineRule="auto"/>
    </w:pPr>
    <w:rPr>
      <w:b/>
      <w:bCs/>
      <w:color w:val="4F81BD" w:themeColor="accent1"/>
      <w:sz w:val="18"/>
      <w:szCs w:val="18"/>
    </w:rPr>
  </w:style>
  <w:style w:type="paragraph" w:styleId="NoSpacing">
    <w:name w:val="No Spacing"/>
    <w:uiPriority w:val="1"/>
    <w:qFormat/>
    <w:rsid w:val="0071791B"/>
    <w:pPr>
      <w:spacing w:after="0" w:line="240" w:lineRule="auto"/>
    </w:pPr>
    <w:rPr>
      <w:rFonts w:ascii="Calibri" w:eastAsia="Calibri" w:hAnsi="Calibri" w:cs="Times New Roman"/>
      <w:lang w:val="sq-AL"/>
    </w:rPr>
  </w:style>
  <w:style w:type="paragraph" w:styleId="Header">
    <w:name w:val="header"/>
    <w:basedOn w:val="Normal"/>
    <w:link w:val="HeaderChar"/>
    <w:uiPriority w:val="99"/>
    <w:unhideWhenUsed/>
    <w:rsid w:val="00D0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76"/>
  </w:style>
  <w:style w:type="paragraph" w:styleId="Footer">
    <w:name w:val="footer"/>
    <w:basedOn w:val="Normal"/>
    <w:link w:val="FooterChar"/>
    <w:uiPriority w:val="99"/>
    <w:unhideWhenUsed/>
    <w:rsid w:val="00D0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76"/>
  </w:style>
  <w:style w:type="paragraph" w:styleId="TOCHeading">
    <w:name w:val="TOC Heading"/>
    <w:basedOn w:val="Heading1"/>
    <w:next w:val="Normal"/>
    <w:uiPriority w:val="39"/>
    <w:unhideWhenUsed/>
    <w:qFormat/>
    <w:rsid w:val="00527492"/>
    <w:pPr>
      <w:spacing w:before="240" w:line="259" w:lineRule="auto"/>
      <w:outlineLvl w:val="9"/>
    </w:pPr>
    <w:rPr>
      <w:b w:val="0"/>
      <w:bCs w:val="0"/>
      <w:color w:val="365F91" w:themeColor="accent1" w:themeShade="BF"/>
      <w:sz w:val="32"/>
      <w:szCs w:val="32"/>
    </w:rPr>
  </w:style>
  <w:style w:type="paragraph" w:styleId="TOC1">
    <w:name w:val="toc 1"/>
    <w:basedOn w:val="Normal"/>
    <w:next w:val="Normal"/>
    <w:autoRedefine/>
    <w:uiPriority w:val="39"/>
    <w:unhideWhenUsed/>
    <w:rsid w:val="00527492"/>
    <w:pPr>
      <w:spacing w:after="100"/>
    </w:pPr>
  </w:style>
  <w:style w:type="paragraph" w:styleId="TOC2">
    <w:name w:val="toc 2"/>
    <w:basedOn w:val="Normal"/>
    <w:next w:val="Normal"/>
    <w:autoRedefine/>
    <w:uiPriority w:val="39"/>
    <w:unhideWhenUsed/>
    <w:rsid w:val="00527492"/>
    <w:pPr>
      <w:spacing w:after="100"/>
      <w:ind w:left="220"/>
    </w:pPr>
  </w:style>
  <w:style w:type="character" w:styleId="Hyperlink">
    <w:name w:val="Hyperlink"/>
    <w:basedOn w:val="DefaultParagraphFont"/>
    <w:uiPriority w:val="99"/>
    <w:unhideWhenUsed/>
    <w:rsid w:val="00527492"/>
    <w:rPr>
      <w:color w:val="0000FF" w:themeColor="hyperlink"/>
      <w:u w:val="single"/>
    </w:rPr>
  </w:style>
  <w:style w:type="character" w:customStyle="1" w:styleId="tl8wme">
    <w:name w:val="tl8wme"/>
    <w:basedOn w:val="DefaultParagraphFont"/>
    <w:rsid w:val="00105586"/>
  </w:style>
  <w:style w:type="character" w:customStyle="1" w:styleId="ur">
    <w:name w:val="ur"/>
    <w:basedOn w:val="DefaultParagraphFont"/>
    <w:rsid w:val="00105586"/>
  </w:style>
  <w:style w:type="character" w:customStyle="1" w:styleId="vpqmgb">
    <w:name w:val="vpqmgb"/>
    <w:basedOn w:val="DefaultParagraphFont"/>
    <w:rsid w:val="00105586"/>
  </w:style>
  <w:style w:type="character" w:customStyle="1" w:styleId="sv">
    <w:name w:val="sv"/>
    <w:basedOn w:val="DefaultParagraphFont"/>
    <w:rsid w:val="00105586"/>
  </w:style>
</w:styles>
</file>

<file path=word/webSettings.xml><?xml version="1.0" encoding="utf-8"?>
<w:webSettings xmlns:r="http://schemas.openxmlformats.org/officeDocument/2006/relationships" xmlns:w="http://schemas.openxmlformats.org/wordprocessingml/2006/main">
  <w:divs>
    <w:div w:id="747459645">
      <w:bodyDiv w:val="1"/>
      <w:marLeft w:val="0"/>
      <w:marRight w:val="0"/>
      <w:marTop w:val="0"/>
      <w:marBottom w:val="0"/>
      <w:divBdr>
        <w:top w:val="none" w:sz="0" w:space="0" w:color="auto"/>
        <w:left w:val="none" w:sz="0" w:space="0" w:color="auto"/>
        <w:bottom w:val="none" w:sz="0" w:space="0" w:color="auto"/>
        <w:right w:val="none" w:sz="0" w:space="0" w:color="auto"/>
      </w:divBdr>
    </w:div>
    <w:div w:id="10753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INSTITUTIONS</a:t>
            </a:r>
          </a:p>
        </c:rich>
      </c:tx>
    </c:title>
    <c:plotArea>
      <c:layout/>
      <c:pieChart>
        <c:varyColors val="1"/>
        <c:ser>
          <c:idx val="0"/>
          <c:order val="0"/>
          <c:tx>
            <c:strRef>
              <c:f>Sheet1!$B$1</c:f>
              <c:strCache>
                <c:ptCount val="1"/>
                <c:pt idx="0">
                  <c:v>Sales</c:v>
                </c:pt>
              </c:strCache>
            </c:strRef>
          </c:tx>
          <c:dLbls>
            <c:dLbl>
              <c:idx val="0"/>
              <c:layout>
                <c:manualLayout>
                  <c:x val="-8.609580052493454E-2"/>
                  <c:y val="0.1464023247094115"/>
                </c:manualLayout>
              </c:layout>
              <c:showPercent val="1"/>
            </c:dLbl>
            <c:dLbl>
              <c:idx val="1"/>
              <c:layout>
                <c:manualLayout>
                  <c:x val="-0.10885261738116069"/>
                  <c:y val="-0.10846894138232721"/>
                </c:manualLayout>
              </c:layout>
              <c:showPercent val="1"/>
            </c:dLbl>
            <c:dLbl>
              <c:idx val="2"/>
              <c:layout>
                <c:manualLayout>
                  <c:x val="6.9403798483522919E-2"/>
                  <c:y val="-0.16552837145356833"/>
                </c:manualLayout>
              </c:layout>
              <c:showPercent val="1"/>
            </c:dLbl>
            <c:dLbl>
              <c:idx val="3"/>
              <c:layout>
                <c:manualLayout>
                  <c:x val="0.1051709682123068"/>
                  <c:y val="0.11645950506186718"/>
                </c:manualLayout>
              </c:layout>
              <c:showPercent val="1"/>
            </c:dLbl>
            <c:showPercent val="1"/>
            <c:showLeaderLines val="1"/>
          </c:dLbls>
          <c:cat>
            <c:strRef>
              <c:f>Sheet1!$A$2:$A$5</c:f>
              <c:strCache>
                <c:ptCount val="4"/>
                <c:pt idx="0">
                  <c:v>MFMC</c:v>
                </c:pt>
                <c:pt idx="1">
                  <c:v>HOSPITAL</c:v>
                </c:pt>
                <c:pt idx="2">
                  <c:v>MUNICIPALITIES</c:v>
                </c:pt>
                <c:pt idx="3">
                  <c:v>OTHERS</c:v>
                </c:pt>
              </c:strCache>
            </c:strRef>
          </c:cat>
          <c:val>
            <c:numRef>
              <c:f>Sheet1!$B$2:$B$5</c:f>
              <c:numCache>
                <c:formatCode>General</c:formatCode>
                <c:ptCount val="4"/>
                <c:pt idx="0">
                  <c:v>787</c:v>
                </c:pt>
                <c:pt idx="1">
                  <c:v>643</c:v>
                </c:pt>
                <c:pt idx="2">
                  <c:v>886</c:v>
                </c:pt>
                <c:pt idx="3">
                  <c:v>960</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en-US"/>
              <a:t>CITIES</a:t>
            </a:r>
          </a:p>
        </c:rich>
      </c:tx>
    </c:title>
    <c:plotArea>
      <c:layout/>
      <c:pieChart>
        <c:varyColors val="1"/>
        <c:ser>
          <c:idx val="0"/>
          <c:order val="0"/>
          <c:tx>
            <c:strRef>
              <c:f>Sheet1!$B$1</c:f>
              <c:strCache>
                <c:ptCount val="1"/>
                <c:pt idx="0">
                  <c:v>Cities</c:v>
                </c:pt>
              </c:strCache>
            </c:strRef>
          </c:tx>
          <c:dLbls>
            <c:showPercent val="1"/>
          </c:dLbls>
          <c:cat>
            <c:strRef>
              <c:f>Sheet1!$A$2:$A$6</c:f>
              <c:strCache>
                <c:ptCount val="5"/>
                <c:pt idx="0">
                  <c:v>PRISHTINA</c:v>
                </c:pt>
                <c:pt idx="1">
                  <c:v>PRIZREN</c:v>
                </c:pt>
                <c:pt idx="2">
                  <c:v>VUSHTRRIA</c:v>
                </c:pt>
                <c:pt idx="3">
                  <c:v>GJAKOVA</c:v>
                </c:pt>
                <c:pt idx="4">
                  <c:v>OTHERS</c:v>
                </c:pt>
              </c:strCache>
            </c:strRef>
          </c:cat>
          <c:val>
            <c:numRef>
              <c:f>Sheet1!$B$2:$B$6</c:f>
              <c:numCache>
                <c:formatCode>General</c:formatCode>
                <c:ptCount val="5"/>
                <c:pt idx="0">
                  <c:v>805</c:v>
                </c:pt>
                <c:pt idx="1">
                  <c:v>421</c:v>
                </c:pt>
                <c:pt idx="2">
                  <c:v>303</c:v>
                </c:pt>
                <c:pt idx="3">
                  <c:v>350</c:v>
                </c:pt>
                <c:pt idx="4">
                  <c:v>520</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INTERPRETATION SERVICES FOR 2019</a:t>
            </a:r>
          </a:p>
        </c:rich>
      </c:tx>
    </c:title>
    <c:plotArea>
      <c:layout>
        <c:manualLayout>
          <c:layoutTarget val="inner"/>
          <c:xMode val="edge"/>
          <c:yMode val="edge"/>
          <c:x val="0.10679589530475357"/>
          <c:y val="0.17887920259967521"/>
          <c:w val="0.84245224555263842"/>
          <c:h val="0.63578521434820789"/>
        </c:manualLayout>
      </c:layout>
      <c:barChart>
        <c:barDir val="col"/>
        <c:grouping val="stacked"/>
        <c:ser>
          <c:idx val="0"/>
          <c:order val="0"/>
          <c:tx>
            <c:strRef>
              <c:f>Sheet1!$B$1</c:f>
              <c:strCache>
                <c:ptCount val="1"/>
                <c:pt idx="0">
                  <c:v>INSTITUTIONS</c:v>
                </c:pt>
              </c:strCache>
            </c:strRef>
          </c:tx>
          <c:dLbls>
            <c:txPr>
              <a:bodyPr/>
              <a:lstStyle/>
              <a:p>
                <a:pPr>
                  <a:defRPr b="1"/>
                </a:pPr>
                <a:endParaRPr lang="en-US"/>
              </a:p>
            </c:txPr>
            <c:showVal val="1"/>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1760</c:v>
                </c:pt>
                <c:pt idx="1">
                  <c:v>2650</c:v>
                </c:pt>
                <c:pt idx="2">
                  <c:v>2360</c:v>
                </c:pt>
                <c:pt idx="3">
                  <c:v>2680</c:v>
                </c:pt>
                <c:pt idx="4">
                  <c:v>2280</c:v>
                </c:pt>
                <c:pt idx="5">
                  <c:v>2420</c:v>
                </c:pt>
                <c:pt idx="6">
                  <c:v>2220</c:v>
                </c:pt>
                <c:pt idx="7">
                  <c:v>2570</c:v>
                </c:pt>
                <c:pt idx="8">
                  <c:v>3150</c:v>
                </c:pt>
                <c:pt idx="9">
                  <c:v>3860</c:v>
                </c:pt>
                <c:pt idx="10">
                  <c:v>4180</c:v>
                </c:pt>
                <c:pt idx="11">
                  <c:v>4320</c:v>
                </c:pt>
              </c:numCache>
            </c:numRef>
          </c:val>
        </c:ser>
        <c:overlap val="100"/>
        <c:axId val="73477120"/>
        <c:axId val="73491200"/>
      </c:barChart>
      <c:catAx>
        <c:axId val="73477120"/>
        <c:scaling>
          <c:orientation val="minMax"/>
        </c:scaling>
        <c:axPos val="b"/>
        <c:tickLblPos val="nextTo"/>
        <c:crossAx val="73491200"/>
        <c:crosses val="autoZero"/>
        <c:auto val="1"/>
        <c:lblAlgn val="ctr"/>
        <c:lblOffset val="100"/>
      </c:catAx>
      <c:valAx>
        <c:axId val="73491200"/>
        <c:scaling>
          <c:orientation val="minMax"/>
        </c:scaling>
        <c:axPos val="l"/>
        <c:majorGridlines/>
        <c:numFmt formatCode="General" sourceLinked="1"/>
        <c:tickLblPos val="nextTo"/>
        <c:crossAx val="7347712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08E4-8834-44BC-AF23-BF6A619E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79</Pages>
  <Words>20237</Words>
  <Characters>115352</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Kujtim</cp:lastModifiedBy>
  <cp:revision>109</cp:revision>
  <dcterms:created xsi:type="dcterms:W3CDTF">2020-06-02T09:24:00Z</dcterms:created>
  <dcterms:modified xsi:type="dcterms:W3CDTF">2020-06-12T07:42:00Z</dcterms:modified>
</cp:coreProperties>
</file>